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CA" w:rsidRPr="00452479" w:rsidRDefault="00D26894" w:rsidP="00452479">
      <w:pPr>
        <w:pStyle w:val="Ttulo1"/>
        <w:rPr>
          <w:lang w:val="en-US"/>
        </w:rPr>
      </w:pPr>
      <w:r>
        <w:rPr>
          <w:lang w:val="en-US"/>
        </w:rPr>
        <w:t>Resistive c</w:t>
      </w:r>
      <w:r w:rsidR="00C5357B">
        <w:rPr>
          <w:lang w:val="en-US"/>
        </w:rPr>
        <w:t xml:space="preserve">harge-division on </w:t>
      </w:r>
      <w:r w:rsidR="00771DCF">
        <w:rPr>
          <w:lang w:val="en-US"/>
        </w:rPr>
        <w:t xml:space="preserve">thinned </w:t>
      </w:r>
      <w:r w:rsidR="00C5357B">
        <w:rPr>
          <w:lang w:val="en-US"/>
        </w:rPr>
        <w:t>m</w:t>
      </w:r>
      <w:r w:rsidR="00452479" w:rsidRPr="00452479">
        <w:rPr>
          <w:lang w:val="en-US"/>
        </w:rPr>
        <w:t xml:space="preserve">icrostrips sensors </w:t>
      </w:r>
      <w:r w:rsidR="00C5357B">
        <w:rPr>
          <w:lang w:val="en-US"/>
        </w:rPr>
        <w:t>with low signal amplification</w:t>
      </w:r>
    </w:p>
    <w:p w:rsidR="00452479" w:rsidRPr="00462F02" w:rsidRDefault="00452479" w:rsidP="00452479">
      <w:pPr>
        <w:rPr>
          <w:b/>
          <w:lang w:val="en-US"/>
        </w:rPr>
      </w:pPr>
      <w:r w:rsidRPr="00462F02">
        <w:rPr>
          <w:b/>
          <w:lang w:val="en-US"/>
        </w:rPr>
        <w:t>Introduction</w:t>
      </w:r>
      <w:r w:rsidR="00483715" w:rsidRPr="00462F02">
        <w:rPr>
          <w:b/>
          <w:lang w:val="en-US"/>
        </w:rPr>
        <w:t xml:space="preserve"> and Motivation</w:t>
      </w:r>
    </w:p>
    <w:p w:rsidR="00B5299B" w:rsidRDefault="00452479" w:rsidP="00452479">
      <w:pPr>
        <w:jc w:val="both"/>
        <w:rPr>
          <w:lang w:val="en-US"/>
        </w:rPr>
      </w:pPr>
      <w:r w:rsidRPr="00452479">
        <w:rPr>
          <w:lang w:val="en-US"/>
        </w:rPr>
        <w:t xml:space="preserve">In the context of the </w:t>
      </w:r>
      <w:proofErr w:type="spellStart"/>
      <w:r w:rsidRPr="00452479">
        <w:rPr>
          <w:lang w:val="en-US"/>
        </w:rPr>
        <w:t>ILC</w:t>
      </w:r>
      <w:proofErr w:type="spellEnd"/>
      <w:r w:rsidRPr="00452479">
        <w:rPr>
          <w:lang w:val="en-US"/>
        </w:rPr>
        <w:t xml:space="preserve">, </w:t>
      </w:r>
      <w:r>
        <w:rPr>
          <w:lang w:val="en-US"/>
        </w:rPr>
        <w:t xml:space="preserve">the relatively </w:t>
      </w:r>
      <w:r w:rsidRPr="00452479">
        <w:rPr>
          <w:lang w:val="en-US"/>
        </w:rPr>
        <w:t xml:space="preserve">low </w:t>
      </w:r>
      <w:r>
        <w:rPr>
          <w:lang w:val="en-US"/>
        </w:rPr>
        <w:t>occupancy environment and the</w:t>
      </w:r>
      <w:r w:rsidRPr="00452479">
        <w:rPr>
          <w:lang w:val="en-US"/>
        </w:rPr>
        <w:t xml:space="preserve"> power pulsing </w:t>
      </w:r>
      <w:r>
        <w:rPr>
          <w:lang w:val="en-US"/>
        </w:rPr>
        <w:t xml:space="preserve">operation of the front-end electronics </w:t>
      </w:r>
      <w:r w:rsidR="00854CED">
        <w:rPr>
          <w:lang w:val="en-US"/>
        </w:rPr>
        <w:t>provide</w:t>
      </w:r>
      <w:r w:rsidR="00483715">
        <w:rPr>
          <w:lang w:val="en-US"/>
        </w:rPr>
        <w:t xml:space="preserve"> an opportunity for</w:t>
      </w:r>
      <w:r>
        <w:rPr>
          <w:lang w:val="en-US"/>
        </w:rPr>
        <w:t xml:space="preserve"> the </w:t>
      </w:r>
      <w:r w:rsidR="00483715">
        <w:rPr>
          <w:lang w:val="en-US"/>
        </w:rPr>
        <w:t>implementation</w:t>
      </w:r>
      <w:r>
        <w:rPr>
          <w:lang w:val="en-US"/>
        </w:rPr>
        <w:t xml:space="preserve"> of </w:t>
      </w:r>
      <w:r w:rsidR="00483715">
        <w:rPr>
          <w:lang w:val="en-US"/>
        </w:rPr>
        <w:t>ultra-</w:t>
      </w:r>
      <w:r w:rsidRPr="00483715">
        <w:rPr>
          <w:lang w:val="en-US"/>
        </w:rPr>
        <w:t>lightweight</w:t>
      </w:r>
      <w:r w:rsidRPr="00452479">
        <w:rPr>
          <w:lang w:val="en-US"/>
        </w:rPr>
        <w:t xml:space="preserve"> silicon</w:t>
      </w:r>
      <w:r>
        <w:rPr>
          <w:lang w:val="en-US"/>
        </w:rPr>
        <w:t>-based tracking systems</w:t>
      </w:r>
      <w:r w:rsidRPr="00452479">
        <w:rPr>
          <w:lang w:val="en-US"/>
        </w:rPr>
        <w:t xml:space="preserve"> </w:t>
      </w:r>
      <w:r w:rsidR="00483715">
        <w:rPr>
          <w:lang w:val="en-US"/>
        </w:rPr>
        <w:t xml:space="preserve">where the dominant contribution to the </w:t>
      </w:r>
      <w:r w:rsidR="00483715" w:rsidRPr="00483715">
        <w:rPr>
          <w:lang w:val="en-US"/>
        </w:rPr>
        <w:t>material</w:t>
      </w:r>
      <w:r w:rsidR="00483715">
        <w:rPr>
          <w:lang w:val="en-US"/>
        </w:rPr>
        <w:t xml:space="preserve"> budget in the fiducial volume comes from the sensors. Reducing the material budget has a major impact on the hit position resolution and </w:t>
      </w:r>
      <w:r w:rsidR="00483715" w:rsidRPr="00483715">
        <w:rPr>
          <w:lang w:val="en-US"/>
        </w:rPr>
        <w:t>hence</w:t>
      </w:r>
      <w:r w:rsidR="00483715">
        <w:rPr>
          <w:lang w:val="en-US"/>
        </w:rPr>
        <w:t xml:space="preserve"> the momentum resolution of the tracker system; therefore, we have pursued during the last three year</w:t>
      </w:r>
      <w:r w:rsidR="008D347A">
        <w:rPr>
          <w:lang w:val="en-US"/>
        </w:rPr>
        <w:t>s</w:t>
      </w:r>
      <w:r w:rsidR="00483715">
        <w:rPr>
          <w:lang w:val="en-US"/>
        </w:rPr>
        <w:t xml:space="preserve"> a</w:t>
      </w:r>
      <w:r w:rsidR="004D5318">
        <w:rPr>
          <w:lang w:val="en-US"/>
        </w:rPr>
        <w:t>n</w:t>
      </w:r>
      <w:r w:rsidR="00483715">
        <w:rPr>
          <w:lang w:val="en-US"/>
        </w:rPr>
        <w:t xml:space="preserve"> </w:t>
      </w:r>
      <w:r w:rsidR="00B5299B">
        <w:rPr>
          <w:lang w:val="en-US"/>
        </w:rPr>
        <w:t xml:space="preserve">RD </w:t>
      </w:r>
      <w:r w:rsidR="004D5318">
        <w:rPr>
          <w:lang w:val="en-US"/>
        </w:rPr>
        <w:t>program</w:t>
      </w:r>
      <w:r w:rsidR="00B5299B">
        <w:rPr>
          <w:lang w:val="en-US"/>
        </w:rPr>
        <w:t xml:space="preserve"> for the development of very thin microstrips sensors able to provide two dimensional information of the hit position. </w:t>
      </w:r>
    </w:p>
    <w:p w:rsidR="00452479" w:rsidRDefault="00B5299B" w:rsidP="00452479">
      <w:pPr>
        <w:jc w:val="both"/>
        <w:rPr>
          <w:lang w:val="en-US"/>
        </w:rPr>
      </w:pPr>
      <w:r>
        <w:rPr>
          <w:lang w:val="en-US"/>
        </w:rPr>
        <w:t xml:space="preserve">The ultimate goal of </w:t>
      </w:r>
      <w:r w:rsidR="004D5318">
        <w:rPr>
          <w:lang w:val="en-US"/>
        </w:rPr>
        <w:t>this</w:t>
      </w:r>
      <w:r>
        <w:rPr>
          <w:lang w:val="en-US"/>
        </w:rPr>
        <w:t xml:space="preserve"> RD </w:t>
      </w:r>
      <w:r w:rsidR="004D5318">
        <w:rPr>
          <w:lang w:val="en-US"/>
        </w:rPr>
        <w:t>is</w:t>
      </w:r>
      <w:r>
        <w:rPr>
          <w:lang w:val="en-US"/>
        </w:rPr>
        <w:t xml:space="preserve"> the development of a microstrip sensor which combines signal amplification –allowing the thinning of the sensor’s substrate- and resistive electrodes –allowing the implementation of the charge-division method for the determination of the hit position along the strip direction. In a first phase</w:t>
      </w:r>
      <w:r w:rsidR="00462F02">
        <w:rPr>
          <w:lang w:val="en-US"/>
        </w:rPr>
        <w:t xml:space="preserve">, we are aiming to </w:t>
      </w:r>
      <w:r>
        <w:rPr>
          <w:lang w:val="en-US"/>
        </w:rPr>
        <w:t xml:space="preserve">demonstrate the feasibility of each of the above mentioned </w:t>
      </w:r>
      <w:r w:rsidR="00462F02">
        <w:rPr>
          <w:lang w:val="en-US"/>
        </w:rPr>
        <w:t>features</w:t>
      </w:r>
      <w:r>
        <w:rPr>
          <w:lang w:val="en-US"/>
        </w:rPr>
        <w:t xml:space="preserve"> independently and</w:t>
      </w:r>
      <w:r w:rsidR="00462F02">
        <w:rPr>
          <w:lang w:val="en-US"/>
        </w:rPr>
        <w:t>,</w:t>
      </w:r>
      <w:r>
        <w:rPr>
          <w:lang w:val="en-US"/>
        </w:rPr>
        <w:t xml:space="preserve"> </w:t>
      </w:r>
      <w:r w:rsidR="00462F02">
        <w:rPr>
          <w:lang w:val="en-US"/>
        </w:rPr>
        <w:t>in a second phase,</w:t>
      </w:r>
      <w:r>
        <w:rPr>
          <w:lang w:val="en-US"/>
        </w:rPr>
        <w:t xml:space="preserve"> to </w:t>
      </w:r>
      <w:r w:rsidR="00462F02">
        <w:rPr>
          <w:lang w:val="en-US"/>
        </w:rPr>
        <w:t xml:space="preserve">integrate </w:t>
      </w:r>
      <w:r>
        <w:rPr>
          <w:lang w:val="en-US"/>
        </w:rPr>
        <w:t xml:space="preserve">both technological </w:t>
      </w:r>
      <w:r w:rsidR="00462F02">
        <w:rPr>
          <w:lang w:val="en-US"/>
        </w:rPr>
        <w:t xml:space="preserve">solutions </w:t>
      </w:r>
      <w:r w:rsidR="008D347A">
        <w:rPr>
          <w:lang w:val="en-US"/>
        </w:rPr>
        <w:t>into the same microstrip sensor</w:t>
      </w:r>
      <w:r w:rsidR="00462F02">
        <w:rPr>
          <w:lang w:val="en-US"/>
        </w:rPr>
        <w:t>; the thinning of the sensor will done using the anisotropic wet etching (</w:t>
      </w:r>
      <w:proofErr w:type="spellStart"/>
      <w:r w:rsidR="00462F02">
        <w:rPr>
          <w:lang w:val="en-US"/>
        </w:rPr>
        <w:t>TMAH</w:t>
      </w:r>
      <w:proofErr w:type="spellEnd"/>
      <w:r w:rsidR="00462F02">
        <w:rPr>
          <w:lang w:val="en-US"/>
        </w:rPr>
        <w:t xml:space="preserve"> process) used for the </w:t>
      </w:r>
      <w:proofErr w:type="spellStart"/>
      <w:r w:rsidR="00462F02">
        <w:rPr>
          <w:lang w:val="en-US"/>
        </w:rPr>
        <w:t>DEPFET</w:t>
      </w:r>
      <w:proofErr w:type="spellEnd"/>
      <w:r w:rsidR="00462F02">
        <w:rPr>
          <w:lang w:val="en-US"/>
        </w:rPr>
        <w:t xml:space="preserve"> fabrication [here reference to </w:t>
      </w:r>
      <w:proofErr w:type="spellStart"/>
      <w:r w:rsidR="00462F02">
        <w:rPr>
          <w:lang w:val="en-US"/>
        </w:rPr>
        <w:t>DEPFET</w:t>
      </w:r>
      <w:proofErr w:type="spellEnd"/>
      <w:r w:rsidR="00462F02">
        <w:rPr>
          <w:lang w:val="en-US"/>
        </w:rPr>
        <w:t xml:space="preserve"> section]</w:t>
      </w:r>
    </w:p>
    <w:p w:rsidR="00462F02" w:rsidRDefault="00462F02" w:rsidP="00452479">
      <w:pPr>
        <w:jc w:val="both"/>
        <w:rPr>
          <w:b/>
          <w:lang w:val="en-US"/>
        </w:rPr>
      </w:pPr>
      <w:r w:rsidRPr="00462F02">
        <w:rPr>
          <w:b/>
          <w:lang w:val="en-US"/>
        </w:rPr>
        <w:t>Recent Developments and Milestones</w:t>
      </w:r>
    </w:p>
    <w:p w:rsidR="00C9642B" w:rsidRDefault="00752E62" w:rsidP="00883A22">
      <w:pPr>
        <w:jc w:val="both"/>
        <w:rPr>
          <w:lang w:val="en-US"/>
        </w:rPr>
      </w:pPr>
      <w:r>
        <w:rPr>
          <w:lang w:val="en-US"/>
        </w:rPr>
        <w:t>T</w:t>
      </w:r>
      <w:r w:rsidRPr="00752E62">
        <w:rPr>
          <w:lang w:val="en-US"/>
        </w:rPr>
        <w:t>he use of the charge-division</w:t>
      </w:r>
      <w:r>
        <w:rPr>
          <w:lang w:val="en-US"/>
        </w:rPr>
        <w:t xml:space="preserve"> </w:t>
      </w:r>
      <w:r w:rsidRPr="00752E62">
        <w:rPr>
          <w:lang w:val="en-US"/>
        </w:rPr>
        <w:t>method in long microstrip sensors</w:t>
      </w:r>
      <w:r w:rsidR="00883A22">
        <w:rPr>
          <w:lang w:val="en-US"/>
        </w:rPr>
        <w:t>,</w:t>
      </w:r>
      <w:r w:rsidRPr="00752E62">
        <w:rPr>
          <w:lang w:val="en-US"/>
        </w:rPr>
        <w:t xml:space="preserve"> with a length of several</w:t>
      </w:r>
      <w:r>
        <w:rPr>
          <w:lang w:val="en-US"/>
        </w:rPr>
        <w:t xml:space="preserve"> </w:t>
      </w:r>
      <w:r w:rsidRPr="00752E62">
        <w:rPr>
          <w:lang w:val="en-US"/>
        </w:rPr>
        <w:t xml:space="preserve">tens of centimeters, </w:t>
      </w:r>
      <w:r>
        <w:rPr>
          <w:lang w:val="en-US"/>
        </w:rPr>
        <w:t>was</w:t>
      </w:r>
      <w:r w:rsidRPr="00752E62">
        <w:rPr>
          <w:lang w:val="en-US"/>
        </w:rPr>
        <w:t xml:space="preserve"> proposed as a possible tracking</w:t>
      </w:r>
      <w:r>
        <w:rPr>
          <w:lang w:val="en-US"/>
        </w:rPr>
        <w:t xml:space="preserve"> </w:t>
      </w:r>
      <w:r w:rsidRPr="00752E62">
        <w:rPr>
          <w:lang w:val="en-US"/>
        </w:rPr>
        <w:t>technology for the International Linear Collider detector concepts</w:t>
      </w:r>
      <w:r>
        <w:rPr>
          <w:lang w:val="en-US"/>
        </w:rPr>
        <w:t xml:space="preserve"> a few years ago</w:t>
      </w:r>
      <w:r w:rsidR="004D5318">
        <w:rPr>
          <w:lang w:val="en-US"/>
        </w:rPr>
        <w:t xml:space="preserve"> </w:t>
      </w:r>
      <w:r>
        <w:rPr>
          <w:lang w:val="en-US"/>
        </w:rPr>
        <w:t>[</w:t>
      </w:r>
      <w:r w:rsidRPr="00752E62">
        <w:rPr>
          <w:lang w:val="en-US"/>
        </w:rPr>
        <w:t>Carman</w:t>
      </w:r>
      <w:r>
        <w:rPr>
          <w:lang w:val="en-US"/>
        </w:rPr>
        <w:t>, 2011</w:t>
      </w:r>
      <w:r w:rsidRPr="00752E62">
        <w:rPr>
          <w:lang w:val="en-US"/>
        </w:rPr>
        <w:t>].</w:t>
      </w:r>
      <w:r>
        <w:rPr>
          <w:lang w:val="en-US"/>
        </w:rPr>
        <w:t xml:space="preserve"> </w:t>
      </w:r>
      <w:r w:rsidR="00EE42AE">
        <w:rPr>
          <w:lang w:val="en-US"/>
        </w:rPr>
        <w:t xml:space="preserve">More </w:t>
      </w:r>
      <w:r w:rsidR="00EE42AE" w:rsidRPr="002559DE">
        <w:rPr>
          <w:lang w:val="en-US"/>
        </w:rPr>
        <w:t>recently</w:t>
      </w:r>
      <w:r w:rsidR="00883A22">
        <w:rPr>
          <w:lang w:val="en-US"/>
        </w:rPr>
        <w:t>,</w:t>
      </w:r>
      <w:r w:rsidR="00EE42AE">
        <w:rPr>
          <w:lang w:val="en-US"/>
        </w:rPr>
        <w:t xml:space="preserve"> we have demonstrated </w:t>
      </w:r>
      <w:r w:rsidR="00883A22">
        <w:rPr>
          <w:lang w:val="en-US"/>
        </w:rPr>
        <w:t>[</w:t>
      </w:r>
      <w:proofErr w:type="spellStart"/>
      <w:r w:rsidR="00883A22" w:rsidRPr="00883A22">
        <w:rPr>
          <w:lang w:val="en-US"/>
        </w:rPr>
        <w:t>Bassignana</w:t>
      </w:r>
      <w:proofErr w:type="spellEnd"/>
      <w:r w:rsidR="00883A22">
        <w:rPr>
          <w:lang w:val="en-US"/>
        </w:rPr>
        <w:t xml:space="preserve"> 2012],[</w:t>
      </w:r>
      <w:r w:rsidR="00883A22" w:rsidRPr="00883A22">
        <w:t xml:space="preserve"> </w:t>
      </w:r>
      <w:proofErr w:type="spellStart"/>
      <w:r w:rsidR="00883A22" w:rsidRPr="00883A22">
        <w:rPr>
          <w:lang w:val="en-US"/>
        </w:rPr>
        <w:t>Bassignana</w:t>
      </w:r>
      <w:proofErr w:type="spellEnd"/>
      <w:r w:rsidR="00883A22">
        <w:rPr>
          <w:lang w:val="en-US"/>
        </w:rPr>
        <w:t xml:space="preserve"> 2013</w:t>
      </w:r>
      <w:r w:rsidRPr="00752E62">
        <w:rPr>
          <w:lang w:val="en-US"/>
        </w:rPr>
        <w:t>],</w:t>
      </w:r>
      <w:r w:rsidR="004D5318">
        <w:rPr>
          <w:lang w:val="en-US"/>
        </w:rPr>
        <w:t xml:space="preserve"> [</w:t>
      </w:r>
      <w:proofErr w:type="spellStart"/>
      <w:r w:rsidR="004D5318">
        <w:rPr>
          <w:lang w:val="en-US"/>
        </w:rPr>
        <w:t>Curras</w:t>
      </w:r>
      <w:proofErr w:type="spellEnd"/>
      <w:r w:rsidR="004D5318">
        <w:rPr>
          <w:lang w:val="en-US"/>
        </w:rPr>
        <w:t xml:space="preserve"> 2014]</w:t>
      </w:r>
      <w:r w:rsidRPr="00752E62">
        <w:rPr>
          <w:lang w:val="en-US"/>
        </w:rPr>
        <w:t xml:space="preserve"> the feasibility of the charge division</w:t>
      </w:r>
      <w:r w:rsidR="00883A22">
        <w:rPr>
          <w:lang w:val="en-US"/>
        </w:rPr>
        <w:t xml:space="preserve"> </w:t>
      </w:r>
      <w:r w:rsidRPr="00752E62">
        <w:rPr>
          <w:lang w:val="en-US"/>
        </w:rPr>
        <w:t>concept on fully ﬂedged microstrip sensor with</w:t>
      </w:r>
      <w:r w:rsidR="00883A22">
        <w:rPr>
          <w:lang w:val="en-US"/>
        </w:rPr>
        <w:t xml:space="preserve"> </w:t>
      </w:r>
      <w:r w:rsidRPr="00752E62">
        <w:rPr>
          <w:lang w:val="en-US"/>
        </w:rPr>
        <w:t xml:space="preserve">resistive electrodes </w:t>
      </w:r>
      <w:r w:rsidR="00882588">
        <w:rPr>
          <w:lang w:val="en-US"/>
        </w:rPr>
        <w:t xml:space="preserve">made of </w:t>
      </w:r>
      <w:proofErr w:type="spellStart"/>
      <w:r w:rsidR="00882588">
        <w:rPr>
          <w:lang w:val="en-US"/>
        </w:rPr>
        <w:t>polycristaline</w:t>
      </w:r>
      <w:proofErr w:type="spellEnd"/>
      <w:r w:rsidR="00882588">
        <w:rPr>
          <w:lang w:val="en-US"/>
        </w:rPr>
        <w:t xml:space="preserve"> silicon achieving a spatial resolution along the strip direction of about 7% the strip length.</w:t>
      </w:r>
      <w:r w:rsidR="00A10C96">
        <w:rPr>
          <w:lang w:val="en-US"/>
        </w:rPr>
        <w:t xml:space="preserve"> One of the limitations of this technology is the attenuation of the signal along the resistive electrode; additionally</w:t>
      </w:r>
      <w:r w:rsidR="00854CED">
        <w:rPr>
          <w:lang w:val="en-US"/>
        </w:rPr>
        <w:t>,</w:t>
      </w:r>
      <w:r w:rsidR="00A10C96">
        <w:rPr>
          <w:lang w:val="en-US"/>
        </w:rPr>
        <w:t xml:space="preserve"> the position resolution along the </w:t>
      </w:r>
      <w:r w:rsidR="004E6116">
        <w:rPr>
          <w:lang w:val="en-US"/>
        </w:rPr>
        <w:t>strip is proportional to</w:t>
      </w:r>
      <w:r w:rsidR="00A10C96">
        <w:rPr>
          <w:lang w:val="en-US"/>
        </w:rPr>
        <w:t xml:space="preserve"> the S</w:t>
      </w:r>
      <w:r w:rsidR="004E6116">
        <w:rPr>
          <w:lang w:val="en-US"/>
        </w:rPr>
        <w:t>ignal-to-</w:t>
      </w:r>
      <w:r w:rsidR="00A10C96">
        <w:rPr>
          <w:lang w:val="en-US"/>
        </w:rPr>
        <w:t>N</w:t>
      </w:r>
      <w:r w:rsidR="004E6116">
        <w:rPr>
          <w:lang w:val="en-US"/>
        </w:rPr>
        <w:t>oise ratio</w:t>
      </w:r>
      <w:r w:rsidR="00A10C96">
        <w:rPr>
          <w:lang w:val="en-US"/>
        </w:rPr>
        <w:t xml:space="preserve">. </w:t>
      </w:r>
      <w:r w:rsidR="004E6116">
        <w:rPr>
          <w:lang w:val="en-US"/>
        </w:rPr>
        <w:t>Therefore, t</w:t>
      </w:r>
      <w:r w:rsidR="00A10C96">
        <w:rPr>
          <w:lang w:val="en-US"/>
        </w:rPr>
        <w:t>o maintain or even increase the SNR without increasing the sensor</w:t>
      </w:r>
      <w:r w:rsidR="004E6116">
        <w:rPr>
          <w:lang w:val="en-US"/>
        </w:rPr>
        <w:t xml:space="preserve"> substrate thickness we </w:t>
      </w:r>
      <w:r w:rsidR="00854CED">
        <w:rPr>
          <w:lang w:val="en-US"/>
        </w:rPr>
        <w:t>proposed</w:t>
      </w:r>
      <w:r w:rsidR="004E6116">
        <w:rPr>
          <w:lang w:val="en-US"/>
        </w:rPr>
        <w:t xml:space="preserve"> </w:t>
      </w:r>
      <w:r w:rsidR="00854CED">
        <w:rPr>
          <w:lang w:val="en-US"/>
        </w:rPr>
        <w:t xml:space="preserve">the </w:t>
      </w:r>
      <w:r w:rsidR="004E6116">
        <w:rPr>
          <w:lang w:val="en-US"/>
        </w:rPr>
        <w:t>integration of signal amplification structures in the sensor itself</w:t>
      </w:r>
      <w:r w:rsidR="00C5357B">
        <w:rPr>
          <w:lang w:val="en-US"/>
        </w:rPr>
        <w:t>. The Low Gain Avalanche Detector (</w:t>
      </w:r>
      <w:proofErr w:type="spellStart"/>
      <w:r w:rsidR="00C5357B">
        <w:rPr>
          <w:lang w:val="en-US"/>
        </w:rPr>
        <w:t>LGAD</w:t>
      </w:r>
      <w:proofErr w:type="spellEnd"/>
      <w:r w:rsidR="00C5357B">
        <w:rPr>
          <w:lang w:val="en-US"/>
        </w:rPr>
        <w:t xml:space="preserve">) technology </w:t>
      </w:r>
      <w:r w:rsidR="00854CED">
        <w:rPr>
          <w:lang w:val="en-US"/>
        </w:rPr>
        <w:t>appears as a well suited</w:t>
      </w:r>
      <w:r w:rsidR="00C5357B">
        <w:rPr>
          <w:lang w:val="en-US"/>
        </w:rPr>
        <w:t xml:space="preserve"> </w:t>
      </w:r>
      <w:r w:rsidR="00854CED">
        <w:rPr>
          <w:lang w:val="en-US"/>
        </w:rPr>
        <w:t xml:space="preserve">technique </w:t>
      </w:r>
      <w:r w:rsidR="00C5357B">
        <w:rPr>
          <w:lang w:val="en-US"/>
        </w:rPr>
        <w:t>for achieving the signal amplification.</w:t>
      </w:r>
    </w:p>
    <w:p w:rsidR="00C5357B" w:rsidRDefault="00C5357B" w:rsidP="00883A22">
      <w:pPr>
        <w:jc w:val="both"/>
        <w:rPr>
          <w:lang w:val="en-US"/>
        </w:rPr>
      </w:pPr>
      <w:proofErr w:type="spellStart"/>
      <w:r>
        <w:rPr>
          <w:lang w:val="en-US"/>
        </w:rPr>
        <w:t>LGAD</w:t>
      </w:r>
      <w:proofErr w:type="spellEnd"/>
      <w:r>
        <w:rPr>
          <w:lang w:val="en-US"/>
        </w:rPr>
        <w:t xml:space="preserve"> </w:t>
      </w:r>
      <w:r w:rsidR="00854CED">
        <w:rPr>
          <w:lang w:val="en-US"/>
        </w:rPr>
        <w:t xml:space="preserve">devices </w:t>
      </w:r>
      <w:r w:rsidR="002559DE" w:rsidRPr="002559DE">
        <w:rPr>
          <w:lang w:val="en-US"/>
        </w:rPr>
        <w:t>engineered</w:t>
      </w:r>
      <w:r w:rsidR="00854CED">
        <w:rPr>
          <w:lang w:val="en-US"/>
        </w:rPr>
        <w:t xml:space="preserve"> as reach-trough avalanche detectors with a moderate gain where initially </w:t>
      </w:r>
      <w:r w:rsidR="00561703">
        <w:rPr>
          <w:lang w:val="en-US"/>
        </w:rPr>
        <w:t xml:space="preserve">proposed and </w:t>
      </w:r>
      <w:r w:rsidR="00854CED">
        <w:rPr>
          <w:lang w:val="en-US"/>
        </w:rPr>
        <w:t xml:space="preserve">developed </w:t>
      </w:r>
      <w:r w:rsidR="00561703">
        <w:rPr>
          <w:lang w:val="en-US"/>
        </w:rPr>
        <w:t>for timing application [</w:t>
      </w:r>
      <w:r w:rsidR="00725CBA">
        <w:rPr>
          <w:lang w:val="en-US"/>
        </w:rPr>
        <w:t>Pellegrini</w:t>
      </w:r>
      <w:r w:rsidR="00561703">
        <w:rPr>
          <w:lang w:val="en-US"/>
        </w:rPr>
        <w:t xml:space="preserve"> 2014]</w:t>
      </w:r>
      <w:r w:rsidR="002559DE">
        <w:rPr>
          <w:lang w:val="en-US"/>
        </w:rPr>
        <w:t>, the moderate signal amplification ensured that a relatively standard front-end readout elec</w:t>
      </w:r>
      <w:r w:rsidR="00EC30A5">
        <w:rPr>
          <w:lang w:val="en-US"/>
        </w:rPr>
        <w:t>tronics could be employed. As a</w:t>
      </w:r>
      <w:r w:rsidR="002559DE">
        <w:rPr>
          <w:lang w:val="en-US"/>
        </w:rPr>
        <w:t xml:space="preserve"> spin-off of this original aim, we introduced the </w:t>
      </w:r>
      <w:proofErr w:type="spellStart"/>
      <w:r w:rsidR="002559DE" w:rsidRPr="002559DE">
        <w:rPr>
          <w:i/>
          <w:lang w:val="en-US"/>
        </w:rPr>
        <w:t>i-LGAD</w:t>
      </w:r>
      <w:proofErr w:type="spellEnd"/>
      <w:r w:rsidR="002559DE">
        <w:rPr>
          <w:lang w:val="en-US"/>
        </w:rPr>
        <w:t xml:space="preserve"> micro</w:t>
      </w:r>
      <w:r w:rsidR="00EC30A5">
        <w:rPr>
          <w:lang w:val="en-US"/>
        </w:rPr>
        <w:t>strip concept</w:t>
      </w:r>
      <w:r w:rsidR="00725CBA">
        <w:rPr>
          <w:lang w:val="en-US"/>
        </w:rPr>
        <w:t xml:space="preserve"> for tracking</w:t>
      </w:r>
      <w:r w:rsidR="002559DE">
        <w:rPr>
          <w:lang w:val="en-US"/>
        </w:rPr>
        <w:t xml:space="preserve">, a </w:t>
      </w:r>
      <w:proofErr w:type="spellStart"/>
      <w:r w:rsidR="002559DE">
        <w:rPr>
          <w:lang w:val="en-US"/>
        </w:rPr>
        <w:t>LGAD</w:t>
      </w:r>
      <w:proofErr w:type="spellEnd"/>
      <w:r w:rsidR="002559DE">
        <w:rPr>
          <w:lang w:val="en-US"/>
        </w:rPr>
        <w:t xml:space="preserve"> device implemen</w:t>
      </w:r>
      <w:r w:rsidR="00EC30A5">
        <w:rPr>
          <w:lang w:val="en-US"/>
        </w:rPr>
        <w:t>ted in a p-type substrate</w:t>
      </w:r>
      <w:r w:rsidR="002559DE">
        <w:rPr>
          <w:lang w:val="en-US"/>
        </w:rPr>
        <w:t xml:space="preserve"> where the </w:t>
      </w:r>
      <w:proofErr w:type="spellStart"/>
      <w:r w:rsidR="002559DE" w:rsidRPr="00725CBA">
        <w:rPr>
          <w:lang w:val="en-US"/>
        </w:rPr>
        <w:t>ohmic</w:t>
      </w:r>
      <w:proofErr w:type="spellEnd"/>
      <w:r w:rsidR="002559DE">
        <w:rPr>
          <w:lang w:val="en-US"/>
        </w:rPr>
        <w:t xml:space="preserve"> electro</w:t>
      </w:r>
      <w:r w:rsidR="00EC30A5">
        <w:rPr>
          <w:lang w:val="en-US"/>
        </w:rPr>
        <w:t xml:space="preserve">de is strip-wise segmented; this design </w:t>
      </w:r>
      <w:r w:rsidR="00EC30A5" w:rsidRPr="00EC30A5">
        <w:rPr>
          <w:lang w:val="en-US"/>
        </w:rPr>
        <w:t>favors</w:t>
      </w:r>
      <w:r w:rsidR="00EC30A5">
        <w:rPr>
          <w:lang w:val="en-US"/>
        </w:rPr>
        <w:t xml:space="preserve"> the uniform signal amplification over the sensors active volume </w:t>
      </w:r>
      <w:r w:rsidR="00EC30A5" w:rsidRPr="00EC30A5">
        <w:rPr>
          <w:lang w:val="en-US"/>
        </w:rPr>
        <w:t>overcoming</w:t>
      </w:r>
      <w:r w:rsidR="00EC30A5">
        <w:rPr>
          <w:lang w:val="en-US"/>
        </w:rPr>
        <w:t xml:space="preserve"> the </w:t>
      </w:r>
      <w:r w:rsidR="00EC30A5" w:rsidRPr="00EC30A5">
        <w:rPr>
          <w:lang w:val="en-US"/>
        </w:rPr>
        <w:t>non</w:t>
      </w:r>
      <w:r w:rsidR="00EC30A5">
        <w:rPr>
          <w:lang w:val="en-US"/>
        </w:rPr>
        <w:t xml:space="preserve">-uniform </w:t>
      </w:r>
      <w:r w:rsidR="00B2069D">
        <w:rPr>
          <w:lang w:val="en-US"/>
        </w:rPr>
        <w:t>gain</w:t>
      </w:r>
      <w:r w:rsidR="00EC30A5">
        <w:rPr>
          <w:lang w:val="en-US"/>
        </w:rPr>
        <w:t xml:space="preserve"> in </w:t>
      </w:r>
      <w:proofErr w:type="spellStart"/>
      <w:r w:rsidR="00EC30A5">
        <w:rPr>
          <w:lang w:val="en-US"/>
        </w:rPr>
        <w:t>LGAD</w:t>
      </w:r>
      <w:proofErr w:type="spellEnd"/>
      <w:r w:rsidR="00EC30A5">
        <w:rPr>
          <w:lang w:val="en-US"/>
        </w:rPr>
        <w:t xml:space="preserve"> microstrips sensors with a </w:t>
      </w:r>
      <w:r w:rsidR="004554D9">
        <w:rPr>
          <w:lang w:val="en-US"/>
        </w:rPr>
        <w:t xml:space="preserve">strip-wise </w:t>
      </w:r>
      <w:r w:rsidR="00EC30A5">
        <w:rPr>
          <w:lang w:val="en-US"/>
        </w:rPr>
        <w:t xml:space="preserve">segmented amplification layer that we recently </w:t>
      </w:r>
      <w:r w:rsidR="004554D9">
        <w:rPr>
          <w:lang w:val="en-US"/>
        </w:rPr>
        <w:t xml:space="preserve">characterized </w:t>
      </w:r>
      <w:r w:rsidR="00EC30A5">
        <w:rPr>
          <w:lang w:val="en-US"/>
        </w:rPr>
        <w:t>[</w:t>
      </w:r>
      <w:r w:rsidR="00725CBA">
        <w:rPr>
          <w:lang w:val="en-US"/>
        </w:rPr>
        <w:t>Pellegrini</w:t>
      </w:r>
      <w:r w:rsidR="00EC30A5">
        <w:rPr>
          <w:lang w:val="en-US"/>
        </w:rPr>
        <w:t xml:space="preserve"> 2015], [Vila 2015]</w:t>
      </w:r>
      <w:r w:rsidR="004554D9">
        <w:rPr>
          <w:lang w:val="en-US"/>
        </w:rPr>
        <w:t>.</w:t>
      </w:r>
    </w:p>
    <w:p w:rsidR="00725CBA" w:rsidRDefault="00B2069D" w:rsidP="00883A22">
      <w:pPr>
        <w:jc w:val="both"/>
        <w:rPr>
          <w:lang w:val="en-US"/>
        </w:rPr>
      </w:pPr>
      <w:r>
        <w:rPr>
          <w:lang w:val="en-US"/>
        </w:rPr>
        <w:t xml:space="preserve">The former R&amp;D line </w:t>
      </w:r>
      <w:r w:rsidR="0048286B">
        <w:rPr>
          <w:lang w:val="en-US"/>
        </w:rPr>
        <w:t xml:space="preserve">is </w:t>
      </w:r>
      <w:r>
        <w:rPr>
          <w:lang w:val="en-US"/>
        </w:rPr>
        <w:t xml:space="preserve">complemented with the development of </w:t>
      </w:r>
      <w:r w:rsidR="0048286B">
        <w:rPr>
          <w:lang w:val="en-US"/>
        </w:rPr>
        <w:t xml:space="preserve">a </w:t>
      </w:r>
      <w:r>
        <w:rPr>
          <w:lang w:val="en-US"/>
        </w:rPr>
        <w:t xml:space="preserve">dedicated </w:t>
      </w:r>
      <w:r w:rsidR="0048286B">
        <w:rPr>
          <w:lang w:val="en-US"/>
        </w:rPr>
        <w:t xml:space="preserve">ASIC </w:t>
      </w:r>
      <w:r w:rsidR="0048286B">
        <w:rPr>
          <w:lang w:val="en-US"/>
        </w:rPr>
        <w:t>using a 180nm AMS fabrication process</w:t>
      </w:r>
      <w:r w:rsidR="0048286B">
        <w:rPr>
          <w:lang w:val="en-US"/>
        </w:rPr>
        <w:t xml:space="preserve"> which integrates a charge amplifier with long shaping time and time stamping functionalities; finally,</w:t>
      </w:r>
      <w:r>
        <w:rPr>
          <w:lang w:val="en-US"/>
        </w:rPr>
        <w:t xml:space="preserve"> </w:t>
      </w:r>
      <w:r w:rsidR="0048286B">
        <w:rPr>
          <w:lang w:val="en-US"/>
        </w:rPr>
        <w:t xml:space="preserve">we completed </w:t>
      </w:r>
      <w:r>
        <w:rPr>
          <w:lang w:val="en-US"/>
        </w:rPr>
        <w:t xml:space="preserve">the </w:t>
      </w:r>
      <w:r w:rsidR="0048286B">
        <w:rPr>
          <w:lang w:val="en-US"/>
        </w:rPr>
        <w:t xml:space="preserve">study and </w:t>
      </w:r>
      <w:r>
        <w:rPr>
          <w:lang w:val="en-US"/>
        </w:rPr>
        <w:t xml:space="preserve">testing of </w:t>
      </w:r>
      <w:r w:rsidR="0048286B">
        <w:rPr>
          <w:lang w:val="en-US"/>
        </w:rPr>
        <w:t xml:space="preserve">several pulsed </w:t>
      </w:r>
      <w:r>
        <w:rPr>
          <w:lang w:val="en-US"/>
        </w:rPr>
        <w:t xml:space="preserve">power </w:t>
      </w:r>
      <w:r w:rsidR="0048286B">
        <w:rPr>
          <w:lang w:val="en-US"/>
        </w:rPr>
        <w:t xml:space="preserve">system </w:t>
      </w:r>
      <w:r>
        <w:rPr>
          <w:lang w:val="en-US"/>
        </w:rPr>
        <w:t>topologies based</w:t>
      </w:r>
      <w:r w:rsidR="0048286B">
        <w:rPr>
          <w:lang w:val="en-US"/>
        </w:rPr>
        <w:t xml:space="preserve"> on </w:t>
      </w:r>
      <w:proofErr w:type="spellStart"/>
      <w:r w:rsidR="0048286B">
        <w:rPr>
          <w:lang w:val="en-US"/>
        </w:rPr>
        <w:t>supercapacitors</w:t>
      </w:r>
      <w:proofErr w:type="spellEnd"/>
      <w:r w:rsidR="0048286B">
        <w:rPr>
          <w:lang w:val="en-US"/>
        </w:rPr>
        <w:t xml:space="preserve"> .</w:t>
      </w:r>
    </w:p>
    <w:p w:rsidR="00725CBA" w:rsidRPr="0048286B" w:rsidRDefault="00725CBA" w:rsidP="00883A22">
      <w:pPr>
        <w:jc w:val="both"/>
        <w:rPr>
          <w:b/>
          <w:lang w:val="en-US"/>
        </w:rPr>
      </w:pPr>
      <w:r w:rsidRPr="0048286B">
        <w:rPr>
          <w:b/>
          <w:lang w:val="en-US"/>
        </w:rPr>
        <w:t xml:space="preserve">Engineering </w:t>
      </w:r>
      <w:r w:rsidR="0048286B" w:rsidRPr="0048286B">
        <w:rPr>
          <w:b/>
          <w:lang w:val="en-US"/>
        </w:rPr>
        <w:t>Challenges</w:t>
      </w:r>
    </w:p>
    <w:p w:rsidR="00725CBA" w:rsidRDefault="00B82EBD" w:rsidP="00883A22">
      <w:pPr>
        <w:jc w:val="both"/>
        <w:rPr>
          <w:lang w:val="en-US"/>
        </w:rPr>
      </w:pPr>
      <w:r>
        <w:rPr>
          <w:lang w:val="en-US"/>
        </w:rPr>
        <w:t>Concerning the component aspects, the main challenge</w:t>
      </w:r>
      <w:r w:rsidR="009C0779">
        <w:rPr>
          <w:lang w:val="en-US"/>
        </w:rPr>
        <w:t>s</w:t>
      </w:r>
      <w:r>
        <w:rPr>
          <w:lang w:val="en-US"/>
        </w:rPr>
        <w:t xml:space="preserve"> are to complete to proof-of-concept of the thinned microstrips with charge amplification and </w:t>
      </w:r>
      <w:r w:rsidR="008D347A">
        <w:rPr>
          <w:lang w:val="en-US"/>
        </w:rPr>
        <w:t xml:space="preserve">resistive </w:t>
      </w:r>
      <w:r>
        <w:rPr>
          <w:lang w:val="en-US"/>
        </w:rPr>
        <w:t>charg</w:t>
      </w:r>
      <w:r w:rsidR="008D347A">
        <w:rPr>
          <w:lang w:val="en-US"/>
        </w:rPr>
        <w:t>e-</w:t>
      </w:r>
      <w:r>
        <w:rPr>
          <w:lang w:val="en-US"/>
        </w:rPr>
        <w:t>division</w:t>
      </w:r>
      <w:r w:rsidR="009C0779">
        <w:rPr>
          <w:lang w:val="en-US"/>
        </w:rPr>
        <w:t xml:space="preserve"> in a implementation suitable for the LC tracking needs</w:t>
      </w:r>
      <w:r>
        <w:rPr>
          <w:lang w:val="en-US"/>
        </w:rPr>
        <w:t xml:space="preserve">, namely:  proof the </w:t>
      </w:r>
      <w:proofErr w:type="spellStart"/>
      <w:r>
        <w:rPr>
          <w:lang w:val="en-US"/>
        </w:rPr>
        <w:t>i-LGAD</w:t>
      </w:r>
      <w:proofErr w:type="spellEnd"/>
      <w:r>
        <w:rPr>
          <w:lang w:val="en-US"/>
        </w:rPr>
        <w:t xml:space="preserve"> concept, integrating amplification and charge division, thinning of sensors substrate, large area sensors, manufacturing long ladder by daisy chaining of the sensors</w:t>
      </w:r>
      <w:r w:rsidR="009C0779">
        <w:rPr>
          <w:lang w:val="en-US"/>
        </w:rPr>
        <w:t>. Concerning the read out ASIC, the main challenge will be the design of the front-end with the required functionalities while keeping the power dissipation low enough.</w:t>
      </w:r>
    </w:p>
    <w:p w:rsidR="009C0779" w:rsidRDefault="009C0779" w:rsidP="00883A22">
      <w:pPr>
        <w:jc w:val="both"/>
        <w:rPr>
          <w:lang w:val="en-US"/>
        </w:rPr>
      </w:pPr>
      <w:r>
        <w:rPr>
          <w:lang w:val="en-US"/>
        </w:rPr>
        <w:t xml:space="preserve">System wise, the main challenge is the design of an air-based cooling system and its integration on the </w:t>
      </w:r>
      <w:proofErr w:type="spellStart"/>
      <w:r>
        <w:rPr>
          <w:lang w:val="en-US"/>
        </w:rPr>
        <w:t>CFRP</w:t>
      </w:r>
      <w:proofErr w:type="spellEnd"/>
      <w:r>
        <w:rPr>
          <w:lang w:val="en-US"/>
        </w:rPr>
        <w:t xml:space="preserve"> supporting structure such that the material budget of the system remains acceptable from the point of view of it tracking performance.</w:t>
      </w:r>
    </w:p>
    <w:p w:rsidR="00725CBA" w:rsidRPr="001B6779" w:rsidRDefault="00246BB3" w:rsidP="00883A22">
      <w:pPr>
        <w:jc w:val="both"/>
        <w:rPr>
          <w:b/>
          <w:lang w:val="en-US"/>
        </w:rPr>
      </w:pPr>
      <w:r w:rsidRPr="001B6779">
        <w:rPr>
          <w:b/>
          <w:lang w:val="en-US"/>
        </w:rPr>
        <w:t>Future detector R&amp;D</w:t>
      </w:r>
    </w:p>
    <w:p w:rsidR="00246BB3" w:rsidRDefault="009C0779" w:rsidP="00883A22">
      <w:pPr>
        <w:jc w:val="both"/>
        <w:rPr>
          <w:lang w:val="en-US"/>
        </w:rPr>
      </w:pPr>
      <w:r>
        <w:rPr>
          <w:lang w:val="en-US"/>
        </w:rPr>
        <w:t xml:space="preserve">During the next two years we will focus our activities on the testing of </w:t>
      </w:r>
      <w:proofErr w:type="gramStart"/>
      <w:r>
        <w:rPr>
          <w:lang w:val="en-US"/>
        </w:rPr>
        <w:t xml:space="preserve">the </w:t>
      </w:r>
      <w:proofErr w:type="spellStart"/>
      <w:r>
        <w:rPr>
          <w:lang w:val="en-US"/>
        </w:rPr>
        <w:t>i</w:t>
      </w:r>
      <w:proofErr w:type="gramEnd"/>
      <w:r>
        <w:rPr>
          <w:lang w:val="en-US"/>
        </w:rPr>
        <w:t>-LGAD</w:t>
      </w:r>
      <w:proofErr w:type="spellEnd"/>
      <w:r>
        <w:rPr>
          <w:lang w:val="en-US"/>
        </w:rPr>
        <w:t xml:space="preserve"> devices and, if the results were positive, the integration of the low gain amplification and </w:t>
      </w:r>
      <w:r w:rsidR="00771DCF">
        <w:rPr>
          <w:lang w:val="en-US"/>
        </w:rPr>
        <w:t>manufacturing of large area sensors (100 cm</w:t>
      </w:r>
      <w:r w:rsidR="00771DCF" w:rsidRPr="00771DCF">
        <w:rPr>
          <w:vertAlign w:val="superscript"/>
          <w:lang w:val="en-US"/>
        </w:rPr>
        <w:t>2</w:t>
      </w:r>
      <w:r w:rsidR="00771DCF">
        <w:rPr>
          <w:lang w:val="en-US"/>
        </w:rPr>
        <w:t xml:space="preserve">). Concerning the front-end electronics, the main goal will be to complete a few channel demonstrator integrating the long shaping time amplifier and power pulsing. </w:t>
      </w:r>
      <w:r w:rsidR="00A02C57">
        <w:rPr>
          <w:lang w:val="en-US"/>
        </w:rPr>
        <w:t xml:space="preserve">A real scale thermomechanical mockup is of the </w:t>
      </w:r>
      <w:proofErr w:type="spellStart"/>
      <w:r w:rsidR="00A02C57">
        <w:rPr>
          <w:lang w:val="en-US"/>
        </w:rPr>
        <w:t>FTD</w:t>
      </w:r>
      <w:proofErr w:type="spellEnd"/>
      <w:r w:rsidR="00A02C57">
        <w:rPr>
          <w:lang w:val="en-US"/>
        </w:rPr>
        <w:t xml:space="preserve"> </w:t>
      </w:r>
      <w:proofErr w:type="spellStart"/>
      <w:r w:rsidR="00A02C57">
        <w:rPr>
          <w:lang w:val="en-US"/>
        </w:rPr>
        <w:t>subdetector</w:t>
      </w:r>
      <w:proofErr w:type="spellEnd"/>
      <w:r w:rsidR="00A02C57">
        <w:rPr>
          <w:lang w:val="en-US"/>
        </w:rPr>
        <w:t xml:space="preserve"> at </w:t>
      </w:r>
      <w:proofErr w:type="spellStart"/>
      <w:r w:rsidR="00A02C57">
        <w:rPr>
          <w:lang w:val="en-US"/>
        </w:rPr>
        <w:t>ILD</w:t>
      </w:r>
      <w:proofErr w:type="spellEnd"/>
      <w:r w:rsidR="00A02C57">
        <w:rPr>
          <w:lang w:val="en-US"/>
        </w:rPr>
        <w:t xml:space="preserve"> is currently under construction to assess different air forced cooling options.</w:t>
      </w:r>
    </w:p>
    <w:p w:rsidR="00246BB3" w:rsidRPr="001B6779" w:rsidRDefault="00246BB3" w:rsidP="00883A22">
      <w:pPr>
        <w:jc w:val="both"/>
        <w:rPr>
          <w:b/>
          <w:lang w:val="en-US"/>
        </w:rPr>
      </w:pPr>
      <w:proofErr w:type="gramStart"/>
      <w:r w:rsidRPr="001B6779">
        <w:rPr>
          <w:b/>
          <w:lang w:val="en-US"/>
        </w:rPr>
        <w:t>Applications outside LC.</w:t>
      </w:r>
      <w:proofErr w:type="gramEnd"/>
    </w:p>
    <w:p w:rsidR="00D26894" w:rsidRDefault="00B161B4" w:rsidP="00D26894">
      <w:pPr>
        <w:jc w:val="both"/>
      </w:pPr>
      <w:r>
        <w:rPr>
          <w:lang w:val="en-US"/>
        </w:rPr>
        <w:t xml:space="preserve">The application of </w:t>
      </w:r>
      <w:proofErr w:type="spellStart"/>
      <w:r>
        <w:rPr>
          <w:lang w:val="en-US"/>
        </w:rPr>
        <w:t>LGAD</w:t>
      </w:r>
      <w:proofErr w:type="spellEnd"/>
      <w:r>
        <w:rPr>
          <w:lang w:val="en-US"/>
        </w:rPr>
        <w:t xml:space="preserve"> devices to the LC tracking is a spin-off of its original </w:t>
      </w:r>
      <w:r w:rsidR="007E3BD9">
        <w:rPr>
          <w:lang w:val="en-US"/>
        </w:rPr>
        <w:t>aim</w:t>
      </w:r>
      <w:r>
        <w:rPr>
          <w:lang w:val="en-US"/>
        </w:rPr>
        <w:t xml:space="preserve"> as timing devices for high radiation </w:t>
      </w:r>
      <w:proofErr w:type="gramStart"/>
      <w:r>
        <w:rPr>
          <w:lang w:val="en-US"/>
        </w:rPr>
        <w:t>environments</w:t>
      </w:r>
      <w:r w:rsidR="007E3BD9">
        <w:rPr>
          <w:lang w:val="en-US"/>
        </w:rPr>
        <w:t>,</w:t>
      </w:r>
      <w:proofErr w:type="gramEnd"/>
      <w:r w:rsidR="007E3BD9">
        <w:rPr>
          <w:lang w:val="en-US"/>
        </w:rPr>
        <w:t xml:space="preserve"> this technology is being proposed </w:t>
      </w:r>
      <w:r w:rsidR="008D347A">
        <w:rPr>
          <w:lang w:val="en-US"/>
        </w:rPr>
        <w:t>as</w:t>
      </w:r>
      <w:r w:rsidR="007E3BD9">
        <w:rPr>
          <w:lang w:val="en-US"/>
        </w:rPr>
        <w:t xml:space="preserve"> vertex locator </w:t>
      </w:r>
      <w:r w:rsidR="008D347A">
        <w:rPr>
          <w:lang w:val="en-US"/>
        </w:rPr>
        <w:t xml:space="preserve">technology </w:t>
      </w:r>
      <w:r w:rsidR="007E3BD9">
        <w:rPr>
          <w:lang w:val="en-US"/>
        </w:rPr>
        <w:t xml:space="preserve">for the LHC experiments: </w:t>
      </w:r>
      <w:r w:rsidR="007E3BD9">
        <w:t xml:space="preserve">AFP2 and </w:t>
      </w:r>
      <w:proofErr w:type="spellStart"/>
      <w:r w:rsidR="007E3BD9">
        <w:t>HGTD</w:t>
      </w:r>
      <w:proofErr w:type="spellEnd"/>
      <w:r w:rsidR="007E3BD9">
        <w:t xml:space="preserve"> (ATLAS); and</w:t>
      </w:r>
      <w:r w:rsidR="007E3BD9" w:rsidRPr="007E3BD9">
        <w:t xml:space="preserve"> </w:t>
      </w:r>
      <w:proofErr w:type="spellStart"/>
      <w:r w:rsidR="007E3BD9" w:rsidRPr="007E3BD9">
        <w:t>CT-PPS</w:t>
      </w:r>
      <w:proofErr w:type="spellEnd"/>
      <w:r w:rsidR="007E3BD9" w:rsidRPr="007E3BD9">
        <w:t xml:space="preserve"> (</w:t>
      </w:r>
      <w:proofErr w:type="spellStart"/>
      <w:r w:rsidR="007E3BD9" w:rsidRPr="007E3BD9">
        <w:t>CMS</w:t>
      </w:r>
      <w:proofErr w:type="spellEnd"/>
      <w:r w:rsidR="007E3BD9">
        <w:rPr>
          <w:lang w:val="en-US"/>
        </w:rPr>
        <w:t>) [</w:t>
      </w:r>
      <w:proofErr w:type="spellStart"/>
      <w:r w:rsidR="007E3BD9" w:rsidRPr="007E3BD9">
        <w:t>Sadrozinski</w:t>
      </w:r>
      <w:proofErr w:type="spellEnd"/>
      <w:r w:rsidR="007E3BD9">
        <w:t xml:space="preserve"> 2015]</w:t>
      </w:r>
      <w:r w:rsidR="00D26894">
        <w:t>.</w:t>
      </w:r>
    </w:p>
    <w:p w:rsidR="00246BB3" w:rsidRDefault="0029681A" w:rsidP="00D26894">
      <w:pPr>
        <w:jc w:val="both"/>
        <w:rPr>
          <w:b/>
          <w:lang w:val="en-US"/>
        </w:rPr>
      </w:pPr>
      <w:r w:rsidRPr="0029681A">
        <w:rPr>
          <w:b/>
          <w:lang w:val="en-US"/>
        </w:rPr>
        <w:t>References</w:t>
      </w:r>
    </w:p>
    <w:p w:rsidR="0029681A" w:rsidRDefault="00D26894" w:rsidP="00883A22">
      <w:pPr>
        <w:jc w:val="both"/>
        <w:rPr>
          <w:lang w:val="en-US"/>
        </w:rPr>
      </w:pPr>
      <w:r w:rsidRPr="00D26894">
        <w:rPr>
          <w:lang w:val="en-US"/>
        </w:rPr>
        <w:t xml:space="preserve">Carman, J. K., V. </w:t>
      </w:r>
      <w:proofErr w:type="spellStart"/>
      <w:r w:rsidRPr="00D26894">
        <w:rPr>
          <w:lang w:val="en-US"/>
        </w:rPr>
        <w:t>Fadeyev</w:t>
      </w:r>
      <w:proofErr w:type="spellEnd"/>
      <w:r w:rsidRPr="00D26894">
        <w:rPr>
          <w:lang w:val="en-US"/>
        </w:rPr>
        <w:t>, et al. (2011). "Longitudinal resistive charge division in multi-channel silicon strip sensors." Nuclear Instruments and Methods in Physics Research Section A: Accelerators, Spectrometers, Detectors and Associated Equipment 646(1): 118-125.</w:t>
      </w:r>
    </w:p>
    <w:p w:rsidR="00D26894" w:rsidRPr="0029681A" w:rsidRDefault="00D26894" w:rsidP="00883A22">
      <w:pPr>
        <w:jc w:val="both"/>
        <w:rPr>
          <w:lang w:val="en-US"/>
        </w:rPr>
      </w:pPr>
      <w:proofErr w:type="spellStart"/>
      <w:r w:rsidRPr="00D26894">
        <w:rPr>
          <w:lang w:val="en-US"/>
        </w:rPr>
        <w:t>Bassignana</w:t>
      </w:r>
      <w:proofErr w:type="spellEnd"/>
      <w:r w:rsidRPr="00D26894">
        <w:rPr>
          <w:lang w:val="en-US"/>
        </w:rPr>
        <w:t xml:space="preserve">, D., M. Fernandez, et al. (2012). </w:t>
      </w:r>
      <w:proofErr w:type="gramStart"/>
      <w:r w:rsidRPr="00D26894">
        <w:rPr>
          <w:lang w:val="en-US"/>
        </w:rPr>
        <w:t>"First investigation of a novel 2D position-sensitive semiconductor detector concept."</w:t>
      </w:r>
      <w:proofErr w:type="gramEnd"/>
      <w:r w:rsidRPr="00D26894">
        <w:rPr>
          <w:lang w:val="en-US"/>
        </w:rPr>
        <w:t xml:space="preserve"> Journal of Instrumentation 7(02): P02005.</w:t>
      </w:r>
    </w:p>
    <w:p w:rsidR="0029681A" w:rsidRDefault="00D83623" w:rsidP="00883A22">
      <w:pPr>
        <w:jc w:val="both"/>
        <w:rPr>
          <w:lang w:val="en-US"/>
        </w:rPr>
      </w:pPr>
      <w:proofErr w:type="spellStart"/>
      <w:proofErr w:type="gramStart"/>
      <w:r w:rsidRPr="00D83623">
        <w:rPr>
          <w:lang w:val="en-US"/>
        </w:rPr>
        <w:t>Bassignana</w:t>
      </w:r>
      <w:proofErr w:type="spellEnd"/>
      <w:r w:rsidRPr="00D83623">
        <w:rPr>
          <w:lang w:val="en-US"/>
        </w:rPr>
        <w:t xml:space="preserve">, D., E. </w:t>
      </w:r>
      <w:proofErr w:type="spellStart"/>
      <w:r w:rsidRPr="00D83623">
        <w:rPr>
          <w:lang w:val="en-US"/>
        </w:rPr>
        <w:t>Curras</w:t>
      </w:r>
      <w:proofErr w:type="spellEnd"/>
      <w:r w:rsidRPr="00D83623">
        <w:rPr>
          <w:lang w:val="en-US"/>
        </w:rPr>
        <w:t>, et al. (2013).</w:t>
      </w:r>
      <w:proofErr w:type="gramEnd"/>
      <w:r w:rsidRPr="00D83623">
        <w:rPr>
          <w:lang w:val="en-US"/>
        </w:rPr>
        <w:t xml:space="preserve"> "2D position sensitive microstrip sensors with charge division along the strip: Studies on the position measurement error." Nuclear Instruments and Methods in Physics Research Section A: Accelerators, Spectrometers, Detectors and Associated Equipment 732: 186-189.</w:t>
      </w:r>
    </w:p>
    <w:p w:rsidR="00D91D19" w:rsidRDefault="00D83623" w:rsidP="00D91D19">
      <w:pPr>
        <w:spacing w:after="0"/>
        <w:jc w:val="both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Currás</w:t>
      </w:r>
      <w:proofErr w:type="spellEnd"/>
      <w:r>
        <w:rPr>
          <w:lang w:val="en-US"/>
        </w:rPr>
        <w:t xml:space="preserve"> et al., “</w:t>
      </w:r>
      <w:r w:rsidRPr="00D83623">
        <w:rPr>
          <w:lang w:val="en-US"/>
        </w:rPr>
        <w:t>2D position sensitive microstrip sensors with resistive charge division along the strip</w:t>
      </w:r>
      <w:r>
        <w:rPr>
          <w:lang w:val="en-US"/>
        </w:rPr>
        <w:t xml:space="preserve">”, International Conference in High Energy Physics 2014, Valencia, Spain. </w:t>
      </w:r>
    </w:p>
    <w:p w:rsidR="00D91D19" w:rsidRDefault="00501D50" w:rsidP="00883A22">
      <w:pPr>
        <w:jc w:val="both"/>
        <w:rPr>
          <w:lang w:val="en-US"/>
        </w:rPr>
      </w:pPr>
      <w:hyperlink r:id="rId8" w:history="1">
        <w:r w:rsidR="00D91D19" w:rsidRPr="00501D50">
          <w:rPr>
            <w:rStyle w:val="Hipervnculo"/>
            <w:lang w:val="en-US"/>
          </w:rPr>
          <w:t>http://indico.ific.uv.es/indico/contributionDisplay.py?contribId=788&amp;sessionId=16&amp;confId=2025</w:t>
        </w:r>
      </w:hyperlink>
    </w:p>
    <w:p w:rsidR="00D83623" w:rsidRDefault="00D91D19" w:rsidP="0039683E">
      <w:pPr>
        <w:spacing w:after="0"/>
        <w:jc w:val="both"/>
        <w:rPr>
          <w:lang w:val="en-US"/>
        </w:rPr>
      </w:pPr>
      <w:r>
        <w:rPr>
          <w:lang w:val="en-US"/>
        </w:rPr>
        <w:t>G. Pellegrini</w:t>
      </w:r>
      <w:r>
        <w:rPr>
          <w:lang w:val="en-US"/>
        </w:rPr>
        <w:t xml:space="preserve"> et al.</w:t>
      </w:r>
      <w:r>
        <w:rPr>
          <w:lang w:val="en-US"/>
        </w:rPr>
        <w:t xml:space="preserve">, “Recent developments on </w:t>
      </w:r>
      <w:proofErr w:type="spellStart"/>
      <w:r>
        <w:rPr>
          <w:lang w:val="en-US"/>
        </w:rPr>
        <w:t>LGAD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iLGAD</w:t>
      </w:r>
      <w:proofErr w:type="spellEnd"/>
      <w:r>
        <w:rPr>
          <w:lang w:val="en-US"/>
        </w:rPr>
        <w:t xml:space="preserve"> detectors for tracking and timing applications”, </w:t>
      </w:r>
      <w:r>
        <w:rPr>
          <w:lang w:val="en-US"/>
        </w:rPr>
        <w:t xml:space="preserve">submitted to </w:t>
      </w:r>
      <w:proofErr w:type="spellStart"/>
      <w:r w:rsidR="0039683E">
        <w:rPr>
          <w:lang w:val="en-US"/>
        </w:rPr>
        <w:t>NIM</w:t>
      </w:r>
      <w:proofErr w:type="spellEnd"/>
      <w:r w:rsidR="0039683E">
        <w:rPr>
          <w:lang w:val="en-US"/>
        </w:rPr>
        <w:t xml:space="preserve"> A.</w:t>
      </w:r>
    </w:p>
    <w:p w:rsidR="0039683E" w:rsidRDefault="00501D50" w:rsidP="00883A22">
      <w:pPr>
        <w:jc w:val="both"/>
        <w:rPr>
          <w:lang w:val="en-US"/>
        </w:rPr>
      </w:pPr>
      <w:hyperlink r:id="rId9" w:history="1">
        <w:r w:rsidR="0039683E" w:rsidRPr="00501D50">
          <w:rPr>
            <w:rStyle w:val="Hipervnculo"/>
            <w:lang w:val="en-US"/>
          </w:rPr>
          <w:t>https://indico.cern.ch/event/340417/session/1/contribution/12/attachments/1160458/1670618/Hiroshima_pellegrini_2.pdf</w:t>
        </w:r>
      </w:hyperlink>
    </w:p>
    <w:p w:rsidR="00D91D19" w:rsidRDefault="00D91D19" w:rsidP="0039683E">
      <w:pPr>
        <w:spacing w:after="0"/>
        <w:jc w:val="both"/>
        <w:rPr>
          <w:lang w:val="en-US"/>
        </w:rPr>
      </w:pPr>
      <w:r>
        <w:rPr>
          <w:lang w:val="en-US"/>
        </w:rPr>
        <w:t xml:space="preserve">I. Vila et al., </w:t>
      </w:r>
      <w:r w:rsidR="0039683E">
        <w:rPr>
          <w:lang w:val="en-US"/>
        </w:rPr>
        <w:t>“</w:t>
      </w:r>
      <w:proofErr w:type="spellStart"/>
      <w:r w:rsidR="0039683E">
        <w:rPr>
          <w:lang w:val="en-US"/>
        </w:rPr>
        <w:t>i-</w:t>
      </w:r>
      <w:r w:rsidR="0039683E" w:rsidRPr="0039683E">
        <w:rPr>
          <w:lang w:val="en-US"/>
        </w:rPr>
        <w:t>LGAD</w:t>
      </w:r>
      <w:proofErr w:type="spellEnd"/>
      <w:r w:rsidR="0039683E" w:rsidRPr="0039683E">
        <w:rPr>
          <w:lang w:val="en-US"/>
        </w:rPr>
        <w:t xml:space="preserve"> a thin microstrip sensors with integrated charge amplification</w:t>
      </w:r>
      <w:r w:rsidR="0039683E">
        <w:rPr>
          <w:lang w:val="en-US"/>
        </w:rPr>
        <w:t xml:space="preserve">”, </w:t>
      </w:r>
      <w:proofErr w:type="spellStart"/>
      <w:r w:rsidR="0039683E">
        <w:rPr>
          <w:lang w:val="en-US"/>
        </w:rPr>
        <w:t>LCWS</w:t>
      </w:r>
      <w:proofErr w:type="spellEnd"/>
      <w:r w:rsidR="0039683E">
        <w:rPr>
          <w:lang w:val="en-US"/>
        </w:rPr>
        <w:t xml:space="preserve"> 2015 Whistler, Canada.</w:t>
      </w:r>
    </w:p>
    <w:p w:rsidR="0039683E" w:rsidRDefault="00501D50" w:rsidP="00883A22">
      <w:pPr>
        <w:jc w:val="both"/>
        <w:rPr>
          <w:lang w:val="en-US"/>
        </w:rPr>
      </w:pPr>
      <w:hyperlink r:id="rId10" w:history="1">
        <w:r w:rsidRPr="00F66E47">
          <w:rPr>
            <w:rStyle w:val="Hipervnculo"/>
            <w:lang w:val="en-US"/>
          </w:rPr>
          <w:t>http://agenda.linearcollider.org/event/6662/session/33/contribution/202/material/slides/0.pdf</w:t>
        </w:r>
      </w:hyperlink>
    </w:p>
    <w:p w:rsidR="00501D50" w:rsidRDefault="002E2ED5" w:rsidP="002E2ED5">
      <w:pPr>
        <w:spacing w:after="0"/>
        <w:jc w:val="both"/>
        <w:rPr>
          <w:lang w:val="en-US"/>
        </w:rPr>
      </w:pPr>
      <w:r>
        <w:rPr>
          <w:lang w:val="en-US"/>
        </w:rPr>
        <w:t xml:space="preserve">H. </w:t>
      </w:r>
      <w:proofErr w:type="spellStart"/>
      <w:r w:rsidRPr="002E2ED5">
        <w:rPr>
          <w:lang w:val="en-US"/>
        </w:rPr>
        <w:t>Sadrozinski</w:t>
      </w:r>
      <w:proofErr w:type="spellEnd"/>
      <w:r>
        <w:rPr>
          <w:lang w:val="en-US"/>
        </w:rPr>
        <w:t xml:space="preserve"> et al, “</w:t>
      </w:r>
      <w:r w:rsidRPr="002E2ED5">
        <w:rPr>
          <w:lang w:val="en-US"/>
        </w:rPr>
        <w:t>Ultra-Fast Silicon Detectors</w:t>
      </w:r>
      <w:r>
        <w:rPr>
          <w:lang w:val="en-US"/>
        </w:rPr>
        <w:t xml:space="preserve">”, </w:t>
      </w:r>
      <w:proofErr w:type="spellStart"/>
      <w:r w:rsidRPr="002E2ED5">
        <w:rPr>
          <w:lang w:val="en-US"/>
        </w:rPr>
        <w:t>CPAD</w:t>
      </w:r>
      <w:proofErr w:type="spellEnd"/>
      <w:r w:rsidRPr="002E2ED5">
        <w:rPr>
          <w:lang w:val="en-US"/>
        </w:rPr>
        <w:t xml:space="preserve"> Instrumentation Frontier Meeting</w:t>
      </w:r>
      <w:r>
        <w:rPr>
          <w:lang w:val="en-US"/>
        </w:rPr>
        <w:t xml:space="preserve"> 2015, Arlington, TX, USA.</w:t>
      </w:r>
    </w:p>
    <w:p w:rsidR="002E2ED5" w:rsidRDefault="002E2ED5" w:rsidP="002E2ED5">
      <w:pPr>
        <w:jc w:val="both"/>
        <w:rPr>
          <w:lang w:val="en-US"/>
        </w:rPr>
      </w:pPr>
      <w:hyperlink r:id="rId11" w:history="1">
        <w:r w:rsidRPr="00F66E47">
          <w:rPr>
            <w:rStyle w:val="Hipervnculo"/>
            <w:lang w:val="en-US"/>
          </w:rPr>
          <w:t>https://indico.hep.anl.gov/indico/contributionDisplay.py?contribId=54&amp;confId=625</w:t>
        </w:r>
      </w:hyperlink>
    </w:p>
    <w:p w:rsidR="002E2ED5" w:rsidRPr="00D83623" w:rsidRDefault="002E2ED5" w:rsidP="002E2ED5">
      <w:pPr>
        <w:jc w:val="both"/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27"/>
        <w:gridCol w:w="2028"/>
        <w:gridCol w:w="2099"/>
        <w:gridCol w:w="1957"/>
        <w:gridCol w:w="2028"/>
      </w:tblGrid>
      <w:tr w:rsidR="001B6779" w:rsidRPr="00246BB3" w:rsidTr="00246BB3">
        <w:trPr>
          <w:trHeight w:val="689"/>
        </w:trPr>
        <w:tc>
          <w:tcPr>
            <w:tcW w:w="1000" w:type="pct"/>
            <w:hideMark/>
          </w:tcPr>
          <w:p w:rsidR="00246BB3" w:rsidRPr="00246BB3" w:rsidRDefault="00246BB3" w:rsidP="00246BB3">
            <w:pPr>
              <w:jc w:val="center"/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szCs w:val="32"/>
                <w:lang w:val="en-US"/>
              </w:rPr>
              <w:t>R&amp;D</w:t>
            </w:r>
          </w:p>
          <w:p w:rsidR="00246BB3" w:rsidRPr="00246BB3" w:rsidRDefault="00246BB3" w:rsidP="00246BB3">
            <w:pPr>
              <w:jc w:val="center"/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szCs w:val="32"/>
                <w:lang w:val="en-US"/>
              </w:rPr>
              <w:t xml:space="preserve"> Technology</w:t>
            </w:r>
          </w:p>
        </w:tc>
        <w:tc>
          <w:tcPr>
            <w:tcW w:w="1000" w:type="pct"/>
            <w:hideMark/>
          </w:tcPr>
          <w:p w:rsidR="00246BB3" w:rsidRPr="00246BB3" w:rsidRDefault="00246BB3" w:rsidP="00246BB3">
            <w:pPr>
              <w:jc w:val="center"/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szCs w:val="32"/>
                <w:lang w:val="en-US"/>
              </w:rPr>
              <w:t>Participating Institutes</w:t>
            </w:r>
          </w:p>
        </w:tc>
        <w:tc>
          <w:tcPr>
            <w:tcW w:w="1035" w:type="pct"/>
            <w:hideMark/>
          </w:tcPr>
          <w:p w:rsidR="00246BB3" w:rsidRPr="00246BB3" w:rsidRDefault="00246BB3" w:rsidP="00246BB3">
            <w:pPr>
              <w:jc w:val="center"/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Theme="minorEastAsia"/>
                <w:b/>
                <w:bCs/>
                <w:kern w:val="24"/>
                <w:sz w:val="24"/>
                <w:szCs w:val="32"/>
                <w:lang w:val="en-US"/>
              </w:rPr>
              <w:t xml:space="preserve">Description / </w:t>
            </w:r>
          </w:p>
          <w:p w:rsidR="00246BB3" w:rsidRPr="00246BB3" w:rsidRDefault="00246BB3" w:rsidP="00246BB3">
            <w:pPr>
              <w:jc w:val="center"/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Theme="minorEastAsia"/>
                <w:b/>
                <w:bCs/>
                <w:kern w:val="24"/>
                <w:sz w:val="24"/>
                <w:szCs w:val="32"/>
                <w:lang w:val="en-US"/>
              </w:rPr>
              <w:t>Concept</w:t>
            </w:r>
          </w:p>
        </w:tc>
        <w:tc>
          <w:tcPr>
            <w:tcW w:w="965" w:type="pct"/>
            <w:hideMark/>
          </w:tcPr>
          <w:p w:rsidR="00246BB3" w:rsidRPr="00246BB3" w:rsidRDefault="00246BB3" w:rsidP="00246BB3">
            <w:pPr>
              <w:jc w:val="center"/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szCs w:val="32"/>
                <w:lang w:val="en-US"/>
              </w:rPr>
              <w:t>Achieved Results / Milestones :</w:t>
            </w:r>
          </w:p>
        </w:tc>
        <w:tc>
          <w:tcPr>
            <w:tcW w:w="1000" w:type="pct"/>
            <w:hideMark/>
          </w:tcPr>
          <w:p w:rsidR="00246BB3" w:rsidRPr="00246BB3" w:rsidRDefault="00246BB3" w:rsidP="00246BB3">
            <w:pPr>
              <w:jc w:val="center"/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szCs w:val="32"/>
                <w:lang w:val="en-US"/>
              </w:rPr>
              <w:t>Future Activities :</w:t>
            </w:r>
          </w:p>
        </w:tc>
      </w:tr>
      <w:tr w:rsidR="001B6779" w:rsidRPr="00246BB3" w:rsidTr="00246BB3">
        <w:trPr>
          <w:trHeight w:val="359"/>
        </w:trPr>
        <w:tc>
          <w:tcPr>
            <w:tcW w:w="1000" w:type="pct"/>
            <w:hideMark/>
          </w:tcPr>
          <w:p w:rsidR="00246BB3" w:rsidRPr="00246BB3" w:rsidRDefault="00246BB3" w:rsidP="00246BB3">
            <w:pPr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lang w:val="en-US"/>
              </w:rPr>
              <w:t>Sensors </w:t>
            </w:r>
          </w:p>
        </w:tc>
        <w:tc>
          <w:tcPr>
            <w:tcW w:w="1000" w:type="pct"/>
            <w:hideMark/>
          </w:tcPr>
          <w:p w:rsidR="00246BB3" w:rsidRPr="00246BB3" w:rsidRDefault="00A93B6E" w:rsidP="00246BB3">
            <w:pPr>
              <w:rPr>
                <w:rFonts w:eastAsia="Times New Roman" w:cs="Arial"/>
                <w:sz w:val="24"/>
                <w:szCs w:val="36"/>
                <w:lang w:val="en-US"/>
              </w:rPr>
            </w:pPr>
            <w:proofErr w:type="spellStart"/>
            <w:r>
              <w:rPr>
                <w:rFonts w:eastAsia="Times New Roman" w:cs="Arial"/>
                <w:kern w:val="24"/>
                <w:sz w:val="24"/>
                <w:lang w:val="en-US"/>
              </w:rPr>
              <w:t>IMB-</w:t>
            </w:r>
            <w:r w:rsidR="00246BB3" w:rsidRPr="00246BB3">
              <w:rPr>
                <w:rFonts w:eastAsia="Times New Roman" w:cs="Arial"/>
                <w:kern w:val="24"/>
                <w:sz w:val="24"/>
                <w:lang w:val="en-US"/>
              </w:rPr>
              <w:t>CNM</w:t>
            </w:r>
            <w:proofErr w:type="spellEnd"/>
            <w:r>
              <w:rPr>
                <w:rStyle w:val="Refdenotaalpie"/>
                <w:rFonts w:eastAsia="Times New Roman" w:cs="Arial"/>
                <w:kern w:val="24"/>
                <w:sz w:val="24"/>
                <w:lang w:val="en-US"/>
              </w:rPr>
              <w:footnoteReference w:id="1"/>
            </w:r>
            <w:r w:rsidR="00246BB3" w:rsidRPr="00246BB3">
              <w:rPr>
                <w:rFonts w:eastAsia="Times New Roman" w:cs="Arial"/>
                <w:kern w:val="24"/>
                <w:sz w:val="24"/>
                <w:lang w:val="en-US"/>
              </w:rPr>
              <w:t>, IFCA</w:t>
            </w:r>
            <w:r w:rsidR="00496D31">
              <w:rPr>
                <w:rStyle w:val="Refdenotaalpie"/>
                <w:rFonts w:eastAsia="Times New Roman" w:cs="Arial"/>
                <w:kern w:val="24"/>
                <w:sz w:val="24"/>
                <w:lang w:val="en-US"/>
              </w:rPr>
              <w:footnoteReference w:id="2"/>
            </w:r>
          </w:p>
        </w:tc>
        <w:tc>
          <w:tcPr>
            <w:tcW w:w="1035" w:type="pct"/>
            <w:hideMark/>
          </w:tcPr>
          <w:p w:rsidR="00246BB3" w:rsidRPr="00246BB3" w:rsidRDefault="00246BB3" w:rsidP="00BB1660">
            <w:pPr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kern w:val="24"/>
                <w:sz w:val="24"/>
                <w:lang w:val="en-US"/>
              </w:rPr>
              <w:t> </w:t>
            </w:r>
            <w:r w:rsidR="001B6779">
              <w:rPr>
                <w:rFonts w:eastAsia="Times New Roman" w:cs="Arial"/>
                <w:kern w:val="24"/>
                <w:sz w:val="24"/>
                <w:lang w:val="en-US"/>
              </w:rPr>
              <w:t xml:space="preserve">Thinned Microstrips sensors with integrated signal amplification and </w:t>
            </w:r>
            <w:r w:rsidR="00BB1660">
              <w:rPr>
                <w:rFonts w:eastAsia="Times New Roman" w:cs="Arial"/>
                <w:kern w:val="24"/>
                <w:sz w:val="24"/>
                <w:lang w:val="en-US"/>
              </w:rPr>
              <w:t xml:space="preserve">resistive </w:t>
            </w:r>
            <w:r w:rsidR="001B6779">
              <w:rPr>
                <w:rFonts w:eastAsia="Times New Roman" w:cs="Arial"/>
                <w:kern w:val="24"/>
                <w:sz w:val="24"/>
                <w:lang w:val="en-US"/>
              </w:rPr>
              <w:t>charge</w:t>
            </w:r>
            <w:r w:rsidR="00BB1660">
              <w:rPr>
                <w:rFonts w:eastAsia="Times New Roman" w:cs="Arial"/>
                <w:kern w:val="24"/>
                <w:sz w:val="24"/>
                <w:lang w:val="en-US"/>
              </w:rPr>
              <w:t>-</w:t>
            </w:r>
            <w:r w:rsidR="001B6779">
              <w:rPr>
                <w:rFonts w:eastAsia="Times New Roman" w:cs="Arial"/>
                <w:kern w:val="24"/>
                <w:sz w:val="24"/>
                <w:lang w:val="en-US"/>
              </w:rPr>
              <w:t>division along the strip.</w:t>
            </w:r>
          </w:p>
        </w:tc>
        <w:tc>
          <w:tcPr>
            <w:tcW w:w="965" w:type="pct"/>
            <w:hideMark/>
          </w:tcPr>
          <w:p w:rsidR="00246BB3" w:rsidRPr="00246BB3" w:rsidRDefault="00246BB3" w:rsidP="001B6779">
            <w:pPr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kern w:val="24"/>
                <w:sz w:val="24"/>
                <w:lang w:val="en-US"/>
              </w:rPr>
              <w:t> </w:t>
            </w:r>
            <w:r w:rsidR="001B6779">
              <w:rPr>
                <w:rFonts w:eastAsia="Times New Roman" w:cs="Arial"/>
                <w:kern w:val="24"/>
                <w:sz w:val="24"/>
                <w:lang w:val="en-US"/>
              </w:rPr>
              <w:t>Proof of concept of the amplification and charge division mechanisms independently</w:t>
            </w:r>
          </w:p>
        </w:tc>
        <w:tc>
          <w:tcPr>
            <w:tcW w:w="1000" w:type="pct"/>
            <w:hideMark/>
          </w:tcPr>
          <w:p w:rsidR="00246BB3" w:rsidRPr="00246BB3" w:rsidRDefault="00246BB3" w:rsidP="00246BB3">
            <w:pPr>
              <w:rPr>
                <w:rFonts w:eastAsia="Times New Roman" w:cs="Arial"/>
                <w:sz w:val="24"/>
                <w:szCs w:val="36"/>
                <w:lang w:val="en-US"/>
              </w:rPr>
            </w:pPr>
            <w:r w:rsidRPr="00246BB3">
              <w:rPr>
                <w:rFonts w:eastAsia="Times New Roman" w:cs="Arial"/>
                <w:kern w:val="24"/>
                <w:sz w:val="24"/>
                <w:lang w:val="en-US"/>
              </w:rPr>
              <w:t> </w:t>
            </w:r>
            <w:r w:rsidR="001B6779">
              <w:rPr>
                <w:rFonts w:eastAsia="Times New Roman" w:cs="Arial"/>
                <w:kern w:val="24"/>
                <w:sz w:val="24"/>
                <w:lang w:val="en-US"/>
              </w:rPr>
              <w:t>Combine amplification and charge division Techniques. Manufacturing large area sensors</w:t>
            </w:r>
            <w:r w:rsidR="00BB1660">
              <w:rPr>
                <w:rFonts w:eastAsia="Times New Roman" w:cs="Arial"/>
                <w:kern w:val="24"/>
                <w:sz w:val="24"/>
                <w:lang w:val="en-US"/>
              </w:rPr>
              <w:t xml:space="preserve"> </w:t>
            </w:r>
            <w:r w:rsidR="001B6779">
              <w:rPr>
                <w:rFonts w:eastAsia="Times New Roman" w:cs="Arial"/>
                <w:kern w:val="24"/>
                <w:sz w:val="24"/>
                <w:lang w:val="en-US"/>
              </w:rPr>
              <w:t>(100cm</w:t>
            </w:r>
            <w:r w:rsidR="001B6779" w:rsidRPr="001B6779">
              <w:rPr>
                <w:rFonts w:eastAsia="Times New Roman" w:cs="Arial"/>
                <w:kern w:val="24"/>
                <w:sz w:val="24"/>
                <w:vertAlign w:val="superscript"/>
                <w:lang w:val="en-US"/>
              </w:rPr>
              <w:t>2</w:t>
            </w:r>
            <w:r w:rsidR="001B6779">
              <w:rPr>
                <w:rFonts w:eastAsia="Times New Roman" w:cs="Arial"/>
                <w:kern w:val="24"/>
                <w:sz w:val="24"/>
                <w:lang w:val="en-US"/>
              </w:rPr>
              <w:t xml:space="preserve">) for daisy chaining </w:t>
            </w:r>
          </w:p>
        </w:tc>
      </w:tr>
      <w:tr w:rsidR="001B6779" w:rsidRPr="00246BB3" w:rsidTr="00246BB3">
        <w:trPr>
          <w:trHeight w:val="359"/>
        </w:trPr>
        <w:tc>
          <w:tcPr>
            <w:tcW w:w="1000" w:type="pct"/>
          </w:tcPr>
          <w:p w:rsidR="00246BB3" w:rsidRPr="00246BB3" w:rsidRDefault="00246BB3" w:rsidP="00246BB3">
            <w:pPr>
              <w:rPr>
                <w:rFonts w:eastAsia="Times New Roman" w:cs="Arial"/>
                <w:b/>
                <w:bCs/>
                <w:kern w:val="24"/>
                <w:sz w:val="24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lang w:val="en-US"/>
              </w:rPr>
              <w:t>Front-End</w:t>
            </w:r>
          </w:p>
        </w:tc>
        <w:tc>
          <w:tcPr>
            <w:tcW w:w="1000" w:type="pct"/>
          </w:tcPr>
          <w:p w:rsidR="00246BB3" w:rsidRPr="00246BB3" w:rsidRDefault="00246BB3" w:rsidP="00246BB3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proofErr w:type="spellStart"/>
            <w:r w:rsidRPr="00246BB3">
              <w:rPr>
                <w:rFonts w:eastAsia="Times New Roman" w:cs="Arial"/>
                <w:kern w:val="24"/>
                <w:sz w:val="24"/>
                <w:lang w:val="en-US"/>
              </w:rPr>
              <w:t>UB</w:t>
            </w:r>
            <w:proofErr w:type="spellEnd"/>
            <w:r w:rsidR="00496D31">
              <w:rPr>
                <w:rStyle w:val="Refdenotaalpie"/>
                <w:rFonts w:eastAsia="Times New Roman" w:cs="Arial"/>
                <w:kern w:val="24"/>
                <w:sz w:val="24"/>
                <w:lang w:val="en-US"/>
              </w:rPr>
              <w:footnoteReference w:id="3"/>
            </w:r>
            <w:r w:rsidRPr="00246BB3">
              <w:rPr>
                <w:rFonts w:eastAsia="Times New Roman" w:cs="Arial"/>
                <w:kern w:val="24"/>
                <w:sz w:val="24"/>
                <w:lang w:val="en-US"/>
              </w:rPr>
              <w:t>, US</w:t>
            </w:r>
            <w:r w:rsidR="00496D31">
              <w:rPr>
                <w:rStyle w:val="Refdenotaalpie"/>
                <w:rFonts w:eastAsia="Times New Roman" w:cs="Arial"/>
                <w:kern w:val="24"/>
                <w:sz w:val="24"/>
                <w:lang w:val="en-US"/>
              </w:rPr>
              <w:footnoteReference w:id="4"/>
            </w:r>
          </w:p>
        </w:tc>
        <w:tc>
          <w:tcPr>
            <w:tcW w:w="1035" w:type="pct"/>
          </w:tcPr>
          <w:p w:rsidR="00246BB3" w:rsidRPr="00246BB3" w:rsidRDefault="001B6779" w:rsidP="00246BB3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r>
              <w:rPr>
                <w:rFonts w:eastAsia="Times New Roman" w:cs="Arial"/>
                <w:kern w:val="24"/>
                <w:sz w:val="24"/>
                <w:lang w:val="en-US"/>
              </w:rPr>
              <w:t>Long shaping time charge amplifier with time stamping</w:t>
            </w:r>
            <w:r w:rsidR="00370FE2">
              <w:rPr>
                <w:rFonts w:eastAsia="Times New Roman" w:cs="Arial"/>
                <w:kern w:val="24"/>
                <w:sz w:val="24"/>
                <w:lang w:val="en-US"/>
              </w:rPr>
              <w:t xml:space="preserve"> in AMS 180</w:t>
            </w:r>
            <w:r w:rsidR="003820B1">
              <w:rPr>
                <w:rFonts w:eastAsia="Times New Roman" w:cs="Arial"/>
                <w:kern w:val="24"/>
                <w:sz w:val="24"/>
                <w:lang w:val="en-US"/>
              </w:rPr>
              <w:t>nm</w:t>
            </w:r>
          </w:p>
        </w:tc>
        <w:tc>
          <w:tcPr>
            <w:tcW w:w="965" w:type="pct"/>
          </w:tcPr>
          <w:p w:rsidR="00246BB3" w:rsidRPr="00246BB3" w:rsidRDefault="001B6779" w:rsidP="00246BB3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proofErr w:type="spellStart"/>
            <w:r>
              <w:rPr>
                <w:rFonts w:eastAsia="Times New Roman" w:cs="Arial"/>
                <w:kern w:val="24"/>
                <w:sz w:val="24"/>
                <w:lang w:val="en-US"/>
              </w:rPr>
              <w:t>Submision</w:t>
            </w:r>
            <w:proofErr w:type="spellEnd"/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 of first CSA analog stages</w:t>
            </w:r>
          </w:p>
        </w:tc>
        <w:tc>
          <w:tcPr>
            <w:tcW w:w="1000" w:type="pct"/>
          </w:tcPr>
          <w:p w:rsidR="00246BB3" w:rsidRPr="00246BB3" w:rsidRDefault="00370FE2" w:rsidP="00246BB3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r>
              <w:rPr>
                <w:rFonts w:eastAsia="Times New Roman" w:cs="Arial"/>
                <w:kern w:val="24"/>
                <w:sz w:val="24"/>
                <w:lang w:val="en-US"/>
              </w:rPr>
              <w:t>Few channel demonstrator</w:t>
            </w:r>
          </w:p>
        </w:tc>
      </w:tr>
      <w:tr w:rsidR="001B6779" w:rsidRPr="00246BB3" w:rsidTr="00246BB3">
        <w:trPr>
          <w:trHeight w:val="359"/>
        </w:trPr>
        <w:tc>
          <w:tcPr>
            <w:tcW w:w="1000" w:type="pct"/>
          </w:tcPr>
          <w:p w:rsidR="00246BB3" w:rsidRPr="00246BB3" w:rsidRDefault="00246BB3" w:rsidP="00246BB3">
            <w:pPr>
              <w:rPr>
                <w:rFonts w:eastAsia="Times New Roman" w:cs="Arial"/>
                <w:b/>
                <w:bCs/>
                <w:kern w:val="24"/>
                <w:sz w:val="24"/>
                <w:lang w:val="en-US"/>
              </w:rPr>
            </w:pPr>
            <w:r w:rsidRPr="00246BB3">
              <w:rPr>
                <w:rFonts w:eastAsia="Times New Roman" w:cs="Arial"/>
                <w:b/>
                <w:bCs/>
                <w:kern w:val="24"/>
                <w:sz w:val="24"/>
                <w:lang w:val="en-US"/>
              </w:rPr>
              <w:t>Powering</w:t>
            </w:r>
          </w:p>
        </w:tc>
        <w:tc>
          <w:tcPr>
            <w:tcW w:w="1000" w:type="pct"/>
          </w:tcPr>
          <w:p w:rsidR="00246BB3" w:rsidRPr="00246BB3" w:rsidRDefault="00246BB3" w:rsidP="00246BB3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proofErr w:type="spellStart"/>
            <w:r w:rsidRPr="00246BB3">
              <w:rPr>
                <w:rFonts w:eastAsia="Times New Roman" w:cs="Arial"/>
                <w:kern w:val="24"/>
                <w:sz w:val="24"/>
                <w:lang w:val="en-US"/>
              </w:rPr>
              <w:t>ITA</w:t>
            </w:r>
            <w:proofErr w:type="spellEnd"/>
            <w:r w:rsidR="00496D31">
              <w:rPr>
                <w:rStyle w:val="Refdenotaalpie"/>
                <w:rFonts w:eastAsia="Times New Roman" w:cs="Arial"/>
                <w:kern w:val="24"/>
                <w:sz w:val="24"/>
                <w:lang w:val="en-US"/>
              </w:rPr>
              <w:footnoteReference w:id="5"/>
            </w:r>
          </w:p>
        </w:tc>
        <w:tc>
          <w:tcPr>
            <w:tcW w:w="1035" w:type="pct"/>
          </w:tcPr>
          <w:p w:rsidR="00246BB3" w:rsidRPr="00246BB3" w:rsidRDefault="00370FE2" w:rsidP="00246BB3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Power pulsed system based on </w:t>
            </w:r>
            <w:proofErr w:type="spellStart"/>
            <w:r>
              <w:rPr>
                <w:rFonts w:eastAsia="Times New Roman" w:cs="Arial"/>
                <w:kern w:val="24"/>
                <w:sz w:val="24"/>
                <w:lang w:val="en-US"/>
              </w:rPr>
              <w:t>supercapacitors</w:t>
            </w:r>
            <w:proofErr w:type="spellEnd"/>
          </w:p>
        </w:tc>
        <w:tc>
          <w:tcPr>
            <w:tcW w:w="965" w:type="pct"/>
          </w:tcPr>
          <w:p w:rsidR="00246BB3" w:rsidRPr="00246BB3" w:rsidRDefault="00370FE2" w:rsidP="00246BB3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Simulation and experimental validation of a topology suitable for the </w:t>
            </w:r>
            <w:proofErr w:type="spellStart"/>
            <w:r>
              <w:rPr>
                <w:rFonts w:eastAsia="Times New Roman" w:cs="Arial"/>
                <w:kern w:val="24"/>
                <w:sz w:val="24"/>
                <w:lang w:val="en-US"/>
              </w:rPr>
              <w:t>FTD</w:t>
            </w:r>
            <w:proofErr w:type="spellEnd"/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Arial"/>
                <w:kern w:val="24"/>
                <w:sz w:val="24"/>
                <w:lang w:val="en-US"/>
              </w:rPr>
              <w:t>subdector</w:t>
            </w:r>
            <w:proofErr w:type="spellEnd"/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 at </w:t>
            </w:r>
            <w:proofErr w:type="spellStart"/>
            <w:r>
              <w:rPr>
                <w:rFonts w:eastAsia="Times New Roman" w:cs="Arial"/>
                <w:kern w:val="24"/>
                <w:sz w:val="24"/>
                <w:lang w:val="en-US"/>
              </w:rPr>
              <w:t>ILD</w:t>
            </w:r>
            <w:proofErr w:type="spellEnd"/>
          </w:p>
        </w:tc>
        <w:tc>
          <w:tcPr>
            <w:tcW w:w="1000" w:type="pct"/>
          </w:tcPr>
          <w:p w:rsidR="003820B1" w:rsidRDefault="00370FE2" w:rsidP="003820B1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Integration in </w:t>
            </w:r>
            <w:proofErr w:type="spellStart"/>
            <w:r>
              <w:rPr>
                <w:rFonts w:eastAsia="Times New Roman" w:cs="Arial"/>
                <w:kern w:val="24"/>
                <w:sz w:val="24"/>
                <w:lang w:val="en-US"/>
              </w:rPr>
              <w:t>FTD</w:t>
            </w:r>
            <w:proofErr w:type="spellEnd"/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 </w:t>
            </w:r>
          </w:p>
          <w:p w:rsidR="00246BB3" w:rsidRPr="00246BB3" w:rsidRDefault="003820B1" w:rsidP="003820B1">
            <w:pPr>
              <w:rPr>
                <w:rFonts w:eastAsia="Times New Roman" w:cs="Arial"/>
                <w:kern w:val="24"/>
                <w:sz w:val="24"/>
                <w:lang w:val="en-US"/>
              </w:rPr>
            </w:pPr>
            <w:r>
              <w:rPr>
                <w:rFonts w:eastAsia="Times New Roman" w:cs="Arial"/>
                <w:kern w:val="24"/>
                <w:sz w:val="24"/>
                <w:lang w:val="en-US"/>
              </w:rPr>
              <w:t>real scale</w:t>
            </w:r>
            <w:r>
              <w:rPr>
                <w:rFonts w:eastAsia="Times New Roman" w:cs="Arial"/>
                <w:kern w:val="24"/>
                <w:sz w:val="24"/>
                <w:lang w:val="en-US"/>
              </w:rPr>
              <w:t xml:space="preserve"> thermo</w:t>
            </w:r>
            <w:r w:rsidR="00370FE2">
              <w:rPr>
                <w:rFonts w:eastAsia="Times New Roman" w:cs="Arial"/>
                <w:kern w:val="24"/>
                <w:sz w:val="24"/>
                <w:lang w:val="en-US"/>
              </w:rPr>
              <w:t>-mechanical mockup in construction</w:t>
            </w:r>
          </w:p>
        </w:tc>
      </w:tr>
    </w:tbl>
    <w:p w:rsidR="00246BB3" w:rsidRDefault="00246BB3" w:rsidP="0039683E">
      <w:pPr>
        <w:jc w:val="both"/>
        <w:rPr>
          <w:lang w:val="en-US"/>
        </w:rPr>
      </w:pPr>
    </w:p>
    <w:sectPr w:rsidR="00246BB3" w:rsidSect="002E2ED5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A40" w:rsidRDefault="00CE5A40" w:rsidP="00A93B6E">
      <w:pPr>
        <w:spacing w:after="0" w:line="240" w:lineRule="auto"/>
      </w:pPr>
      <w:r>
        <w:separator/>
      </w:r>
    </w:p>
  </w:endnote>
  <w:endnote w:type="continuationSeparator" w:id="0">
    <w:p w:rsidR="00CE5A40" w:rsidRDefault="00CE5A40" w:rsidP="00A9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A40" w:rsidRDefault="00CE5A40" w:rsidP="00A93B6E">
      <w:pPr>
        <w:spacing w:after="0" w:line="240" w:lineRule="auto"/>
      </w:pPr>
      <w:r>
        <w:separator/>
      </w:r>
    </w:p>
  </w:footnote>
  <w:footnote w:type="continuationSeparator" w:id="0">
    <w:p w:rsidR="00CE5A40" w:rsidRDefault="00CE5A40" w:rsidP="00A93B6E">
      <w:pPr>
        <w:spacing w:after="0" w:line="240" w:lineRule="auto"/>
      </w:pPr>
      <w:r>
        <w:continuationSeparator/>
      </w:r>
    </w:p>
  </w:footnote>
  <w:footnote w:id="1">
    <w:p w:rsidR="00496D31" w:rsidRPr="00A93B6E" w:rsidRDefault="00A93B6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Instituto de </w:t>
      </w:r>
      <w:r w:rsidR="00496D31">
        <w:rPr>
          <w:lang w:val="es-ES"/>
        </w:rPr>
        <w:t xml:space="preserve">Microelectrónica de Barcelona </w:t>
      </w:r>
      <w:r>
        <w:rPr>
          <w:lang w:val="es-ES"/>
        </w:rPr>
        <w:t>(</w:t>
      </w:r>
      <w:r w:rsidR="00496D31">
        <w:rPr>
          <w:lang w:val="es-ES"/>
        </w:rPr>
        <w:t>CSIC</w:t>
      </w:r>
      <w:r>
        <w:rPr>
          <w:lang w:val="es-ES"/>
        </w:rPr>
        <w:t>)</w:t>
      </w:r>
      <w:r w:rsidR="00496D31">
        <w:rPr>
          <w:lang w:val="es-ES"/>
        </w:rPr>
        <w:t xml:space="preserve">, Barcelona, </w:t>
      </w:r>
      <w:proofErr w:type="spellStart"/>
      <w:r w:rsidR="00496D31">
        <w:rPr>
          <w:lang w:val="es-ES"/>
        </w:rPr>
        <w:t>Spain</w:t>
      </w:r>
      <w:proofErr w:type="spellEnd"/>
      <w:r w:rsidR="00496D31">
        <w:rPr>
          <w:lang w:val="es-ES"/>
        </w:rPr>
        <w:t>.</w:t>
      </w:r>
    </w:p>
  </w:footnote>
  <w:footnote w:id="2">
    <w:p w:rsidR="00496D31" w:rsidRPr="00496D31" w:rsidRDefault="00496D3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Instituto de Física de Cantabria (CSIC-</w:t>
      </w:r>
      <w:proofErr w:type="spellStart"/>
      <w:r>
        <w:rPr>
          <w:lang w:val="es-ES"/>
        </w:rPr>
        <w:t>UC</w:t>
      </w:r>
      <w:proofErr w:type="spellEnd"/>
      <w:r>
        <w:rPr>
          <w:lang w:val="es-ES"/>
        </w:rPr>
        <w:t xml:space="preserve">), Santander, </w:t>
      </w:r>
      <w:proofErr w:type="spellStart"/>
      <w:r>
        <w:rPr>
          <w:lang w:val="es-ES"/>
        </w:rPr>
        <w:t>Spain</w:t>
      </w:r>
      <w:proofErr w:type="spellEnd"/>
      <w:r>
        <w:rPr>
          <w:lang w:val="es-ES"/>
        </w:rPr>
        <w:t>.</w:t>
      </w:r>
    </w:p>
  </w:footnote>
  <w:footnote w:id="3">
    <w:p w:rsidR="00496D31" w:rsidRPr="00496D31" w:rsidRDefault="00496D3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Universidad de Barcelona, Barcelona, </w:t>
      </w:r>
      <w:proofErr w:type="spellStart"/>
      <w:r>
        <w:rPr>
          <w:lang w:val="es-ES"/>
        </w:rPr>
        <w:t>Spain</w:t>
      </w:r>
      <w:proofErr w:type="spellEnd"/>
      <w:r>
        <w:rPr>
          <w:lang w:val="es-ES"/>
        </w:rPr>
        <w:t>.</w:t>
      </w:r>
    </w:p>
  </w:footnote>
  <w:footnote w:id="4">
    <w:p w:rsidR="00496D31" w:rsidRPr="00496D31" w:rsidRDefault="00496D3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Universidad de Sevilla, Sevilla, </w:t>
      </w:r>
      <w:proofErr w:type="spellStart"/>
      <w:r>
        <w:rPr>
          <w:lang w:val="es-ES"/>
        </w:rPr>
        <w:t>Spain</w:t>
      </w:r>
      <w:proofErr w:type="spellEnd"/>
      <w:r>
        <w:rPr>
          <w:lang w:val="es-ES"/>
        </w:rPr>
        <w:t>.</w:t>
      </w:r>
    </w:p>
  </w:footnote>
  <w:footnote w:id="5">
    <w:p w:rsidR="00496D31" w:rsidRPr="00496D31" w:rsidRDefault="00496D3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Instituto de Tecnología de Aragón, Zaragoza, </w:t>
      </w:r>
      <w:proofErr w:type="spellStart"/>
      <w:r>
        <w:rPr>
          <w:lang w:val="es-ES"/>
        </w:rPr>
        <w:t>Spain</w:t>
      </w:r>
      <w:proofErr w:type="spellEnd"/>
      <w:r>
        <w:rPr>
          <w:lang w:val="es-E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79"/>
    <w:rsid w:val="00002EAE"/>
    <w:rsid w:val="00014F3C"/>
    <w:rsid w:val="00085915"/>
    <w:rsid w:val="001B6779"/>
    <w:rsid w:val="00246BB3"/>
    <w:rsid w:val="002559DE"/>
    <w:rsid w:val="00294560"/>
    <w:rsid w:val="0029681A"/>
    <w:rsid w:val="002C5AFC"/>
    <w:rsid w:val="002E2ED5"/>
    <w:rsid w:val="00370FE2"/>
    <w:rsid w:val="003820B1"/>
    <w:rsid w:val="0039683E"/>
    <w:rsid w:val="00452479"/>
    <w:rsid w:val="004554D9"/>
    <w:rsid w:val="00462F02"/>
    <w:rsid w:val="0048286B"/>
    <w:rsid w:val="00483715"/>
    <w:rsid w:val="00496D31"/>
    <w:rsid w:val="004D5318"/>
    <w:rsid w:val="004E1168"/>
    <w:rsid w:val="004E6116"/>
    <w:rsid w:val="00501459"/>
    <w:rsid w:val="00501D50"/>
    <w:rsid w:val="00561703"/>
    <w:rsid w:val="00647777"/>
    <w:rsid w:val="006555BD"/>
    <w:rsid w:val="00687C95"/>
    <w:rsid w:val="006C0B0B"/>
    <w:rsid w:val="00711E87"/>
    <w:rsid w:val="00725CBA"/>
    <w:rsid w:val="0073710C"/>
    <w:rsid w:val="00752E62"/>
    <w:rsid w:val="00771DCF"/>
    <w:rsid w:val="007836CA"/>
    <w:rsid w:val="007D0175"/>
    <w:rsid w:val="007E3BD9"/>
    <w:rsid w:val="00854CED"/>
    <w:rsid w:val="00882588"/>
    <w:rsid w:val="00883A22"/>
    <w:rsid w:val="008D347A"/>
    <w:rsid w:val="009A7A22"/>
    <w:rsid w:val="009C0779"/>
    <w:rsid w:val="00A02C57"/>
    <w:rsid w:val="00A10C96"/>
    <w:rsid w:val="00A93B6E"/>
    <w:rsid w:val="00AE0A25"/>
    <w:rsid w:val="00AE4943"/>
    <w:rsid w:val="00B161B4"/>
    <w:rsid w:val="00B2069D"/>
    <w:rsid w:val="00B5299B"/>
    <w:rsid w:val="00B73BF3"/>
    <w:rsid w:val="00B82EBD"/>
    <w:rsid w:val="00BB1660"/>
    <w:rsid w:val="00C52134"/>
    <w:rsid w:val="00C5357B"/>
    <w:rsid w:val="00C9642B"/>
    <w:rsid w:val="00CC4AE9"/>
    <w:rsid w:val="00CE5A40"/>
    <w:rsid w:val="00D26894"/>
    <w:rsid w:val="00D83623"/>
    <w:rsid w:val="00D91D19"/>
    <w:rsid w:val="00EC30A5"/>
    <w:rsid w:val="00E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52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2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2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52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unhideWhenUsed/>
    <w:rsid w:val="0024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24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93B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3B6E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A93B6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01D5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47A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52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2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2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52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unhideWhenUsed/>
    <w:rsid w:val="0024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24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93B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3B6E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A93B6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01D5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47A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co.ific.uv.es/indico/contributionDisplay.py?contribId=788&amp;sessionId=16&amp;confId=202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dico.hep.anl.gov/indico/contributionDisplay.py?contribId=54&amp;confId=62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genda.linearcollider.org/event/6662/session/33/contribution/202/material/slides/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dico.cern.ch/event/340417/session/1/contribution/12/attachments/1160458/1670618/Hiroshima_pellegrini_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42419-45B8-49C1-8EC8-82CC5E5F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Vila Álvarez</dc:creator>
  <cp:lastModifiedBy>Iván Vila Álvarez</cp:lastModifiedBy>
  <cp:revision>28</cp:revision>
  <cp:lastPrinted>2015-11-15T18:50:00Z</cp:lastPrinted>
  <dcterms:created xsi:type="dcterms:W3CDTF">2015-11-14T17:20:00Z</dcterms:created>
  <dcterms:modified xsi:type="dcterms:W3CDTF">2015-11-15T21:05:00Z</dcterms:modified>
</cp:coreProperties>
</file>