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014C0" w14:textId="0E581DE1" w:rsidR="0009002C" w:rsidRPr="00F11D26" w:rsidRDefault="0009002C" w:rsidP="004B2A7F">
      <w:pPr>
        <w:spacing w:after="0" w:line="276" w:lineRule="auto"/>
        <w:jc w:val="center"/>
        <w:rPr>
          <w:rFonts w:ascii="Times New Roman" w:hAnsi="Times New Roman" w:cs="Times New Roman"/>
          <w:b/>
          <w:sz w:val="24"/>
          <w:szCs w:val="24"/>
        </w:rPr>
      </w:pPr>
      <w:bookmarkStart w:id="0" w:name="_Hlk46844563"/>
      <w:r w:rsidRPr="00F11D26">
        <w:rPr>
          <w:rFonts w:ascii="Times New Roman" w:hAnsi="Times New Roman" w:cs="Times New Roman"/>
          <w:b/>
          <w:sz w:val="24"/>
          <w:szCs w:val="24"/>
        </w:rPr>
        <w:t>Characterization of wetland scaling and influence in the Ipswich and Parker River watersheds of northeastern Massachusetts</w:t>
      </w:r>
    </w:p>
    <w:p w14:paraId="3E08F606" w14:textId="4403D713" w:rsidR="0009002C" w:rsidRPr="00F11D26" w:rsidRDefault="0009002C" w:rsidP="00F11D26">
      <w:pPr>
        <w:spacing w:after="0" w:line="276" w:lineRule="auto"/>
        <w:jc w:val="center"/>
        <w:rPr>
          <w:rFonts w:ascii="Times New Roman" w:hAnsi="Times New Roman" w:cs="Times New Roman"/>
          <w:b/>
          <w:sz w:val="24"/>
          <w:szCs w:val="24"/>
        </w:rPr>
      </w:pPr>
      <w:r w:rsidRPr="00F11D26">
        <w:rPr>
          <w:rFonts w:ascii="Times New Roman" w:eastAsiaTheme="minorEastAsia" w:hAnsi="Times New Roman" w:cs="Times New Roman"/>
          <w:b/>
          <w:sz w:val="24"/>
          <w:szCs w:val="24"/>
          <w:lang w:val="es-HN" w:eastAsia="zh-CN"/>
        </w:rPr>
        <w:t>Jessica Strzempko</w:t>
      </w:r>
    </w:p>
    <w:p w14:paraId="78D309B6" w14:textId="2C45CF91" w:rsidR="0009002C" w:rsidRPr="00F11D26" w:rsidRDefault="0009002C" w:rsidP="00F11D26">
      <w:pPr>
        <w:spacing w:after="0" w:line="276" w:lineRule="auto"/>
        <w:jc w:val="center"/>
        <w:rPr>
          <w:rFonts w:ascii="Times New Roman" w:eastAsiaTheme="minorEastAsia" w:hAnsi="Times New Roman" w:cs="Times New Roman"/>
          <w:sz w:val="24"/>
          <w:szCs w:val="24"/>
          <w:lang w:val="es-HN" w:eastAsia="zh-CN"/>
        </w:rPr>
      </w:pPr>
      <w:r w:rsidRPr="00F11D26">
        <w:rPr>
          <w:rFonts w:ascii="Times New Roman" w:eastAsiaTheme="minorEastAsia" w:hAnsi="Times New Roman" w:cs="Times New Roman"/>
          <w:sz w:val="24"/>
          <w:szCs w:val="24"/>
          <w:lang w:val="es-HN" w:eastAsia="zh-CN"/>
        </w:rPr>
        <w:t xml:space="preserve">M.S. GIS </w:t>
      </w:r>
      <w:r w:rsidR="00CD0A91">
        <w:rPr>
          <w:rFonts w:ascii="Times New Roman" w:eastAsiaTheme="minorEastAsia" w:hAnsi="Times New Roman" w:cs="Times New Roman"/>
          <w:sz w:val="24"/>
          <w:szCs w:val="24"/>
          <w:lang w:val="es-HN" w:eastAsia="zh-CN"/>
        </w:rPr>
        <w:t>Student</w:t>
      </w:r>
    </w:p>
    <w:p w14:paraId="53287A89" w14:textId="77777777" w:rsidR="0009002C" w:rsidRPr="00F11D26" w:rsidRDefault="0009002C" w:rsidP="00F11D26">
      <w:pPr>
        <w:spacing w:after="0" w:line="276" w:lineRule="auto"/>
        <w:jc w:val="center"/>
        <w:rPr>
          <w:rFonts w:ascii="Times New Roman" w:eastAsiaTheme="minorEastAsia" w:hAnsi="Times New Roman" w:cs="Times New Roman"/>
          <w:sz w:val="24"/>
          <w:szCs w:val="24"/>
          <w:lang w:eastAsia="zh-CN"/>
        </w:rPr>
      </w:pPr>
      <w:r w:rsidRPr="00F11D26">
        <w:rPr>
          <w:rFonts w:ascii="Times New Roman" w:eastAsiaTheme="minorEastAsia" w:hAnsi="Times New Roman" w:cs="Times New Roman"/>
          <w:sz w:val="24"/>
          <w:szCs w:val="24"/>
          <w:lang w:eastAsia="zh-CN"/>
        </w:rPr>
        <w:t>Graduate School of Geography</w:t>
      </w:r>
    </w:p>
    <w:p w14:paraId="52F1B781" w14:textId="77777777" w:rsidR="0009002C" w:rsidRPr="00F11D26" w:rsidRDefault="0009002C" w:rsidP="00F11D26">
      <w:pPr>
        <w:spacing w:after="0" w:line="276" w:lineRule="auto"/>
        <w:jc w:val="center"/>
        <w:rPr>
          <w:rFonts w:ascii="Times New Roman" w:eastAsiaTheme="minorEastAsia" w:hAnsi="Times New Roman" w:cs="Times New Roman"/>
          <w:sz w:val="24"/>
          <w:szCs w:val="24"/>
          <w:lang w:eastAsia="zh-CN"/>
        </w:rPr>
      </w:pPr>
      <w:r w:rsidRPr="00F11D26">
        <w:rPr>
          <w:rFonts w:ascii="Times New Roman" w:eastAsiaTheme="minorEastAsia" w:hAnsi="Times New Roman" w:cs="Times New Roman"/>
          <w:sz w:val="24"/>
          <w:szCs w:val="24"/>
          <w:lang w:eastAsia="zh-CN"/>
        </w:rPr>
        <w:t>Clark University</w:t>
      </w:r>
    </w:p>
    <w:p w14:paraId="1E19B29F" w14:textId="697BD634" w:rsidR="0009002C" w:rsidRPr="00F11D26" w:rsidRDefault="0009002C" w:rsidP="00F11D26">
      <w:pPr>
        <w:spacing w:after="0" w:line="276" w:lineRule="auto"/>
        <w:jc w:val="center"/>
        <w:rPr>
          <w:rFonts w:ascii="Times New Roman" w:eastAsiaTheme="minorEastAsia" w:hAnsi="Times New Roman" w:cs="Times New Roman"/>
          <w:sz w:val="24"/>
          <w:szCs w:val="24"/>
          <w:lang w:eastAsia="zh-CN"/>
        </w:rPr>
      </w:pPr>
      <w:r w:rsidRPr="00F11D26">
        <w:rPr>
          <w:rFonts w:ascii="Times New Roman" w:eastAsiaTheme="minorEastAsia" w:hAnsi="Times New Roman" w:cs="Times New Roman"/>
          <w:sz w:val="24"/>
          <w:szCs w:val="24"/>
          <w:lang w:eastAsia="zh-CN"/>
        </w:rPr>
        <w:t>Internship Report</w:t>
      </w:r>
    </w:p>
    <w:p w14:paraId="5AE640AC" w14:textId="77777777" w:rsidR="0009002C" w:rsidRPr="00F11D26" w:rsidRDefault="0009002C" w:rsidP="00F11D26">
      <w:pPr>
        <w:spacing w:after="0" w:line="276" w:lineRule="auto"/>
        <w:jc w:val="center"/>
        <w:rPr>
          <w:rFonts w:ascii="Times New Roman" w:eastAsiaTheme="minorEastAsia" w:hAnsi="Times New Roman" w:cs="Times New Roman"/>
          <w:sz w:val="24"/>
          <w:szCs w:val="24"/>
          <w:lang w:eastAsia="zh-CN"/>
        </w:rPr>
      </w:pPr>
      <w:r w:rsidRPr="00F11D26">
        <w:rPr>
          <w:rFonts w:ascii="Times New Roman" w:eastAsiaTheme="minorEastAsia" w:hAnsi="Times New Roman" w:cs="Times New Roman"/>
          <w:sz w:val="24"/>
          <w:szCs w:val="24"/>
          <w:lang w:eastAsia="zh-CN"/>
        </w:rPr>
        <w:t>Edna Bailey Sussman Foundation</w:t>
      </w:r>
    </w:p>
    <w:p w14:paraId="4E4BE831" w14:textId="0BE5F649" w:rsidR="0009002C" w:rsidRPr="00F11D26" w:rsidRDefault="0009002C" w:rsidP="00F11D26">
      <w:pPr>
        <w:spacing w:after="0" w:line="276" w:lineRule="auto"/>
        <w:jc w:val="center"/>
        <w:rPr>
          <w:rFonts w:ascii="Times New Roman" w:eastAsiaTheme="minorEastAsia" w:hAnsi="Times New Roman" w:cs="Times New Roman"/>
          <w:sz w:val="24"/>
          <w:szCs w:val="24"/>
          <w:lang w:eastAsia="zh-CN"/>
        </w:rPr>
      </w:pPr>
      <w:r w:rsidRPr="00F11D26">
        <w:rPr>
          <w:rFonts w:ascii="Times New Roman" w:eastAsiaTheme="minorEastAsia" w:hAnsi="Times New Roman" w:cs="Times New Roman"/>
          <w:sz w:val="24"/>
          <w:szCs w:val="24"/>
          <w:lang w:eastAsia="zh-CN"/>
        </w:rPr>
        <w:t>October 2020</w:t>
      </w:r>
    </w:p>
    <w:p w14:paraId="4AB12945" w14:textId="09891F93" w:rsidR="00AE3442" w:rsidRPr="00F11D26" w:rsidRDefault="00AE3442" w:rsidP="00F11D26">
      <w:pPr>
        <w:spacing w:after="0" w:line="276" w:lineRule="auto"/>
        <w:jc w:val="center"/>
        <w:rPr>
          <w:rFonts w:ascii="Times New Roman" w:eastAsiaTheme="minorEastAsia" w:hAnsi="Times New Roman" w:cs="Times New Roman"/>
          <w:sz w:val="24"/>
          <w:szCs w:val="24"/>
          <w:lang w:eastAsia="zh-CN"/>
        </w:rPr>
      </w:pPr>
    </w:p>
    <w:p w14:paraId="49E79EC5" w14:textId="5FCAAB49" w:rsidR="00311522" w:rsidRPr="00F11D26" w:rsidRDefault="00AE3442" w:rsidP="00F11D26">
      <w:pPr>
        <w:pStyle w:val="ListParagraph"/>
        <w:numPr>
          <w:ilvl w:val="0"/>
          <w:numId w:val="4"/>
        </w:numPr>
        <w:spacing w:after="0" w:line="276" w:lineRule="auto"/>
        <w:rPr>
          <w:rFonts w:ascii="Times New Roman" w:eastAsiaTheme="minorEastAsia" w:hAnsi="Times New Roman" w:cs="Times New Roman"/>
          <w:b/>
          <w:bCs/>
          <w:sz w:val="24"/>
          <w:szCs w:val="24"/>
          <w:lang w:eastAsia="zh-CN"/>
        </w:rPr>
      </w:pPr>
      <w:r w:rsidRPr="00F11D26">
        <w:rPr>
          <w:rFonts w:ascii="Times New Roman" w:eastAsiaTheme="minorEastAsia" w:hAnsi="Times New Roman" w:cs="Times New Roman"/>
          <w:b/>
          <w:bCs/>
          <w:sz w:val="24"/>
          <w:szCs w:val="24"/>
          <w:lang w:eastAsia="zh-CN"/>
        </w:rPr>
        <w:t>Introduction</w:t>
      </w:r>
    </w:p>
    <w:p w14:paraId="7D19FAD0" w14:textId="0E84AA30" w:rsidR="00311522" w:rsidRPr="00F11D26" w:rsidRDefault="00311522" w:rsidP="00F11D26">
      <w:pPr>
        <w:spacing w:after="0" w:line="276" w:lineRule="auto"/>
        <w:rPr>
          <w:rFonts w:ascii="Times New Roman" w:eastAsiaTheme="minorEastAsia" w:hAnsi="Times New Roman" w:cs="Times New Roman"/>
          <w:sz w:val="24"/>
          <w:szCs w:val="24"/>
          <w:lang w:eastAsia="zh-CN"/>
        </w:rPr>
      </w:pPr>
    </w:p>
    <w:p w14:paraId="0B97CAA3" w14:textId="2B8DFDCB" w:rsidR="00311522" w:rsidRPr="00F11D26" w:rsidRDefault="004D5793" w:rsidP="00F11D26">
      <w:pPr>
        <w:spacing w:after="0" w:line="276"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F</w:t>
      </w:r>
      <w:r w:rsidRPr="00F11D26">
        <w:rPr>
          <w:rFonts w:ascii="Times New Roman" w:eastAsiaTheme="minorEastAsia" w:hAnsi="Times New Roman" w:cs="Times New Roman"/>
          <w:sz w:val="24"/>
          <w:szCs w:val="24"/>
          <w:lang w:eastAsia="zh-CN"/>
        </w:rPr>
        <w:t xml:space="preserve">luvial </w:t>
      </w:r>
      <w:r w:rsidR="009F4FC4" w:rsidRPr="00F11D26">
        <w:rPr>
          <w:rFonts w:ascii="Times New Roman" w:eastAsiaTheme="minorEastAsia" w:hAnsi="Times New Roman" w:cs="Times New Roman"/>
          <w:sz w:val="24"/>
          <w:szCs w:val="24"/>
          <w:lang w:eastAsia="zh-CN"/>
        </w:rPr>
        <w:t xml:space="preserve">(riverine) </w:t>
      </w:r>
      <w:r w:rsidR="00AA185B" w:rsidRPr="00F11D26">
        <w:rPr>
          <w:rFonts w:ascii="Times New Roman" w:eastAsiaTheme="minorEastAsia" w:hAnsi="Times New Roman" w:cs="Times New Roman"/>
          <w:sz w:val="24"/>
          <w:szCs w:val="24"/>
          <w:lang w:eastAsia="zh-CN"/>
        </w:rPr>
        <w:t xml:space="preserve">wetlands play an important role in </w:t>
      </w:r>
      <w:r w:rsidR="00E069B9" w:rsidRPr="00F11D26">
        <w:rPr>
          <w:rFonts w:ascii="Times New Roman" w:eastAsiaTheme="minorEastAsia" w:hAnsi="Times New Roman" w:cs="Times New Roman"/>
          <w:sz w:val="24"/>
          <w:szCs w:val="24"/>
          <w:lang w:eastAsia="zh-CN"/>
        </w:rPr>
        <w:t>watershed nutrient cycling</w:t>
      </w:r>
      <w:r w:rsidR="00602636">
        <w:rPr>
          <w:rFonts w:ascii="Times New Roman" w:eastAsiaTheme="minorEastAsia" w:hAnsi="Times New Roman" w:cs="Times New Roman"/>
          <w:sz w:val="24"/>
          <w:szCs w:val="24"/>
          <w:lang w:eastAsia="zh-CN"/>
        </w:rPr>
        <w:t>,</w:t>
      </w:r>
      <w:r w:rsidRPr="00F11D26">
        <w:rPr>
          <w:rFonts w:ascii="Times New Roman" w:eastAsiaTheme="minorEastAsia" w:hAnsi="Times New Roman" w:cs="Times New Roman"/>
          <w:sz w:val="24"/>
          <w:szCs w:val="24"/>
          <w:lang w:eastAsia="zh-CN"/>
        </w:rPr>
        <w:t xml:space="preserve"> nitrogen remova</w:t>
      </w:r>
      <w:r>
        <w:rPr>
          <w:rFonts w:ascii="Times New Roman" w:eastAsiaTheme="minorEastAsia" w:hAnsi="Times New Roman" w:cs="Times New Roman"/>
          <w:sz w:val="24"/>
          <w:szCs w:val="24"/>
          <w:lang w:eastAsia="zh-CN"/>
        </w:rPr>
        <w:t>l</w:t>
      </w:r>
      <w:r w:rsidR="00602636">
        <w:rPr>
          <w:rFonts w:ascii="Times New Roman" w:eastAsiaTheme="minorEastAsia" w:hAnsi="Times New Roman" w:cs="Times New Roman"/>
          <w:sz w:val="24"/>
          <w:szCs w:val="24"/>
          <w:lang w:eastAsia="zh-CN"/>
        </w:rPr>
        <w:t>,</w:t>
      </w:r>
      <w:r>
        <w:rPr>
          <w:rFonts w:ascii="Times New Roman" w:eastAsiaTheme="minorEastAsia" w:hAnsi="Times New Roman" w:cs="Times New Roman"/>
          <w:sz w:val="24"/>
          <w:szCs w:val="24"/>
          <w:lang w:eastAsia="zh-CN"/>
        </w:rPr>
        <w:t xml:space="preserve"> and greenhouse gas production</w:t>
      </w:r>
      <w:r w:rsidRPr="00F11D26">
        <w:rPr>
          <w:rFonts w:ascii="Times New Roman" w:eastAsiaTheme="minorEastAsia" w:hAnsi="Times New Roman" w:cs="Times New Roman"/>
          <w:sz w:val="24"/>
          <w:szCs w:val="24"/>
          <w:lang w:eastAsia="zh-CN"/>
        </w:rPr>
        <w:t xml:space="preserve"> </w:t>
      </w:r>
      <w:r w:rsidR="00E069B9" w:rsidRPr="00F11D26">
        <w:rPr>
          <w:rFonts w:ascii="Times New Roman" w:eastAsiaTheme="minorEastAsia" w:hAnsi="Times New Roman" w:cs="Times New Roman"/>
          <w:sz w:val="24"/>
          <w:szCs w:val="24"/>
          <w:lang w:eastAsia="zh-CN"/>
        </w:rPr>
        <w:t>(</w:t>
      </w:r>
      <w:r w:rsidR="00C73B58" w:rsidRPr="00F11D26">
        <w:rPr>
          <w:rFonts w:ascii="Times New Roman" w:eastAsiaTheme="minorEastAsia" w:hAnsi="Times New Roman" w:cs="Times New Roman"/>
          <w:sz w:val="24"/>
          <w:szCs w:val="24"/>
          <w:lang w:eastAsia="zh-CN"/>
        </w:rPr>
        <w:t>Wollheim et al., 2014</w:t>
      </w:r>
      <w:r w:rsidR="00E069B9" w:rsidRPr="00F11D26">
        <w:rPr>
          <w:rFonts w:ascii="Times New Roman" w:eastAsiaTheme="minorEastAsia" w:hAnsi="Times New Roman" w:cs="Times New Roman"/>
          <w:sz w:val="24"/>
          <w:szCs w:val="24"/>
          <w:lang w:eastAsia="zh-CN"/>
        </w:rPr>
        <w:t>). For coastal watersheds that lie in rapidly urbanizing regions, quantification of wetland influence and scaling from head</w:t>
      </w:r>
      <w:r w:rsidR="00225C05">
        <w:rPr>
          <w:rFonts w:ascii="Times New Roman" w:eastAsiaTheme="minorEastAsia" w:hAnsi="Times New Roman" w:cs="Times New Roman"/>
          <w:sz w:val="24"/>
          <w:szCs w:val="24"/>
          <w:lang w:eastAsia="zh-CN"/>
        </w:rPr>
        <w:t>waters</w:t>
      </w:r>
      <w:r w:rsidR="00E069B9" w:rsidRPr="00F11D26">
        <w:rPr>
          <w:rFonts w:ascii="Times New Roman" w:eastAsiaTheme="minorEastAsia" w:hAnsi="Times New Roman" w:cs="Times New Roman"/>
          <w:sz w:val="24"/>
          <w:szCs w:val="24"/>
          <w:lang w:eastAsia="zh-CN"/>
        </w:rPr>
        <w:t xml:space="preserve"> to estuary </w:t>
      </w:r>
      <w:r w:rsidR="00C24B5B" w:rsidRPr="00F11D26">
        <w:rPr>
          <w:rFonts w:ascii="Times New Roman" w:eastAsiaTheme="minorEastAsia" w:hAnsi="Times New Roman" w:cs="Times New Roman"/>
          <w:sz w:val="24"/>
          <w:szCs w:val="24"/>
          <w:lang w:eastAsia="zh-CN"/>
        </w:rPr>
        <w:t xml:space="preserve">is a crucial step in </w:t>
      </w:r>
      <w:r w:rsidR="00A1504C" w:rsidRPr="00F11D26">
        <w:rPr>
          <w:rFonts w:ascii="Times New Roman" w:eastAsiaTheme="minorEastAsia" w:hAnsi="Times New Roman" w:cs="Times New Roman"/>
          <w:sz w:val="24"/>
          <w:szCs w:val="24"/>
          <w:lang w:eastAsia="zh-CN"/>
        </w:rPr>
        <w:t>identifying</w:t>
      </w:r>
      <w:r w:rsidR="00C24B5B" w:rsidRPr="00F11D26">
        <w:rPr>
          <w:rFonts w:ascii="Times New Roman" w:eastAsiaTheme="minorEastAsia" w:hAnsi="Times New Roman" w:cs="Times New Roman"/>
          <w:sz w:val="24"/>
          <w:szCs w:val="24"/>
          <w:lang w:eastAsia="zh-CN"/>
        </w:rPr>
        <w:t xml:space="preserve"> the dynamics of a changing catchment</w:t>
      </w:r>
      <w:r w:rsidR="00343EAE">
        <w:rPr>
          <w:rFonts w:ascii="Times New Roman" w:eastAsiaTheme="minorEastAsia" w:hAnsi="Times New Roman" w:cs="Times New Roman"/>
          <w:sz w:val="24"/>
          <w:szCs w:val="24"/>
          <w:lang w:eastAsia="zh-CN"/>
        </w:rPr>
        <w:t xml:space="preserve"> (</w:t>
      </w:r>
      <w:r w:rsidR="00190ECF">
        <w:rPr>
          <w:rFonts w:ascii="Times New Roman" w:eastAsiaTheme="minorEastAsia" w:hAnsi="Times New Roman" w:cs="Times New Roman"/>
          <w:sz w:val="24"/>
          <w:szCs w:val="24"/>
          <w:lang w:eastAsia="zh-CN"/>
        </w:rPr>
        <w:t xml:space="preserve">Gardner et al., 2019; </w:t>
      </w:r>
      <w:r w:rsidR="00343EAE">
        <w:rPr>
          <w:rFonts w:ascii="Times New Roman" w:eastAsiaTheme="minorEastAsia" w:hAnsi="Times New Roman" w:cs="Times New Roman"/>
          <w:sz w:val="24"/>
          <w:szCs w:val="24"/>
          <w:lang w:eastAsia="zh-CN"/>
        </w:rPr>
        <w:t>Morse &amp; Wollheim, 2014)</w:t>
      </w:r>
      <w:r w:rsidR="00C24B5B" w:rsidRPr="00F11D26">
        <w:rPr>
          <w:rFonts w:ascii="Times New Roman" w:eastAsiaTheme="minorEastAsia" w:hAnsi="Times New Roman" w:cs="Times New Roman"/>
          <w:sz w:val="24"/>
          <w:szCs w:val="24"/>
          <w:lang w:eastAsia="zh-CN"/>
        </w:rPr>
        <w:t xml:space="preserve">. </w:t>
      </w:r>
      <w:r w:rsidR="00FD0586" w:rsidRPr="00F11D26">
        <w:rPr>
          <w:rFonts w:ascii="Times New Roman" w:eastAsiaTheme="minorEastAsia" w:hAnsi="Times New Roman" w:cs="Times New Roman"/>
          <w:sz w:val="24"/>
          <w:szCs w:val="24"/>
          <w:lang w:eastAsia="zh-CN"/>
        </w:rPr>
        <w:t>My project</w:t>
      </w:r>
      <w:r w:rsidR="00E92FFB">
        <w:rPr>
          <w:rFonts w:ascii="Times New Roman" w:eastAsiaTheme="minorEastAsia" w:hAnsi="Times New Roman" w:cs="Times New Roman"/>
          <w:sz w:val="24"/>
          <w:szCs w:val="24"/>
          <w:lang w:eastAsia="zh-CN"/>
        </w:rPr>
        <w:t xml:space="preserve"> developed s</w:t>
      </w:r>
      <w:r w:rsidR="00A1504C" w:rsidRPr="00F11D26">
        <w:rPr>
          <w:rFonts w:ascii="Times New Roman" w:eastAsiaTheme="minorEastAsia" w:hAnsi="Times New Roman" w:cs="Times New Roman"/>
          <w:sz w:val="24"/>
          <w:szCs w:val="24"/>
          <w:lang w:eastAsia="zh-CN"/>
        </w:rPr>
        <w:t>uch an understanding for the Ipswich and Parker River watersheds of northeastern Massachusetts</w:t>
      </w:r>
      <w:r w:rsidR="0007447E">
        <w:rPr>
          <w:rFonts w:ascii="Times New Roman" w:eastAsiaTheme="minorEastAsia" w:hAnsi="Times New Roman" w:cs="Times New Roman"/>
          <w:sz w:val="24"/>
          <w:szCs w:val="24"/>
          <w:lang w:eastAsia="zh-CN"/>
        </w:rPr>
        <w:t xml:space="preserve"> (Figure 1)</w:t>
      </w:r>
      <w:r w:rsidR="00D04A0D" w:rsidRPr="00F11D26">
        <w:rPr>
          <w:rFonts w:ascii="Times New Roman" w:eastAsiaTheme="minorEastAsia" w:hAnsi="Times New Roman" w:cs="Times New Roman"/>
          <w:sz w:val="24"/>
          <w:szCs w:val="24"/>
          <w:lang w:eastAsia="zh-CN"/>
        </w:rPr>
        <w:t xml:space="preserve">. </w:t>
      </w:r>
      <w:r w:rsidR="000608A1" w:rsidRPr="00F11D26">
        <w:rPr>
          <w:rFonts w:ascii="Times New Roman" w:eastAsiaTheme="minorEastAsia" w:hAnsi="Times New Roman" w:cs="Times New Roman"/>
          <w:sz w:val="24"/>
          <w:szCs w:val="24"/>
          <w:lang w:eastAsia="zh-CN"/>
        </w:rPr>
        <w:t>I compared results</w:t>
      </w:r>
      <w:r w:rsidR="00D04A0D" w:rsidRPr="00F11D26">
        <w:rPr>
          <w:rFonts w:ascii="Times New Roman" w:eastAsiaTheme="minorEastAsia" w:hAnsi="Times New Roman" w:cs="Times New Roman"/>
          <w:sz w:val="24"/>
          <w:szCs w:val="24"/>
          <w:lang w:eastAsia="zh-CN"/>
        </w:rPr>
        <w:t xml:space="preserve"> both within and between watersheds to assist in generating and expanding upon existing models of biogeochemical flow for improved future watershed management. </w:t>
      </w:r>
    </w:p>
    <w:p w14:paraId="07A3B757" w14:textId="335A905B" w:rsidR="003E686B" w:rsidRPr="00F11D26" w:rsidRDefault="007D2E89" w:rsidP="00F11D26">
      <w:pPr>
        <w:spacing w:after="0" w:line="276"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noProof/>
          <w:sz w:val="24"/>
          <w:szCs w:val="24"/>
        </w:rPr>
        <w:drawing>
          <wp:inline distT="0" distB="0" distL="0" distR="0" wp14:anchorId="3460B3F3" wp14:editId="57801EAD">
            <wp:extent cx="5035137" cy="3776353"/>
            <wp:effectExtent l="0" t="0" r="0" b="0"/>
            <wp:docPr id="31" name="Picture 3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Ma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48384" cy="3786288"/>
                    </a:xfrm>
                    <a:prstGeom prst="rect">
                      <a:avLst/>
                    </a:prstGeom>
                  </pic:spPr>
                </pic:pic>
              </a:graphicData>
            </a:graphic>
          </wp:inline>
        </w:drawing>
      </w:r>
    </w:p>
    <w:p w14:paraId="6CBB1773" w14:textId="5F36F266" w:rsidR="003E686B" w:rsidRPr="00F11D26" w:rsidRDefault="003E686B" w:rsidP="00F11D26">
      <w:pPr>
        <w:spacing w:after="0" w:line="276" w:lineRule="auto"/>
        <w:rPr>
          <w:rFonts w:ascii="Times New Roman" w:eastAsiaTheme="minorEastAsia" w:hAnsi="Times New Roman" w:cs="Times New Roman"/>
          <w:sz w:val="24"/>
          <w:szCs w:val="24"/>
          <w:lang w:eastAsia="zh-CN"/>
        </w:rPr>
      </w:pPr>
      <w:r w:rsidRPr="00F11D26">
        <w:rPr>
          <w:rFonts w:ascii="Times New Roman" w:eastAsiaTheme="minorEastAsia" w:hAnsi="Times New Roman" w:cs="Times New Roman"/>
          <w:sz w:val="24"/>
          <w:szCs w:val="24"/>
          <w:lang w:eastAsia="zh-CN"/>
        </w:rPr>
        <w:t xml:space="preserve">Figure 1. </w:t>
      </w:r>
      <w:r w:rsidR="00DD6FD2" w:rsidRPr="00F11D26">
        <w:rPr>
          <w:rFonts w:ascii="Times New Roman" w:eastAsiaTheme="minorEastAsia" w:hAnsi="Times New Roman" w:cs="Times New Roman"/>
          <w:sz w:val="24"/>
          <w:szCs w:val="24"/>
          <w:lang w:eastAsia="zh-CN"/>
        </w:rPr>
        <w:t xml:space="preserve">Map of freshwater wetlands in the Parker (green) and Ipswich (red) River watersheds. </w:t>
      </w:r>
    </w:p>
    <w:p w14:paraId="2A6E22B4" w14:textId="77777777" w:rsidR="003E686B" w:rsidRPr="00F11D26" w:rsidRDefault="003E686B" w:rsidP="00F11D26">
      <w:pPr>
        <w:spacing w:after="0" w:line="276" w:lineRule="auto"/>
        <w:rPr>
          <w:rFonts w:ascii="Times New Roman" w:eastAsiaTheme="minorEastAsia" w:hAnsi="Times New Roman" w:cs="Times New Roman"/>
          <w:sz w:val="24"/>
          <w:szCs w:val="24"/>
          <w:lang w:eastAsia="zh-CN"/>
        </w:rPr>
      </w:pPr>
    </w:p>
    <w:p w14:paraId="00B60533" w14:textId="613197AF" w:rsidR="00D04A0D" w:rsidRPr="00F11D26" w:rsidRDefault="00D04A0D" w:rsidP="00F11D26">
      <w:pPr>
        <w:pStyle w:val="ListParagraph"/>
        <w:numPr>
          <w:ilvl w:val="0"/>
          <w:numId w:val="4"/>
        </w:numPr>
        <w:spacing w:after="0" w:line="276" w:lineRule="auto"/>
        <w:rPr>
          <w:rFonts w:ascii="Times New Roman" w:eastAsiaTheme="minorEastAsia" w:hAnsi="Times New Roman" w:cs="Times New Roman"/>
          <w:b/>
          <w:bCs/>
          <w:sz w:val="24"/>
          <w:szCs w:val="24"/>
          <w:lang w:eastAsia="zh-CN"/>
        </w:rPr>
      </w:pPr>
      <w:r w:rsidRPr="00F11D26">
        <w:rPr>
          <w:rFonts w:ascii="Times New Roman" w:eastAsiaTheme="minorEastAsia" w:hAnsi="Times New Roman" w:cs="Times New Roman"/>
          <w:b/>
          <w:bCs/>
          <w:sz w:val="24"/>
          <w:szCs w:val="24"/>
          <w:lang w:eastAsia="zh-CN"/>
        </w:rPr>
        <w:lastRenderedPageBreak/>
        <w:t>S</w:t>
      </w:r>
      <w:r w:rsidR="006B3099" w:rsidRPr="00F11D26">
        <w:rPr>
          <w:rFonts w:ascii="Times New Roman" w:eastAsiaTheme="minorEastAsia" w:hAnsi="Times New Roman" w:cs="Times New Roman"/>
          <w:b/>
          <w:bCs/>
          <w:sz w:val="24"/>
          <w:szCs w:val="24"/>
          <w:lang w:eastAsia="zh-CN"/>
        </w:rPr>
        <w:t>tudy Area &amp; Dataset</w:t>
      </w:r>
    </w:p>
    <w:p w14:paraId="639BAB23" w14:textId="29E28C59" w:rsidR="00D04A0D" w:rsidRPr="00F11D26" w:rsidRDefault="00D04A0D" w:rsidP="00F11D26">
      <w:pPr>
        <w:spacing w:after="0" w:line="276" w:lineRule="auto"/>
        <w:rPr>
          <w:rFonts w:ascii="Times New Roman" w:eastAsiaTheme="minorEastAsia" w:hAnsi="Times New Roman" w:cs="Times New Roman"/>
          <w:sz w:val="24"/>
          <w:szCs w:val="24"/>
          <w:lang w:eastAsia="zh-CN"/>
        </w:rPr>
      </w:pPr>
    </w:p>
    <w:p w14:paraId="57A199D7" w14:textId="11D65B46" w:rsidR="00960B16" w:rsidRDefault="00960B16" w:rsidP="00F11D26">
      <w:pPr>
        <w:spacing w:after="0" w:line="276" w:lineRule="auto"/>
        <w:rPr>
          <w:rFonts w:ascii="Times New Roman" w:eastAsiaTheme="minorEastAsia" w:hAnsi="Times New Roman" w:cs="Times New Roman"/>
          <w:sz w:val="24"/>
          <w:szCs w:val="24"/>
          <w:lang w:eastAsia="zh-CN"/>
        </w:rPr>
      </w:pPr>
      <w:r w:rsidRPr="00F11D26">
        <w:rPr>
          <w:rFonts w:ascii="Times New Roman" w:eastAsiaTheme="minorEastAsia" w:hAnsi="Times New Roman" w:cs="Times New Roman"/>
          <w:sz w:val="24"/>
          <w:szCs w:val="24"/>
          <w:lang w:eastAsia="zh-CN"/>
        </w:rPr>
        <w:t>Th</w:t>
      </w:r>
      <w:r w:rsidR="00DD1D6C">
        <w:rPr>
          <w:rFonts w:ascii="Times New Roman" w:eastAsiaTheme="minorEastAsia" w:hAnsi="Times New Roman" w:cs="Times New Roman"/>
          <w:sz w:val="24"/>
          <w:szCs w:val="24"/>
          <w:lang w:eastAsia="zh-CN"/>
        </w:rPr>
        <w:t>is</w:t>
      </w:r>
      <w:r w:rsidRPr="00F11D26">
        <w:rPr>
          <w:rFonts w:ascii="Times New Roman" w:eastAsiaTheme="minorEastAsia" w:hAnsi="Times New Roman" w:cs="Times New Roman"/>
          <w:sz w:val="24"/>
          <w:szCs w:val="24"/>
          <w:lang w:eastAsia="zh-CN"/>
        </w:rPr>
        <w:t xml:space="preserve"> project focuse</w:t>
      </w:r>
      <w:r w:rsidR="00DD1D6C">
        <w:rPr>
          <w:rFonts w:ascii="Times New Roman" w:eastAsiaTheme="minorEastAsia" w:hAnsi="Times New Roman" w:cs="Times New Roman"/>
          <w:sz w:val="24"/>
          <w:szCs w:val="24"/>
          <w:lang w:eastAsia="zh-CN"/>
        </w:rPr>
        <w:t>s</w:t>
      </w:r>
      <w:r w:rsidRPr="00F11D26">
        <w:rPr>
          <w:rFonts w:ascii="Times New Roman" w:eastAsiaTheme="minorEastAsia" w:hAnsi="Times New Roman" w:cs="Times New Roman"/>
          <w:sz w:val="24"/>
          <w:szCs w:val="24"/>
          <w:lang w:eastAsia="zh-CN"/>
        </w:rPr>
        <w:t xml:space="preserve"> on the Ipswich and Parker River watersheds in northeastern Massachusetts</w:t>
      </w:r>
      <w:r w:rsidR="00DD1D6C">
        <w:rPr>
          <w:rFonts w:ascii="Times New Roman" w:eastAsiaTheme="minorEastAsia" w:hAnsi="Times New Roman" w:cs="Times New Roman"/>
          <w:sz w:val="24"/>
          <w:szCs w:val="24"/>
          <w:lang w:eastAsia="zh-CN"/>
        </w:rPr>
        <w:t xml:space="preserve"> and </w:t>
      </w:r>
      <w:r w:rsidR="00217FA1">
        <w:rPr>
          <w:rFonts w:ascii="Times New Roman" w:eastAsiaTheme="minorEastAsia" w:hAnsi="Times New Roman" w:cs="Times New Roman"/>
          <w:sz w:val="24"/>
          <w:szCs w:val="24"/>
          <w:lang w:eastAsia="zh-CN"/>
        </w:rPr>
        <w:t xml:space="preserve">contributes to the Plum Island Ecosystems Long Term Ecological Research (PIE LTER) funded by the National Science Foundation. </w:t>
      </w:r>
      <w:r w:rsidRPr="00F11D26">
        <w:rPr>
          <w:rFonts w:ascii="Times New Roman" w:eastAsiaTheme="minorEastAsia" w:hAnsi="Times New Roman" w:cs="Times New Roman"/>
          <w:sz w:val="24"/>
          <w:szCs w:val="24"/>
          <w:lang w:eastAsia="zh-CN"/>
        </w:rPr>
        <w:t xml:space="preserve">I acquired the Networked Hydro Centerlines </w:t>
      </w:r>
      <w:r w:rsidR="00641E77" w:rsidRPr="00F11D26">
        <w:rPr>
          <w:rFonts w:ascii="Times New Roman" w:eastAsiaTheme="minorEastAsia" w:hAnsi="Times New Roman" w:cs="Times New Roman"/>
          <w:sz w:val="24"/>
          <w:szCs w:val="24"/>
          <w:lang w:eastAsia="zh-CN"/>
        </w:rPr>
        <w:t xml:space="preserve">and MassDEP Wetlands (2005) </w:t>
      </w:r>
      <w:r w:rsidRPr="00F11D26">
        <w:rPr>
          <w:rFonts w:ascii="Times New Roman" w:eastAsiaTheme="minorEastAsia" w:hAnsi="Times New Roman" w:cs="Times New Roman"/>
          <w:sz w:val="24"/>
          <w:szCs w:val="24"/>
          <w:lang w:eastAsia="zh-CN"/>
        </w:rPr>
        <w:t>layers from the MassGIS website</w:t>
      </w:r>
      <w:r w:rsidR="00F650CC" w:rsidRPr="00F11D26">
        <w:rPr>
          <w:rFonts w:ascii="Times New Roman" w:eastAsiaTheme="minorEastAsia" w:hAnsi="Times New Roman" w:cs="Times New Roman"/>
          <w:sz w:val="24"/>
          <w:szCs w:val="24"/>
          <w:lang w:eastAsia="zh-CN"/>
        </w:rPr>
        <w:t xml:space="preserve">. Both are vector datasets with the former containing </w:t>
      </w:r>
      <w:r w:rsidR="00641E77" w:rsidRPr="00F11D26">
        <w:rPr>
          <w:rFonts w:ascii="Times New Roman" w:eastAsiaTheme="minorEastAsia" w:hAnsi="Times New Roman" w:cs="Times New Roman"/>
          <w:sz w:val="24"/>
          <w:szCs w:val="24"/>
          <w:lang w:eastAsia="zh-CN"/>
        </w:rPr>
        <w:t xml:space="preserve">lines depicting </w:t>
      </w:r>
      <w:r w:rsidR="00DD1D6C">
        <w:rPr>
          <w:rFonts w:ascii="Times New Roman" w:eastAsiaTheme="minorEastAsia" w:hAnsi="Times New Roman" w:cs="Times New Roman"/>
          <w:sz w:val="24"/>
          <w:szCs w:val="24"/>
          <w:lang w:eastAsia="zh-CN"/>
        </w:rPr>
        <w:t xml:space="preserve">the </w:t>
      </w:r>
      <w:r w:rsidR="00E54728">
        <w:rPr>
          <w:rFonts w:ascii="Times New Roman" w:eastAsiaTheme="minorEastAsia" w:hAnsi="Times New Roman" w:cs="Times New Roman"/>
          <w:sz w:val="24"/>
          <w:szCs w:val="24"/>
          <w:lang w:eastAsia="zh-CN"/>
        </w:rPr>
        <w:t xml:space="preserve">surficial </w:t>
      </w:r>
      <w:r w:rsidR="00641E77" w:rsidRPr="00F11D26">
        <w:rPr>
          <w:rFonts w:ascii="Times New Roman" w:eastAsiaTheme="minorEastAsia" w:hAnsi="Times New Roman" w:cs="Times New Roman"/>
          <w:sz w:val="24"/>
          <w:szCs w:val="24"/>
          <w:lang w:eastAsia="zh-CN"/>
        </w:rPr>
        <w:t xml:space="preserve">hydrologic network </w:t>
      </w:r>
      <w:r w:rsidR="007E12DF" w:rsidRPr="00F11D26">
        <w:rPr>
          <w:rFonts w:ascii="Times New Roman" w:eastAsiaTheme="minorEastAsia" w:hAnsi="Times New Roman" w:cs="Times New Roman"/>
          <w:sz w:val="24"/>
          <w:szCs w:val="24"/>
          <w:lang w:eastAsia="zh-CN"/>
        </w:rPr>
        <w:t xml:space="preserve">and the latter </w:t>
      </w:r>
      <w:r w:rsidR="00F650CC" w:rsidRPr="00F11D26">
        <w:rPr>
          <w:rFonts w:ascii="Times New Roman" w:eastAsiaTheme="minorEastAsia" w:hAnsi="Times New Roman" w:cs="Times New Roman"/>
          <w:sz w:val="24"/>
          <w:szCs w:val="24"/>
          <w:lang w:eastAsia="zh-CN"/>
        </w:rPr>
        <w:t>polygons of all wetlands in Massachusetts</w:t>
      </w:r>
      <w:r w:rsidR="007E12DF" w:rsidRPr="00F11D26">
        <w:rPr>
          <w:rFonts w:ascii="Times New Roman" w:eastAsiaTheme="minorEastAsia" w:hAnsi="Times New Roman" w:cs="Times New Roman"/>
          <w:sz w:val="24"/>
          <w:szCs w:val="24"/>
          <w:lang w:eastAsia="zh-CN"/>
        </w:rPr>
        <w:t xml:space="preserve">. </w:t>
      </w:r>
      <w:r w:rsidR="00641E77" w:rsidRPr="00F11D26">
        <w:rPr>
          <w:rFonts w:ascii="Times New Roman" w:eastAsiaTheme="minorEastAsia" w:hAnsi="Times New Roman" w:cs="Times New Roman"/>
          <w:sz w:val="24"/>
          <w:szCs w:val="24"/>
          <w:lang w:eastAsia="zh-CN"/>
        </w:rPr>
        <w:t>Professor Wilfred Wollheim at the University of New Hampshire’s Water Systems Analysis Group</w:t>
      </w:r>
      <w:r w:rsidR="004A59A7">
        <w:rPr>
          <w:rFonts w:ascii="Times New Roman" w:eastAsiaTheme="minorEastAsia" w:hAnsi="Times New Roman" w:cs="Times New Roman"/>
          <w:sz w:val="24"/>
          <w:szCs w:val="24"/>
          <w:lang w:eastAsia="zh-CN"/>
        </w:rPr>
        <w:t xml:space="preserve"> (UNH WSAG)</w:t>
      </w:r>
      <w:r w:rsidR="00602636">
        <w:rPr>
          <w:rFonts w:ascii="Times New Roman" w:eastAsiaTheme="minorEastAsia" w:hAnsi="Times New Roman" w:cs="Times New Roman"/>
          <w:sz w:val="24"/>
          <w:szCs w:val="24"/>
          <w:lang w:eastAsia="zh-CN"/>
        </w:rPr>
        <w:t xml:space="preserve"> provided additional raster imagery</w:t>
      </w:r>
      <w:r w:rsidR="0048042B" w:rsidRPr="00F11D26">
        <w:rPr>
          <w:rFonts w:ascii="Times New Roman" w:eastAsiaTheme="minorEastAsia" w:hAnsi="Times New Roman" w:cs="Times New Roman"/>
          <w:sz w:val="24"/>
          <w:szCs w:val="24"/>
          <w:lang w:eastAsia="zh-CN"/>
        </w:rPr>
        <w:t>. These data comprise</w:t>
      </w:r>
      <w:r w:rsidR="00D7021B">
        <w:rPr>
          <w:rFonts w:ascii="Times New Roman" w:eastAsiaTheme="minorEastAsia" w:hAnsi="Times New Roman" w:cs="Times New Roman"/>
          <w:sz w:val="24"/>
          <w:szCs w:val="24"/>
          <w:lang w:eastAsia="zh-CN"/>
        </w:rPr>
        <w:t xml:space="preserve"> </w:t>
      </w:r>
      <w:r w:rsidR="0048042B" w:rsidRPr="00F11D26">
        <w:rPr>
          <w:rFonts w:ascii="Times New Roman" w:eastAsiaTheme="minorEastAsia" w:hAnsi="Times New Roman" w:cs="Times New Roman"/>
          <w:sz w:val="24"/>
          <w:szCs w:val="24"/>
          <w:lang w:eastAsia="zh-CN"/>
        </w:rPr>
        <w:t xml:space="preserve">of </w:t>
      </w:r>
      <w:r w:rsidR="003D395E">
        <w:rPr>
          <w:rFonts w:ascii="Times New Roman" w:eastAsiaTheme="minorEastAsia" w:hAnsi="Times New Roman" w:cs="Times New Roman"/>
          <w:sz w:val="24"/>
          <w:szCs w:val="24"/>
          <w:lang w:eastAsia="zh-CN"/>
        </w:rPr>
        <w:t xml:space="preserve">layers of </w:t>
      </w:r>
      <w:r w:rsidR="0048042B" w:rsidRPr="00F11D26">
        <w:rPr>
          <w:rFonts w:ascii="Times New Roman" w:eastAsiaTheme="minorEastAsia" w:hAnsi="Times New Roman" w:cs="Times New Roman"/>
          <w:sz w:val="24"/>
          <w:szCs w:val="24"/>
          <w:lang w:eastAsia="zh-CN"/>
        </w:rPr>
        <w:t xml:space="preserve">120 m x 120 m spatial </w:t>
      </w:r>
      <w:r w:rsidR="003D395E">
        <w:rPr>
          <w:rFonts w:ascii="Times New Roman" w:eastAsiaTheme="minorEastAsia" w:hAnsi="Times New Roman" w:cs="Times New Roman"/>
          <w:sz w:val="24"/>
          <w:szCs w:val="24"/>
          <w:lang w:eastAsia="zh-CN"/>
        </w:rPr>
        <w:t>resolution</w:t>
      </w:r>
      <w:r w:rsidR="0048042B" w:rsidRPr="00F11D26">
        <w:rPr>
          <w:rFonts w:ascii="Times New Roman" w:eastAsiaTheme="minorEastAsia" w:hAnsi="Times New Roman" w:cs="Times New Roman"/>
          <w:sz w:val="24"/>
          <w:szCs w:val="24"/>
          <w:lang w:eastAsia="zh-CN"/>
        </w:rPr>
        <w:t xml:space="preserve"> with information on </w:t>
      </w:r>
      <w:r w:rsidR="008720F3">
        <w:rPr>
          <w:rFonts w:ascii="Times New Roman" w:eastAsiaTheme="minorEastAsia" w:hAnsi="Times New Roman" w:cs="Times New Roman"/>
          <w:sz w:val="24"/>
          <w:szCs w:val="24"/>
          <w:lang w:eastAsia="zh-CN"/>
        </w:rPr>
        <w:t xml:space="preserve">direct drainage </w:t>
      </w:r>
      <w:r w:rsidR="0048042B" w:rsidRPr="00F11D26">
        <w:rPr>
          <w:rFonts w:ascii="Times New Roman" w:eastAsiaTheme="minorEastAsia" w:hAnsi="Times New Roman" w:cs="Times New Roman"/>
          <w:sz w:val="24"/>
          <w:szCs w:val="24"/>
          <w:lang w:eastAsia="zh-CN"/>
        </w:rPr>
        <w:t>stream order, river length, distance to ocean, flow direction, and upstream drainage area</w:t>
      </w:r>
      <w:r w:rsidR="00E83119">
        <w:rPr>
          <w:rFonts w:ascii="Times New Roman" w:eastAsiaTheme="minorEastAsia" w:hAnsi="Times New Roman" w:cs="Times New Roman"/>
          <w:sz w:val="24"/>
          <w:szCs w:val="24"/>
          <w:lang w:eastAsia="zh-CN"/>
        </w:rPr>
        <w:t xml:space="preserve"> (Figure 2)</w:t>
      </w:r>
      <w:r w:rsidR="0048042B" w:rsidRPr="00F11D26">
        <w:rPr>
          <w:rFonts w:ascii="Times New Roman" w:eastAsiaTheme="minorEastAsia" w:hAnsi="Times New Roman" w:cs="Times New Roman"/>
          <w:sz w:val="24"/>
          <w:szCs w:val="24"/>
          <w:lang w:eastAsia="zh-CN"/>
        </w:rPr>
        <w:t xml:space="preserve">. </w:t>
      </w:r>
    </w:p>
    <w:p w14:paraId="10249D07" w14:textId="5F404E95" w:rsidR="003E686B" w:rsidRDefault="003417B9" w:rsidP="003417B9">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noProof/>
          <w:sz w:val="24"/>
          <w:szCs w:val="24"/>
        </w:rPr>
        <w:drawing>
          <wp:inline distT="0" distB="0" distL="0" distR="0" wp14:anchorId="41139919" wp14:editId="27C69C5B">
            <wp:extent cx="5826826" cy="4370120"/>
            <wp:effectExtent l="0" t="0" r="2540" b="0"/>
            <wp:docPr id="192" name="Picture 19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95403" cy="4421553"/>
                    </a:xfrm>
                    <a:prstGeom prst="rect">
                      <a:avLst/>
                    </a:prstGeom>
                  </pic:spPr>
                </pic:pic>
              </a:graphicData>
            </a:graphic>
          </wp:inline>
        </w:drawing>
      </w:r>
    </w:p>
    <w:p w14:paraId="63CFE418" w14:textId="1C930E3D" w:rsidR="004A59A7" w:rsidRDefault="004A59A7" w:rsidP="004A59A7">
      <w:pPr>
        <w:spacing w:after="0" w:line="240"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Figure 2. A selection of the raster layers provided by Professor Wollheim and UNH WSAG. </w:t>
      </w:r>
    </w:p>
    <w:p w14:paraId="49ABF960" w14:textId="5B35F8B5" w:rsidR="0084416D" w:rsidRDefault="0084416D" w:rsidP="00D04A0D">
      <w:pPr>
        <w:spacing w:after="0" w:line="240" w:lineRule="auto"/>
        <w:rPr>
          <w:rFonts w:ascii="Times New Roman" w:eastAsiaTheme="minorEastAsia" w:hAnsi="Times New Roman" w:cs="Times New Roman"/>
          <w:sz w:val="24"/>
          <w:szCs w:val="24"/>
          <w:lang w:eastAsia="zh-CN"/>
        </w:rPr>
      </w:pPr>
    </w:p>
    <w:p w14:paraId="409317F6" w14:textId="253D54FE" w:rsidR="006A27E6" w:rsidRPr="00460EDB" w:rsidRDefault="006A27E6" w:rsidP="006A27E6">
      <w:pPr>
        <w:pStyle w:val="ListParagraph"/>
        <w:numPr>
          <w:ilvl w:val="0"/>
          <w:numId w:val="4"/>
        </w:numPr>
        <w:spacing w:after="0" w:line="240" w:lineRule="auto"/>
        <w:rPr>
          <w:rFonts w:ascii="Times New Roman" w:eastAsiaTheme="minorEastAsia" w:hAnsi="Times New Roman" w:cs="Times New Roman"/>
          <w:b/>
          <w:bCs/>
          <w:sz w:val="24"/>
          <w:szCs w:val="24"/>
          <w:lang w:eastAsia="zh-CN"/>
        </w:rPr>
      </w:pPr>
      <w:r w:rsidRPr="00460EDB">
        <w:rPr>
          <w:rFonts w:ascii="Times New Roman" w:eastAsiaTheme="minorEastAsia" w:hAnsi="Times New Roman" w:cs="Times New Roman"/>
          <w:b/>
          <w:bCs/>
          <w:sz w:val="24"/>
          <w:szCs w:val="24"/>
          <w:lang w:eastAsia="zh-CN"/>
        </w:rPr>
        <w:t>Methods</w:t>
      </w:r>
    </w:p>
    <w:p w14:paraId="3CF24D72" w14:textId="4AB3F59B" w:rsidR="006A27E6" w:rsidRDefault="006A27E6" w:rsidP="0002260C">
      <w:pPr>
        <w:spacing w:after="0" w:line="276" w:lineRule="auto"/>
        <w:rPr>
          <w:rFonts w:ascii="Times New Roman" w:eastAsiaTheme="minorEastAsia" w:hAnsi="Times New Roman" w:cs="Times New Roman"/>
          <w:sz w:val="24"/>
          <w:szCs w:val="24"/>
          <w:lang w:eastAsia="zh-CN"/>
        </w:rPr>
      </w:pPr>
    </w:p>
    <w:p w14:paraId="4AC3BFD6" w14:textId="45025313" w:rsidR="00990DCB" w:rsidRDefault="00882B79" w:rsidP="0002260C">
      <w:pPr>
        <w:spacing w:after="0" w:line="276"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I conducted analysis </w:t>
      </w:r>
      <w:r w:rsidR="00FC781F">
        <w:rPr>
          <w:rFonts w:ascii="Times New Roman" w:eastAsiaTheme="minorEastAsia" w:hAnsi="Times New Roman" w:cs="Times New Roman"/>
          <w:sz w:val="24"/>
          <w:szCs w:val="24"/>
          <w:lang w:eastAsia="zh-CN"/>
        </w:rPr>
        <w:t xml:space="preserve">in both QGIS and ArcMap software </w:t>
      </w:r>
      <w:r w:rsidR="00662A97">
        <w:rPr>
          <w:rFonts w:ascii="Times New Roman" w:eastAsiaTheme="minorEastAsia" w:hAnsi="Times New Roman" w:cs="Times New Roman"/>
          <w:sz w:val="24"/>
          <w:szCs w:val="24"/>
          <w:lang w:eastAsia="zh-CN"/>
        </w:rPr>
        <w:t>due</w:t>
      </w:r>
      <w:r w:rsidR="00FC781F">
        <w:rPr>
          <w:rFonts w:ascii="Times New Roman" w:eastAsiaTheme="minorEastAsia" w:hAnsi="Times New Roman" w:cs="Times New Roman"/>
          <w:sz w:val="24"/>
          <w:szCs w:val="24"/>
          <w:lang w:eastAsia="zh-CN"/>
        </w:rPr>
        <w:t xml:space="preserve"> to the </w:t>
      </w:r>
      <w:r w:rsidR="00AD0288">
        <w:rPr>
          <w:rFonts w:ascii="Times New Roman" w:eastAsiaTheme="minorEastAsia" w:hAnsi="Times New Roman" w:cs="Times New Roman"/>
          <w:sz w:val="24"/>
          <w:szCs w:val="24"/>
          <w:lang w:eastAsia="zh-CN"/>
        </w:rPr>
        <w:t>availability of certain</w:t>
      </w:r>
      <w:r w:rsidR="00FC781F">
        <w:rPr>
          <w:rFonts w:ascii="Times New Roman" w:eastAsiaTheme="minorEastAsia" w:hAnsi="Times New Roman" w:cs="Times New Roman"/>
          <w:sz w:val="24"/>
          <w:szCs w:val="24"/>
          <w:lang w:eastAsia="zh-CN"/>
        </w:rPr>
        <w:t xml:space="preserve"> tools provided by each. </w:t>
      </w:r>
      <w:r w:rsidR="006A27E6">
        <w:rPr>
          <w:rFonts w:ascii="Times New Roman" w:eastAsiaTheme="minorEastAsia" w:hAnsi="Times New Roman" w:cs="Times New Roman"/>
          <w:sz w:val="24"/>
          <w:szCs w:val="24"/>
          <w:lang w:eastAsia="zh-CN"/>
        </w:rPr>
        <w:t xml:space="preserve">To begin, I </w:t>
      </w:r>
      <w:r w:rsidR="00827B24">
        <w:rPr>
          <w:rFonts w:ascii="Times New Roman" w:eastAsiaTheme="minorEastAsia" w:hAnsi="Times New Roman" w:cs="Times New Roman"/>
          <w:sz w:val="24"/>
          <w:szCs w:val="24"/>
          <w:lang w:eastAsia="zh-CN"/>
        </w:rPr>
        <w:t>projected</w:t>
      </w:r>
      <w:r w:rsidR="006A27E6">
        <w:rPr>
          <w:rFonts w:ascii="Times New Roman" w:eastAsiaTheme="minorEastAsia" w:hAnsi="Times New Roman" w:cs="Times New Roman"/>
          <w:sz w:val="24"/>
          <w:szCs w:val="24"/>
          <w:lang w:eastAsia="zh-CN"/>
        </w:rPr>
        <w:t xml:space="preserve"> all layers into</w:t>
      </w:r>
      <w:r w:rsidR="00CA6698">
        <w:rPr>
          <w:rFonts w:ascii="Times New Roman" w:eastAsiaTheme="minorEastAsia" w:hAnsi="Times New Roman" w:cs="Times New Roman"/>
          <w:sz w:val="24"/>
          <w:szCs w:val="24"/>
          <w:lang w:eastAsia="zh-CN"/>
        </w:rPr>
        <w:t xml:space="preserve"> the</w:t>
      </w:r>
      <w:r w:rsidR="006A27E6">
        <w:rPr>
          <w:rFonts w:ascii="Times New Roman" w:eastAsiaTheme="minorEastAsia" w:hAnsi="Times New Roman" w:cs="Times New Roman"/>
          <w:sz w:val="24"/>
          <w:szCs w:val="24"/>
          <w:lang w:eastAsia="zh-CN"/>
        </w:rPr>
        <w:t xml:space="preserve"> EPSG Projection 26986</w:t>
      </w:r>
      <w:r w:rsidR="00352040">
        <w:rPr>
          <w:rFonts w:ascii="Times New Roman" w:eastAsiaTheme="minorEastAsia" w:hAnsi="Times New Roman" w:cs="Times New Roman"/>
          <w:sz w:val="24"/>
          <w:szCs w:val="24"/>
          <w:lang w:eastAsia="zh-CN"/>
        </w:rPr>
        <w:t>:</w:t>
      </w:r>
      <w:r w:rsidR="006A27E6">
        <w:rPr>
          <w:rFonts w:ascii="Times New Roman" w:eastAsiaTheme="minorEastAsia" w:hAnsi="Times New Roman" w:cs="Times New Roman"/>
          <w:sz w:val="24"/>
          <w:szCs w:val="24"/>
          <w:lang w:eastAsia="zh-CN"/>
        </w:rPr>
        <w:t xml:space="preserve"> NAD83, which is best</w:t>
      </w:r>
      <w:r w:rsidR="00CA6698">
        <w:rPr>
          <w:rFonts w:ascii="Times New Roman" w:eastAsiaTheme="minorEastAsia" w:hAnsi="Times New Roman" w:cs="Times New Roman"/>
          <w:sz w:val="24"/>
          <w:szCs w:val="24"/>
          <w:lang w:eastAsia="zh-CN"/>
        </w:rPr>
        <w:t xml:space="preserve"> suited</w:t>
      </w:r>
      <w:r w:rsidR="006A27E6">
        <w:rPr>
          <w:rFonts w:ascii="Times New Roman" w:eastAsiaTheme="minorEastAsia" w:hAnsi="Times New Roman" w:cs="Times New Roman"/>
          <w:sz w:val="24"/>
          <w:szCs w:val="24"/>
          <w:lang w:eastAsia="zh-CN"/>
        </w:rPr>
        <w:t xml:space="preserve"> for analysis conducted on the Massachusetts Mainland. </w:t>
      </w:r>
      <w:r w:rsidR="00827B24">
        <w:rPr>
          <w:rFonts w:ascii="Times New Roman" w:eastAsiaTheme="minorEastAsia" w:hAnsi="Times New Roman" w:cs="Times New Roman"/>
          <w:sz w:val="24"/>
          <w:szCs w:val="24"/>
          <w:lang w:eastAsia="zh-CN"/>
        </w:rPr>
        <w:t>Additional pre-</w:t>
      </w:r>
      <w:r w:rsidR="00827B24">
        <w:rPr>
          <w:rFonts w:ascii="Times New Roman" w:eastAsiaTheme="minorEastAsia" w:hAnsi="Times New Roman" w:cs="Times New Roman"/>
          <w:sz w:val="24"/>
          <w:szCs w:val="24"/>
          <w:lang w:eastAsia="zh-CN"/>
        </w:rPr>
        <w:lastRenderedPageBreak/>
        <w:t xml:space="preserve">processing included clipping </w:t>
      </w:r>
      <w:r w:rsidR="00210107">
        <w:rPr>
          <w:rFonts w:ascii="Times New Roman" w:eastAsiaTheme="minorEastAsia" w:hAnsi="Times New Roman" w:cs="Times New Roman"/>
          <w:sz w:val="24"/>
          <w:szCs w:val="24"/>
          <w:lang w:eastAsia="zh-CN"/>
        </w:rPr>
        <w:t>the downloaded vector</w:t>
      </w:r>
      <w:r w:rsidR="00827B24">
        <w:rPr>
          <w:rFonts w:ascii="Times New Roman" w:eastAsiaTheme="minorEastAsia" w:hAnsi="Times New Roman" w:cs="Times New Roman"/>
          <w:sz w:val="24"/>
          <w:szCs w:val="24"/>
          <w:lang w:eastAsia="zh-CN"/>
        </w:rPr>
        <w:t xml:space="preserve"> layers to each of the watershed boundaries. </w:t>
      </w:r>
      <w:r w:rsidR="001720BF">
        <w:rPr>
          <w:rFonts w:ascii="Times New Roman" w:eastAsiaTheme="minorEastAsia" w:hAnsi="Times New Roman" w:cs="Times New Roman"/>
          <w:sz w:val="24"/>
          <w:szCs w:val="24"/>
          <w:lang w:eastAsia="zh-CN"/>
        </w:rPr>
        <w:t>Within the wetlands layer, I selected the attribute codes for all freshwater wetlands – bogs, wooded swamps, shrub swamps, shallow marsh meadow, and fens</w:t>
      </w:r>
      <w:r w:rsidR="00EC10D9">
        <w:rPr>
          <w:rFonts w:ascii="Times New Roman" w:eastAsiaTheme="minorEastAsia" w:hAnsi="Times New Roman" w:cs="Times New Roman"/>
          <w:sz w:val="24"/>
          <w:szCs w:val="24"/>
          <w:lang w:eastAsia="zh-CN"/>
        </w:rPr>
        <w:t xml:space="preserve"> – and exported them for analysis</w:t>
      </w:r>
      <w:r w:rsidR="001720BF">
        <w:rPr>
          <w:rFonts w:ascii="Times New Roman" w:eastAsiaTheme="minorEastAsia" w:hAnsi="Times New Roman" w:cs="Times New Roman"/>
          <w:sz w:val="24"/>
          <w:szCs w:val="24"/>
          <w:lang w:eastAsia="zh-CN"/>
        </w:rPr>
        <w:t xml:space="preserve">. </w:t>
      </w:r>
      <w:r w:rsidR="008B09DE">
        <w:rPr>
          <w:rFonts w:ascii="Times New Roman" w:eastAsiaTheme="minorEastAsia" w:hAnsi="Times New Roman" w:cs="Times New Roman"/>
          <w:sz w:val="24"/>
          <w:szCs w:val="24"/>
          <w:lang w:eastAsia="zh-CN"/>
        </w:rPr>
        <w:t xml:space="preserve">Where the </w:t>
      </w:r>
      <w:r w:rsidR="00E54728">
        <w:rPr>
          <w:rFonts w:ascii="Times New Roman" w:eastAsiaTheme="minorEastAsia" w:hAnsi="Times New Roman" w:cs="Times New Roman"/>
          <w:sz w:val="24"/>
          <w:szCs w:val="24"/>
          <w:lang w:eastAsia="zh-CN"/>
        </w:rPr>
        <w:t xml:space="preserve">surficial </w:t>
      </w:r>
      <w:r w:rsidR="008B09DE">
        <w:rPr>
          <w:rFonts w:ascii="Times New Roman" w:eastAsiaTheme="minorEastAsia" w:hAnsi="Times New Roman" w:cs="Times New Roman"/>
          <w:sz w:val="24"/>
          <w:szCs w:val="24"/>
          <w:lang w:eastAsia="zh-CN"/>
        </w:rPr>
        <w:t>hydrologic network directly intersected with wetland</w:t>
      </w:r>
      <w:r w:rsidR="00225C05">
        <w:rPr>
          <w:rFonts w:ascii="Times New Roman" w:eastAsiaTheme="minorEastAsia" w:hAnsi="Times New Roman" w:cs="Times New Roman"/>
          <w:sz w:val="24"/>
          <w:szCs w:val="24"/>
          <w:lang w:eastAsia="zh-CN"/>
        </w:rPr>
        <w:t xml:space="preserve"> polygons</w:t>
      </w:r>
      <w:r w:rsidR="008B09DE">
        <w:rPr>
          <w:rFonts w:ascii="Times New Roman" w:eastAsiaTheme="minorEastAsia" w:hAnsi="Times New Roman" w:cs="Times New Roman"/>
          <w:sz w:val="24"/>
          <w:szCs w:val="24"/>
          <w:lang w:eastAsia="zh-CN"/>
        </w:rPr>
        <w:t xml:space="preserve">, I gave a designation of fluvial wetlands. Connected wetlands are those </w:t>
      </w:r>
      <w:r w:rsidR="00225C05">
        <w:rPr>
          <w:rFonts w:ascii="Times New Roman" w:eastAsiaTheme="minorEastAsia" w:hAnsi="Times New Roman" w:cs="Times New Roman"/>
          <w:sz w:val="24"/>
          <w:szCs w:val="24"/>
          <w:lang w:eastAsia="zh-CN"/>
        </w:rPr>
        <w:t xml:space="preserve">polygons </w:t>
      </w:r>
      <w:r w:rsidR="008B09DE">
        <w:rPr>
          <w:rFonts w:ascii="Times New Roman" w:eastAsiaTheme="minorEastAsia" w:hAnsi="Times New Roman" w:cs="Times New Roman"/>
          <w:sz w:val="24"/>
          <w:szCs w:val="24"/>
          <w:lang w:eastAsia="zh-CN"/>
        </w:rPr>
        <w:t>adjacent to</w:t>
      </w:r>
      <w:r w:rsidR="00225C05">
        <w:rPr>
          <w:rFonts w:ascii="Times New Roman" w:eastAsiaTheme="minorEastAsia" w:hAnsi="Times New Roman" w:cs="Times New Roman"/>
          <w:sz w:val="24"/>
          <w:szCs w:val="24"/>
          <w:lang w:eastAsia="zh-CN"/>
        </w:rPr>
        <w:t xml:space="preserve"> fluvial wetlands</w:t>
      </w:r>
      <w:r w:rsidR="008B09DE">
        <w:rPr>
          <w:rFonts w:ascii="Times New Roman" w:eastAsiaTheme="minorEastAsia" w:hAnsi="Times New Roman" w:cs="Times New Roman"/>
          <w:sz w:val="24"/>
          <w:szCs w:val="24"/>
          <w:lang w:eastAsia="zh-CN"/>
        </w:rPr>
        <w:t xml:space="preserve">, but not directly crossed by </w:t>
      </w:r>
      <w:r w:rsidR="003417B9">
        <w:rPr>
          <w:rFonts w:ascii="Times New Roman" w:eastAsiaTheme="minorEastAsia" w:hAnsi="Times New Roman" w:cs="Times New Roman"/>
          <w:sz w:val="24"/>
          <w:szCs w:val="24"/>
          <w:lang w:eastAsia="zh-CN"/>
        </w:rPr>
        <w:t>the network. Isolated</w:t>
      </w:r>
      <w:r w:rsidR="008B09DE">
        <w:rPr>
          <w:rFonts w:ascii="Times New Roman" w:eastAsiaTheme="minorEastAsia" w:hAnsi="Times New Roman" w:cs="Times New Roman"/>
          <w:sz w:val="24"/>
          <w:szCs w:val="24"/>
          <w:lang w:eastAsia="zh-CN"/>
        </w:rPr>
        <w:t xml:space="preserve"> wetlands are those that do not connect to </w:t>
      </w:r>
      <w:r w:rsidR="00262959">
        <w:rPr>
          <w:rFonts w:ascii="Times New Roman" w:eastAsiaTheme="minorEastAsia" w:hAnsi="Times New Roman" w:cs="Times New Roman"/>
          <w:sz w:val="24"/>
          <w:szCs w:val="24"/>
          <w:lang w:eastAsia="zh-CN"/>
        </w:rPr>
        <w:t xml:space="preserve">the </w:t>
      </w:r>
      <w:r w:rsidR="008B09DE">
        <w:rPr>
          <w:rFonts w:ascii="Times New Roman" w:eastAsiaTheme="minorEastAsia" w:hAnsi="Times New Roman" w:cs="Times New Roman"/>
          <w:sz w:val="24"/>
          <w:szCs w:val="24"/>
          <w:lang w:eastAsia="zh-CN"/>
        </w:rPr>
        <w:t xml:space="preserve">network. </w:t>
      </w:r>
    </w:p>
    <w:p w14:paraId="083AB2C3" w14:textId="25C34D11" w:rsidR="0002260C" w:rsidRDefault="0002260C" w:rsidP="0002260C">
      <w:pPr>
        <w:spacing w:after="0" w:line="276" w:lineRule="auto"/>
        <w:rPr>
          <w:rFonts w:ascii="Times New Roman" w:eastAsiaTheme="minorEastAsia" w:hAnsi="Times New Roman" w:cs="Times New Roman"/>
          <w:sz w:val="24"/>
          <w:szCs w:val="24"/>
          <w:lang w:eastAsia="zh-CN"/>
        </w:rPr>
      </w:pPr>
    </w:p>
    <w:p w14:paraId="5070520D" w14:textId="18F8D109" w:rsidR="00AB0B93" w:rsidRDefault="002A2238" w:rsidP="0002260C">
      <w:pPr>
        <w:spacing w:after="0" w:line="276"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I created </w:t>
      </w:r>
      <w:r w:rsidR="005E15CF">
        <w:rPr>
          <w:rFonts w:ascii="Times New Roman" w:eastAsiaTheme="minorEastAsia" w:hAnsi="Times New Roman" w:cs="Times New Roman"/>
          <w:sz w:val="24"/>
          <w:szCs w:val="24"/>
          <w:lang w:eastAsia="zh-CN"/>
        </w:rPr>
        <w:t xml:space="preserve">raster </w:t>
      </w:r>
      <w:r>
        <w:rPr>
          <w:rFonts w:ascii="Times New Roman" w:eastAsiaTheme="minorEastAsia" w:hAnsi="Times New Roman" w:cs="Times New Roman"/>
          <w:sz w:val="24"/>
          <w:szCs w:val="24"/>
          <w:lang w:eastAsia="zh-CN"/>
        </w:rPr>
        <w:t xml:space="preserve">layers where each </w:t>
      </w:r>
      <w:r w:rsidR="00225C05">
        <w:rPr>
          <w:rFonts w:ascii="Times New Roman" w:eastAsiaTheme="minorEastAsia" w:hAnsi="Times New Roman" w:cs="Times New Roman"/>
          <w:sz w:val="24"/>
          <w:szCs w:val="24"/>
          <w:lang w:eastAsia="zh-CN"/>
        </w:rPr>
        <w:t>120</w:t>
      </w:r>
      <w:r w:rsidR="00B04754">
        <w:rPr>
          <w:rFonts w:ascii="Times New Roman" w:eastAsiaTheme="minorEastAsia" w:hAnsi="Times New Roman" w:cs="Times New Roman"/>
          <w:sz w:val="24"/>
          <w:szCs w:val="24"/>
          <w:lang w:eastAsia="zh-CN"/>
        </w:rPr>
        <w:t>-</w:t>
      </w:r>
      <w:r w:rsidR="00225C05">
        <w:rPr>
          <w:rFonts w:ascii="Times New Roman" w:eastAsiaTheme="minorEastAsia" w:hAnsi="Times New Roman" w:cs="Times New Roman"/>
          <w:sz w:val="24"/>
          <w:szCs w:val="24"/>
          <w:lang w:eastAsia="zh-CN"/>
        </w:rPr>
        <w:t xml:space="preserve">m </w:t>
      </w:r>
      <w:r>
        <w:rPr>
          <w:rFonts w:ascii="Times New Roman" w:eastAsiaTheme="minorEastAsia" w:hAnsi="Times New Roman" w:cs="Times New Roman"/>
          <w:sz w:val="24"/>
          <w:szCs w:val="24"/>
          <w:lang w:eastAsia="zh-CN"/>
        </w:rPr>
        <w:t>pixel contain</w:t>
      </w:r>
      <w:r w:rsidR="005E15CF">
        <w:rPr>
          <w:rFonts w:ascii="Times New Roman" w:eastAsiaTheme="minorEastAsia" w:hAnsi="Times New Roman" w:cs="Times New Roman"/>
          <w:sz w:val="24"/>
          <w:szCs w:val="24"/>
          <w:lang w:eastAsia="zh-CN"/>
        </w:rPr>
        <w:t>s</w:t>
      </w:r>
      <w:r>
        <w:rPr>
          <w:rFonts w:ascii="Times New Roman" w:eastAsiaTheme="minorEastAsia" w:hAnsi="Times New Roman" w:cs="Times New Roman"/>
          <w:sz w:val="24"/>
          <w:szCs w:val="24"/>
          <w:lang w:eastAsia="zh-CN"/>
        </w:rPr>
        <w:t xml:space="preserve"> a value represent</w:t>
      </w:r>
      <w:r w:rsidR="005E15CF">
        <w:rPr>
          <w:rFonts w:ascii="Times New Roman" w:eastAsiaTheme="minorEastAsia" w:hAnsi="Times New Roman" w:cs="Times New Roman"/>
          <w:sz w:val="24"/>
          <w:szCs w:val="24"/>
          <w:lang w:eastAsia="zh-CN"/>
        </w:rPr>
        <w:t>ing</w:t>
      </w:r>
      <w:r>
        <w:rPr>
          <w:rFonts w:ascii="Times New Roman" w:eastAsiaTheme="minorEastAsia" w:hAnsi="Times New Roman" w:cs="Times New Roman"/>
          <w:sz w:val="24"/>
          <w:szCs w:val="24"/>
          <w:lang w:eastAsia="zh-CN"/>
        </w:rPr>
        <w:t xml:space="preserve"> the proportion of </w:t>
      </w:r>
      <w:r w:rsidR="00DF5F4E">
        <w:rPr>
          <w:rFonts w:ascii="Times New Roman" w:eastAsiaTheme="minorEastAsia" w:hAnsi="Times New Roman" w:cs="Times New Roman"/>
          <w:sz w:val="24"/>
          <w:szCs w:val="24"/>
          <w:lang w:eastAsia="zh-CN"/>
        </w:rPr>
        <w:t xml:space="preserve">landcover area that is </w:t>
      </w:r>
      <w:r>
        <w:rPr>
          <w:rFonts w:ascii="Times New Roman" w:eastAsiaTheme="minorEastAsia" w:hAnsi="Times New Roman" w:cs="Times New Roman"/>
          <w:sz w:val="24"/>
          <w:szCs w:val="24"/>
          <w:lang w:eastAsia="zh-CN"/>
        </w:rPr>
        <w:t xml:space="preserve">wetland, with values ranging from </w:t>
      </w:r>
      <w:r w:rsidR="002B6ADA">
        <w:rPr>
          <w:rFonts w:ascii="Times New Roman" w:eastAsiaTheme="minorEastAsia" w:hAnsi="Times New Roman" w:cs="Times New Roman"/>
          <w:sz w:val="24"/>
          <w:szCs w:val="24"/>
          <w:lang w:eastAsia="zh-CN"/>
        </w:rPr>
        <w:t>0 to 1</w:t>
      </w:r>
      <w:r>
        <w:rPr>
          <w:rFonts w:ascii="Times New Roman" w:eastAsiaTheme="minorEastAsia" w:hAnsi="Times New Roman" w:cs="Times New Roman"/>
          <w:sz w:val="24"/>
          <w:szCs w:val="24"/>
          <w:lang w:eastAsia="zh-CN"/>
        </w:rPr>
        <w:t xml:space="preserve">. </w:t>
      </w:r>
      <w:r w:rsidR="0035412E">
        <w:rPr>
          <w:rFonts w:ascii="Times New Roman" w:eastAsiaTheme="minorEastAsia" w:hAnsi="Times New Roman" w:cs="Times New Roman"/>
          <w:sz w:val="24"/>
          <w:szCs w:val="24"/>
          <w:lang w:eastAsia="zh-CN"/>
        </w:rPr>
        <w:t xml:space="preserve">This process was conducted for each type of wetland (fluvial, connected, and isolated) per watershed. </w:t>
      </w:r>
      <w:r w:rsidR="00E83CAF">
        <w:rPr>
          <w:rFonts w:ascii="Times New Roman" w:eastAsiaTheme="minorEastAsia" w:hAnsi="Times New Roman" w:cs="Times New Roman"/>
          <w:sz w:val="24"/>
          <w:szCs w:val="24"/>
          <w:lang w:eastAsia="zh-CN"/>
        </w:rPr>
        <w:t xml:space="preserve">Within ArcMap, I used the Flow Accumulation tool </w:t>
      </w:r>
      <w:r w:rsidR="00AB0EC7">
        <w:rPr>
          <w:rFonts w:ascii="Times New Roman" w:eastAsiaTheme="minorEastAsia" w:hAnsi="Times New Roman" w:cs="Times New Roman"/>
          <w:sz w:val="24"/>
          <w:szCs w:val="24"/>
          <w:lang w:eastAsia="zh-CN"/>
        </w:rPr>
        <w:t xml:space="preserve">and flow direction layer </w:t>
      </w:r>
      <w:r w:rsidR="00E83CAF">
        <w:rPr>
          <w:rFonts w:ascii="Times New Roman" w:eastAsiaTheme="minorEastAsia" w:hAnsi="Times New Roman" w:cs="Times New Roman"/>
          <w:sz w:val="24"/>
          <w:szCs w:val="24"/>
          <w:lang w:eastAsia="zh-CN"/>
        </w:rPr>
        <w:t xml:space="preserve">to generate </w:t>
      </w:r>
      <w:r w:rsidR="00391311">
        <w:rPr>
          <w:rFonts w:ascii="Times New Roman" w:eastAsiaTheme="minorEastAsia" w:hAnsi="Times New Roman" w:cs="Times New Roman"/>
          <w:sz w:val="24"/>
          <w:szCs w:val="24"/>
          <w:lang w:eastAsia="zh-CN"/>
        </w:rPr>
        <w:t xml:space="preserve">two </w:t>
      </w:r>
      <w:r w:rsidR="00E83CAF">
        <w:rPr>
          <w:rFonts w:ascii="Times New Roman" w:eastAsiaTheme="minorEastAsia" w:hAnsi="Times New Roman" w:cs="Times New Roman"/>
          <w:sz w:val="24"/>
          <w:szCs w:val="24"/>
          <w:lang w:eastAsia="zh-CN"/>
        </w:rPr>
        <w:t xml:space="preserve">maps </w:t>
      </w:r>
      <w:r w:rsidR="00217FA1">
        <w:rPr>
          <w:rFonts w:ascii="Times New Roman" w:eastAsiaTheme="minorEastAsia" w:hAnsi="Times New Roman" w:cs="Times New Roman"/>
          <w:sz w:val="24"/>
          <w:szCs w:val="24"/>
          <w:lang w:eastAsia="zh-CN"/>
        </w:rPr>
        <w:t xml:space="preserve">per wetland-watershed combination – an unweighted and weighted output of accumulated flow per pixel. All runs used the default D8 flow modeling method. Unweighted flow accumulation multiplied by </w:t>
      </w:r>
      <w:r w:rsidR="00AB0EC7">
        <w:rPr>
          <w:rFonts w:ascii="Times New Roman" w:eastAsiaTheme="minorEastAsia" w:hAnsi="Times New Roman" w:cs="Times New Roman"/>
          <w:sz w:val="24"/>
          <w:szCs w:val="24"/>
          <w:lang w:eastAsia="zh-CN"/>
        </w:rPr>
        <w:t>per pixel area</w:t>
      </w:r>
      <w:r w:rsidR="00217FA1">
        <w:rPr>
          <w:rFonts w:ascii="Times New Roman" w:eastAsiaTheme="minorEastAsia" w:hAnsi="Times New Roman" w:cs="Times New Roman"/>
          <w:sz w:val="24"/>
          <w:szCs w:val="24"/>
          <w:lang w:eastAsia="zh-CN"/>
        </w:rPr>
        <w:t xml:space="preserve"> gives cumulative upstream drainage area per pixel in kilometers squared. </w:t>
      </w:r>
      <w:r w:rsidR="00AB0EC7">
        <w:rPr>
          <w:rFonts w:ascii="Times New Roman" w:eastAsiaTheme="minorEastAsia" w:hAnsi="Times New Roman" w:cs="Times New Roman"/>
          <w:sz w:val="24"/>
          <w:szCs w:val="24"/>
          <w:lang w:eastAsia="zh-CN"/>
        </w:rPr>
        <w:t xml:space="preserve">Weighted flow accumulation multiplied by per pixel area gives cumulative upstream wetland area per pixel in kilometers squared. </w:t>
      </w:r>
      <w:r w:rsidR="008C75CF">
        <w:rPr>
          <w:rFonts w:ascii="Times New Roman" w:eastAsiaTheme="minorEastAsia" w:hAnsi="Times New Roman" w:cs="Times New Roman"/>
          <w:sz w:val="24"/>
          <w:szCs w:val="24"/>
          <w:lang w:eastAsia="zh-CN"/>
        </w:rPr>
        <w:t>Finally</w:t>
      </w:r>
      <w:r w:rsidR="00923218">
        <w:rPr>
          <w:rFonts w:ascii="Times New Roman" w:eastAsiaTheme="minorEastAsia" w:hAnsi="Times New Roman" w:cs="Times New Roman"/>
          <w:sz w:val="24"/>
          <w:szCs w:val="24"/>
          <w:lang w:eastAsia="zh-CN"/>
        </w:rPr>
        <w:t xml:space="preserve">, </w:t>
      </w:r>
      <w:r w:rsidR="00970B53">
        <w:rPr>
          <w:rFonts w:ascii="Times New Roman" w:eastAsiaTheme="minorEastAsia" w:hAnsi="Times New Roman" w:cs="Times New Roman"/>
          <w:sz w:val="24"/>
          <w:szCs w:val="24"/>
          <w:lang w:eastAsia="zh-CN"/>
        </w:rPr>
        <w:t xml:space="preserve">for the areas designated to be of stream order 1 or higher, </w:t>
      </w:r>
      <w:r w:rsidR="00923218">
        <w:rPr>
          <w:rFonts w:ascii="Times New Roman" w:eastAsiaTheme="minorEastAsia" w:hAnsi="Times New Roman" w:cs="Times New Roman"/>
          <w:sz w:val="24"/>
          <w:szCs w:val="24"/>
          <w:lang w:eastAsia="zh-CN"/>
        </w:rPr>
        <w:t xml:space="preserve">I extracted and plotted the values for the weighted and unweighted runs against each other using a log-log scale and exponential trendline. </w:t>
      </w:r>
    </w:p>
    <w:p w14:paraId="414F9E46" w14:textId="2677C5F6" w:rsidR="008720F3" w:rsidRDefault="008720F3" w:rsidP="0002260C">
      <w:pPr>
        <w:spacing w:after="0" w:line="276" w:lineRule="auto"/>
        <w:rPr>
          <w:rFonts w:ascii="Times New Roman" w:eastAsiaTheme="minorEastAsia" w:hAnsi="Times New Roman" w:cs="Times New Roman"/>
          <w:sz w:val="24"/>
          <w:szCs w:val="24"/>
          <w:lang w:eastAsia="zh-CN"/>
        </w:rPr>
      </w:pPr>
    </w:p>
    <w:p w14:paraId="048CCD45" w14:textId="0F3F5767" w:rsidR="00C418D3" w:rsidRPr="002B7507" w:rsidRDefault="007E6CF7" w:rsidP="00C418D3">
      <w:pPr>
        <w:spacing w:after="0" w:line="276"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For</w:t>
      </w:r>
      <w:r w:rsidR="008720F3">
        <w:rPr>
          <w:rFonts w:ascii="Times New Roman" w:eastAsiaTheme="minorEastAsia" w:hAnsi="Times New Roman" w:cs="Times New Roman"/>
          <w:sz w:val="24"/>
          <w:szCs w:val="24"/>
          <w:lang w:eastAsia="zh-CN"/>
        </w:rPr>
        <w:t xml:space="preserve"> comparison, I also performed an analysis of wetland area aggregated by stream order per wetland type. First, I converted the direct drain order </w:t>
      </w:r>
      <w:r w:rsidR="002C241D">
        <w:rPr>
          <w:rFonts w:ascii="Times New Roman" w:eastAsiaTheme="minorEastAsia" w:hAnsi="Times New Roman" w:cs="Times New Roman"/>
          <w:sz w:val="24"/>
          <w:szCs w:val="24"/>
          <w:lang w:eastAsia="zh-CN"/>
        </w:rPr>
        <w:t xml:space="preserve">raster </w:t>
      </w:r>
      <w:r w:rsidR="008720F3">
        <w:rPr>
          <w:rFonts w:ascii="Times New Roman" w:eastAsiaTheme="minorEastAsia" w:hAnsi="Times New Roman" w:cs="Times New Roman"/>
          <w:sz w:val="24"/>
          <w:szCs w:val="24"/>
          <w:lang w:eastAsia="zh-CN"/>
        </w:rPr>
        <w:t xml:space="preserve">layer </w:t>
      </w:r>
      <w:r w:rsidR="00217A1F">
        <w:rPr>
          <w:rFonts w:ascii="Times New Roman" w:eastAsiaTheme="minorEastAsia" w:hAnsi="Times New Roman" w:cs="Times New Roman"/>
          <w:sz w:val="24"/>
          <w:szCs w:val="24"/>
          <w:lang w:eastAsia="zh-CN"/>
        </w:rPr>
        <w:t xml:space="preserve">into polygons where each polygon contained the order of the stream that directly drains into it. </w:t>
      </w:r>
      <w:r>
        <w:rPr>
          <w:rFonts w:ascii="Times New Roman" w:eastAsiaTheme="minorEastAsia" w:hAnsi="Times New Roman" w:cs="Times New Roman"/>
          <w:sz w:val="24"/>
          <w:szCs w:val="24"/>
          <w:lang w:eastAsia="zh-CN"/>
        </w:rPr>
        <w:t>I then multiplied t</w:t>
      </w:r>
      <w:r w:rsidR="002C241D">
        <w:rPr>
          <w:rFonts w:ascii="Times New Roman" w:eastAsiaTheme="minorEastAsia" w:hAnsi="Times New Roman" w:cs="Times New Roman"/>
          <w:sz w:val="24"/>
          <w:szCs w:val="24"/>
          <w:lang w:eastAsia="zh-CN"/>
        </w:rPr>
        <w:t xml:space="preserve">he wetland proportion layer </w:t>
      </w:r>
      <w:r w:rsidR="00CE1093">
        <w:rPr>
          <w:rFonts w:ascii="Times New Roman" w:eastAsiaTheme="minorEastAsia" w:hAnsi="Times New Roman" w:cs="Times New Roman"/>
          <w:sz w:val="24"/>
          <w:szCs w:val="24"/>
          <w:lang w:eastAsia="zh-CN"/>
        </w:rPr>
        <w:t xml:space="preserve">by </w:t>
      </w:r>
      <w:r>
        <w:rPr>
          <w:rFonts w:ascii="Times New Roman" w:eastAsiaTheme="minorEastAsia" w:hAnsi="Times New Roman" w:cs="Times New Roman"/>
          <w:sz w:val="24"/>
          <w:szCs w:val="24"/>
          <w:lang w:eastAsia="zh-CN"/>
        </w:rPr>
        <w:t xml:space="preserve">the </w:t>
      </w:r>
      <w:r w:rsidR="00CE1093">
        <w:rPr>
          <w:rFonts w:ascii="Times New Roman" w:eastAsiaTheme="minorEastAsia" w:hAnsi="Times New Roman" w:cs="Times New Roman"/>
          <w:sz w:val="24"/>
          <w:szCs w:val="24"/>
          <w:lang w:eastAsia="zh-CN"/>
        </w:rPr>
        <w:t xml:space="preserve">per pixel area in kilometers squared to obtain a wetland area layer. </w:t>
      </w:r>
      <w:r>
        <w:rPr>
          <w:rFonts w:ascii="Times New Roman" w:eastAsiaTheme="minorEastAsia" w:hAnsi="Times New Roman" w:cs="Times New Roman"/>
          <w:sz w:val="24"/>
          <w:szCs w:val="24"/>
          <w:lang w:eastAsia="zh-CN"/>
        </w:rPr>
        <w:t>I</w:t>
      </w:r>
      <w:r w:rsidR="00C418D3">
        <w:rPr>
          <w:rFonts w:ascii="Times New Roman" w:eastAsiaTheme="minorEastAsia" w:hAnsi="Times New Roman" w:cs="Times New Roman"/>
          <w:sz w:val="24"/>
          <w:szCs w:val="24"/>
          <w:lang w:eastAsia="zh-CN"/>
        </w:rPr>
        <w:t>nputting the</w:t>
      </w:r>
      <w:r>
        <w:rPr>
          <w:rFonts w:ascii="Times New Roman" w:eastAsiaTheme="minorEastAsia" w:hAnsi="Times New Roman" w:cs="Times New Roman"/>
          <w:sz w:val="24"/>
          <w:szCs w:val="24"/>
          <w:lang w:eastAsia="zh-CN"/>
        </w:rPr>
        <w:t xml:space="preserve"> stream order zones and wetland area</w:t>
      </w:r>
      <w:r w:rsidR="00C418D3">
        <w:rPr>
          <w:rFonts w:ascii="Times New Roman" w:eastAsiaTheme="minorEastAsia" w:hAnsi="Times New Roman" w:cs="Times New Roman"/>
          <w:sz w:val="24"/>
          <w:szCs w:val="24"/>
          <w:lang w:eastAsia="zh-CN"/>
        </w:rPr>
        <w:t xml:space="preserve"> layer into the</w:t>
      </w:r>
      <w:r w:rsidR="002C241D">
        <w:rPr>
          <w:rFonts w:ascii="Times New Roman" w:eastAsiaTheme="minorEastAsia" w:hAnsi="Times New Roman" w:cs="Times New Roman"/>
          <w:sz w:val="24"/>
          <w:szCs w:val="24"/>
          <w:lang w:eastAsia="zh-CN"/>
        </w:rPr>
        <w:t xml:space="preserve"> zonal statistics</w:t>
      </w:r>
      <w:r w:rsidR="00C418D3">
        <w:rPr>
          <w:rFonts w:ascii="Times New Roman" w:eastAsiaTheme="minorEastAsia" w:hAnsi="Times New Roman" w:cs="Times New Roman"/>
          <w:sz w:val="24"/>
          <w:szCs w:val="24"/>
          <w:lang w:eastAsia="zh-CN"/>
        </w:rPr>
        <w:t xml:space="preserve"> tool and removing pixels outside the </w:t>
      </w:r>
      <w:r w:rsidR="00E54728">
        <w:rPr>
          <w:rFonts w:ascii="Times New Roman" w:eastAsiaTheme="minorEastAsia" w:hAnsi="Times New Roman" w:cs="Times New Roman"/>
          <w:sz w:val="24"/>
          <w:szCs w:val="24"/>
          <w:lang w:eastAsia="zh-CN"/>
        </w:rPr>
        <w:t xml:space="preserve">surficial </w:t>
      </w:r>
      <w:r w:rsidR="00C418D3">
        <w:rPr>
          <w:rFonts w:ascii="Times New Roman" w:eastAsiaTheme="minorEastAsia" w:hAnsi="Times New Roman" w:cs="Times New Roman"/>
          <w:sz w:val="24"/>
          <w:szCs w:val="24"/>
          <w:lang w:eastAsia="zh-CN"/>
        </w:rPr>
        <w:t>hydrologic network</w:t>
      </w:r>
      <w:r w:rsidR="002C241D">
        <w:rPr>
          <w:rFonts w:ascii="Times New Roman" w:eastAsiaTheme="minorEastAsia" w:hAnsi="Times New Roman" w:cs="Times New Roman"/>
          <w:sz w:val="24"/>
          <w:szCs w:val="24"/>
          <w:lang w:eastAsia="zh-CN"/>
        </w:rPr>
        <w:t xml:space="preserve">, I </w:t>
      </w:r>
      <w:r w:rsidR="00C418D3">
        <w:rPr>
          <w:rFonts w:ascii="Times New Roman" w:eastAsiaTheme="minorEastAsia" w:hAnsi="Times New Roman" w:cs="Times New Roman"/>
          <w:sz w:val="24"/>
          <w:szCs w:val="24"/>
          <w:lang w:eastAsia="zh-CN"/>
        </w:rPr>
        <w:t>obtained the average area of wetland per stream order</w:t>
      </w:r>
      <w:r>
        <w:rPr>
          <w:rFonts w:ascii="Times New Roman" w:eastAsiaTheme="minorEastAsia" w:hAnsi="Times New Roman" w:cs="Times New Roman"/>
          <w:sz w:val="24"/>
          <w:szCs w:val="24"/>
          <w:lang w:eastAsia="zh-CN"/>
        </w:rPr>
        <w:t xml:space="preserve"> per wetland type</w:t>
      </w:r>
      <w:r w:rsidR="00C418D3">
        <w:rPr>
          <w:rFonts w:ascii="Times New Roman" w:eastAsiaTheme="minorEastAsia" w:hAnsi="Times New Roman" w:cs="Times New Roman"/>
          <w:sz w:val="24"/>
          <w:szCs w:val="24"/>
          <w:lang w:eastAsia="zh-CN"/>
        </w:rPr>
        <w:t xml:space="preserve">. I plotted these values on a log scale using exponential trendlines. I then </w:t>
      </w:r>
      <w:r w:rsidR="002B7507">
        <w:rPr>
          <w:rFonts w:ascii="Times New Roman" w:eastAsiaTheme="minorEastAsia" w:hAnsi="Times New Roman" w:cs="Times New Roman"/>
          <w:sz w:val="24"/>
          <w:szCs w:val="24"/>
          <w:lang w:eastAsia="zh-CN"/>
        </w:rPr>
        <w:t xml:space="preserve">computed the Area Ratio </w:t>
      </w:r>
      <w:r w:rsidR="00225199">
        <w:rPr>
          <w:rFonts w:ascii="Times New Roman" w:eastAsiaTheme="minorEastAsia" w:hAnsi="Times New Roman" w:cs="Times New Roman"/>
          <w:sz w:val="24"/>
          <w:szCs w:val="24"/>
          <w:lang w:eastAsia="zh-CN"/>
        </w:rPr>
        <w:t>(</w:t>
      </w:r>
      <w:r w:rsidR="002B7507">
        <w:rPr>
          <w:rFonts w:ascii="Times New Roman" w:eastAsiaTheme="minorEastAsia" w:hAnsi="Times New Roman" w:cs="Times New Roman"/>
          <w:sz w:val="24"/>
          <w:szCs w:val="24"/>
          <w:lang w:eastAsia="zh-CN"/>
        </w:rPr>
        <w:t>R</w:t>
      </w:r>
      <w:r w:rsidR="002B7507">
        <w:rPr>
          <w:rFonts w:ascii="Times New Roman" w:eastAsiaTheme="minorEastAsia" w:hAnsi="Times New Roman" w:cs="Times New Roman"/>
          <w:sz w:val="24"/>
          <w:szCs w:val="24"/>
          <w:vertAlign w:val="subscript"/>
          <w:lang w:eastAsia="zh-CN"/>
        </w:rPr>
        <w:t>A</w:t>
      </w:r>
      <w:r w:rsidR="00225199">
        <w:rPr>
          <w:rFonts w:ascii="Times New Roman" w:eastAsiaTheme="minorEastAsia" w:hAnsi="Times New Roman" w:cs="Times New Roman"/>
          <w:sz w:val="24"/>
          <w:szCs w:val="24"/>
          <w:lang w:eastAsia="zh-CN"/>
        </w:rPr>
        <w:t>), a scaling factor,</w:t>
      </w:r>
      <w:r w:rsidR="002B7507">
        <w:rPr>
          <w:rFonts w:ascii="Times New Roman" w:eastAsiaTheme="minorEastAsia" w:hAnsi="Times New Roman" w:cs="Times New Roman"/>
          <w:sz w:val="24"/>
          <w:szCs w:val="24"/>
          <w:lang w:eastAsia="zh-CN"/>
        </w:rPr>
        <w:t xml:space="preserve"> per wetland-watershed combination </w:t>
      </w:r>
      <w:r w:rsidR="00225199">
        <w:rPr>
          <w:rFonts w:ascii="Times New Roman" w:eastAsiaTheme="minorEastAsia" w:hAnsi="Times New Roman" w:cs="Times New Roman"/>
          <w:sz w:val="24"/>
          <w:szCs w:val="24"/>
          <w:lang w:eastAsia="zh-CN"/>
        </w:rPr>
        <w:t xml:space="preserve">according to Horton’s Law of Stream Areas. </w:t>
      </w:r>
    </w:p>
    <w:p w14:paraId="33079A5C" w14:textId="77777777" w:rsidR="00C418D3" w:rsidRPr="009136AD" w:rsidRDefault="00C418D3" w:rsidP="00C418D3">
      <w:pPr>
        <w:spacing w:after="0" w:line="276" w:lineRule="auto"/>
      </w:pPr>
    </w:p>
    <w:p w14:paraId="4BDB0821" w14:textId="759657A3" w:rsidR="00460A9F" w:rsidRDefault="00AE3442" w:rsidP="00460A9F">
      <w:pPr>
        <w:pStyle w:val="ListParagraph"/>
        <w:numPr>
          <w:ilvl w:val="0"/>
          <w:numId w:val="4"/>
        </w:numPr>
        <w:spacing w:after="0" w:line="276" w:lineRule="auto"/>
        <w:rPr>
          <w:rFonts w:ascii="Times New Roman" w:eastAsiaTheme="minorEastAsia" w:hAnsi="Times New Roman" w:cs="Times New Roman"/>
          <w:b/>
          <w:bCs/>
          <w:sz w:val="24"/>
          <w:szCs w:val="24"/>
          <w:lang w:eastAsia="zh-CN"/>
        </w:rPr>
      </w:pPr>
      <w:r w:rsidRPr="00460A9F">
        <w:rPr>
          <w:rFonts w:ascii="Times New Roman" w:eastAsiaTheme="minorEastAsia" w:hAnsi="Times New Roman" w:cs="Times New Roman"/>
          <w:b/>
          <w:bCs/>
          <w:sz w:val="24"/>
          <w:szCs w:val="24"/>
          <w:lang w:eastAsia="zh-CN"/>
        </w:rPr>
        <w:t>Results and Discussion</w:t>
      </w:r>
    </w:p>
    <w:p w14:paraId="23ACFFF4" w14:textId="77777777" w:rsidR="00460A9F" w:rsidRPr="00460A9F" w:rsidRDefault="00460A9F" w:rsidP="00460A9F">
      <w:pPr>
        <w:spacing w:after="0" w:line="276" w:lineRule="auto"/>
        <w:rPr>
          <w:rFonts w:ascii="Times New Roman" w:eastAsiaTheme="minorEastAsia" w:hAnsi="Times New Roman" w:cs="Times New Roman"/>
          <w:b/>
          <w:bCs/>
          <w:sz w:val="24"/>
          <w:szCs w:val="24"/>
          <w:lang w:eastAsia="zh-CN"/>
        </w:rPr>
      </w:pPr>
    </w:p>
    <w:p w14:paraId="48D2811E" w14:textId="0F315609" w:rsidR="002A6DC5" w:rsidRPr="0001511A" w:rsidRDefault="00460A9F" w:rsidP="008177BF">
      <w:pPr>
        <w:spacing w:line="276" w:lineRule="auto"/>
        <w:rPr>
          <w:rFonts w:ascii="Times New Roman" w:hAnsi="Times New Roman" w:cs="Times New Roman"/>
          <w:sz w:val="24"/>
          <w:szCs w:val="24"/>
        </w:rPr>
      </w:pPr>
      <w:r w:rsidRPr="00460A9F">
        <w:rPr>
          <w:rFonts w:ascii="Times New Roman" w:hAnsi="Times New Roman" w:cs="Times New Roman"/>
          <w:sz w:val="24"/>
          <w:szCs w:val="24"/>
        </w:rPr>
        <w:t>F</w:t>
      </w:r>
      <w:r w:rsidR="00E70122">
        <w:rPr>
          <w:rFonts w:ascii="Times New Roman" w:hAnsi="Times New Roman" w:cs="Times New Roman"/>
          <w:sz w:val="24"/>
          <w:szCs w:val="24"/>
        </w:rPr>
        <w:t>igure</w:t>
      </w:r>
      <w:r w:rsidR="00391311">
        <w:rPr>
          <w:rFonts w:ascii="Times New Roman" w:hAnsi="Times New Roman" w:cs="Times New Roman"/>
          <w:sz w:val="24"/>
          <w:szCs w:val="24"/>
        </w:rPr>
        <w:t>s</w:t>
      </w:r>
      <w:r w:rsidR="00E70122">
        <w:rPr>
          <w:rFonts w:ascii="Times New Roman" w:hAnsi="Times New Roman" w:cs="Times New Roman"/>
          <w:sz w:val="24"/>
          <w:szCs w:val="24"/>
        </w:rPr>
        <w:t xml:space="preserve"> 3a and b</w:t>
      </w:r>
      <w:r w:rsidR="00391311">
        <w:rPr>
          <w:rFonts w:ascii="Times New Roman" w:hAnsi="Times New Roman" w:cs="Times New Roman"/>
          <w:sz w:val="24"/>
          <w:szCs w:val="24"/>
        </w:rPr>
        <w:t xml:space="preserve"> show that </w:t>
      </w:r>
      <w:r w:rsidR="00E70122">
        <w:rPr>
          <w:rFonts w:ascii="Times New Roman" w:hAnsi="Times New Roman" w:cs="Times New Roman"/>
          <w:sz w:val="24"/>
          <w:szCs w:val="24"/>
        </w:rPr>
        <w:t xml:space="preserve">fluvial wetlands in both the Ipswich and Parker River watersheds scale super-linearly with </w:t>
      </w:r>
      <w:r w:rsidR="0005021F">
        <w:rPr>
          <w:rFonts w:ascii="Times New Roman" w:hAnsi="Times New Roman" w:cs="Times New Roman"/>
          <w:sz w:val="24"/>
          <w:szCs w:val="24"/>
        </w:rPr>
        <w:t xml:space="preserve">power </w:t>
      </w:r>
      <w:r w:rsidR="00E70122">
        <w:rPr>
          <w:rFonts w:ascii="Times New Roman" w:hAnsi="Times New Roman" w:cs="Times New Roman"/>
          <w:sz w:val="24"/>
          <w:szCs w:val="24"/>
        </w:rPr>
        <w:t xml:space="preserve">regression slope values of 1.19 and 1.23, respectively. </w:t>
      </w:r>
      <w:r w:rsidR="005458CF">
        <w:rPr>
          <w:rFonts w:ascii="Times New Roman" w:hAnsi="Times New Roman" w:cs="Times New Roman"/>
          <w:sz w:val="24"/>
          <w:szCs w:val="24"/>
        </w:rPr>
        <w:t xml:space="preserve">This means that upstream wetland area increases faster than upstream drainage area when moving downstream along the </w:t>
      </w:r>
      <w:r w:rsidR="00E54728">
        <w:rPr>
          <w:rFonts w:ascii="Times New Roman" w:hAnsi="Times New Roman" w:cs="Times New Roman"/>
          <w:sz w:val="24"/>
          <w:szCs w:val="24"/>
        </w:rPr>
        <w:t xml:space="preserve">surficial </w:t>
      </w:r>
      <w:r w:rsidR="005458CF">
        <w:rPr>
          <w:rFonts w:ascii="Times New Roman" w:hAnsi="Times New Roman" w:cs="Times New Roman"/>
          <w:sz w:val="24"/>
          <w:szCs w:val="24"/>
        </w:rPr>
        <w:t xml:space="preserve">hydrologic network. The coefficient of determination, </w:t>
      </w:r>
      <w:r w:rsidR="005458CF" w:rsidRPr="00460A9F">
        <w:rPr>
          <w:rFonts w:ascii="Times New Roman" w:hAnsi="Times New Roman" w:cs="Times New Roman"/>
          <w:sz w:val="24"/>
          <w:szCs w:val="24"/>
        </w:rPr>
        <w:t>R²</w:t>
      </w:r>
      <w:r w:rsidR="005458CF">
        <w:rPr>
          <w:rFonts w:ascii="Times New Roman" w:hAnsi="Times New Roman" w:cs="Times New Roman"/>
          <w:sz w:val="24"/>
          <w:szCs w:val="24"/>
        </w:rPr>
        <w:t xml:space="preserve">, for each watershed – 0.82 and 0.74, respectively – </w:t>
      </w:r>
      <w:r w:rsidR="00391311">
        <w:rPr>
          <w:rFonts w:ascii="Times New Roman" w:hAnsi="Times New Roman" w:cs="Times New Roman"/>
          <w:sz w:val="24"/>
          <w:szCs w:val="24"/>
        </w:rPr>
        <w:t xml:space="preserve">is the </w:t>
      </w:r>
      <w:r w:rsidR="001871B7">
        <w:rPr>
          <w:rFonts w:ascii="Times New Roman" w:hAnsi="Times New Roman" w:cs="Times New Roman"/>
          <w:sz w:val="24"/>
          <w:szCs w:val="24"/>
        </w:rPr>
        <w:t xml:space="preserve">proportion of the variance of upstream wetland area explained by upstream drainage area with higher correlation seen in larger upstream drainage area values. </w:t>
      </w:r>
      <w:r w:rsidR="00525187">
        <w:rPr>
          <w:rFonts w:ascii="Times New Roman" w:hAnsi="Times New Roman" w:cs="Times New Roman"/>
          <w:sz w:val="24"/>
          <w:szCs w:val="24"/>
        </w:rPr>
        <w:t xml:space="preserve">Figure 4a and b and Figure 5a and b show that connected and isolated wetlands tend toward linear scaling with slope values of 0.99-1.08 and lower </w:t>
      </w:r>
      <w:r w:rsidR="00525187" w:rsidRPr="00460A9F">
        <w:rPr>
          <w:rFonts w:ascii="Times New Roman" w:hAnsi="Times New Roman" w:cs="Times New Roman"/>
          <w:sz w:val="24"/>
          <w:szCs w:val="24"/>
        </w:rPr>
        <w:t>R² values</w:t>
      </w:r>
      <w:r w:rsidR="00525187">
        <w:rPr>
          <w:rFonts w:ascii="Times New Roman" w:hAnsi="Times New Roman" w:cs="Times New Roman"/>
          <w:sz w:val="24"/>
          <w:szCs w:val="24"/>
        </w:rPr>
        <w:t xml:space="preserve">. </w:t>
      </w:r>
      <w:r w:rsidR="00391311">
        <w:rPr>
          <w:rFonts w:ascii="Times New Roman" w:hAnsi="Times New Roman" w:cs="Times New Roman"/>
          <w:sz w:val="24"/>
          <w:szCs w:val="24"/>
        </w:rPr>
        <w:t xml:space="preserve">Table 1 </w:t>
      </w:r>
      <w:r w:rsidR="00391311">
        <w:rPr>
          <w:rFonts w:ascii="Times New Roman" w:hAnsi="Times New Roman" w:cs="Times New Roman"/>
          <w:sz w:val="24"/>
          <w:szCs w:val="24"/>
        </w:rPr>
        <w:lastRenderedPageBreak/>
        <w:t>summarizes the data.</w:t>
      </w:r>
      <w:r w:rsidR="0001511A">
        <w:rPr>
          <w:rFonts w:ascii="Times New Roman" w:hAnsi="Times New Roman" w:cs="Times New Roman"/>
          <w:sz w:val="24"/>
          <w:szCs w:val="24"/>
        </w:rPr>
        <w:t xml:space="preserve"> </w:t>
      </w:r>
      <w:r w:rsidR="008177BF">
        <w:rPr>
          <w:rFonts w:ascii="Times New Roman" w:hAnsi="Times New Roman" w:cs="Times New Roman"/>
          <w:sz w:val="24"/>
          <w:szCs w:val="24"/>
        </w:rPr>
        <w:t xml:space="preserve">Figures 3c, 4c, and 5c demonstrate scaling relationships by stream order where the exponent of the trendline was used to </w:t>
      </w:r>
      <w:r w:rsidR="008177BF" w:rsidRPr="00460A9F">
        <w:rPr>
          <w:rFonts w:ascii="Times New Roman" w:hAnsi="Times New Roman" w:cs="Times New Roman"/>
          <w:sz w:val="24"/>
          <w:szCs w:val="24"/>
        </w:rPr>
        <w:t>compute the Area Ratio (R</w:t>
      </w:r>
      <w:r w:rsidR="008177BF" w:rsidRPr="00460A9F">
        <w:rPr>
          <w:rFonts w:ascii="Times New Roman" w:hAnsi="Times New Roman" w:cs="Times New Roman"/>
          <w:sz w:val="24"/>
          <w:szCs w:val="24"/>
          <w:vertAlign w:val="subscript"/>
        </w:rPr>
        <w:t>A</w:t>
      </w:r>
      <w:r w:rsidR="008177BF" w:rsidRPr="00460A9F">
        <w:rPr>
          <w:rFonts w:ascii="Times New Roman" w:hAnsi="Times New Roman" w:cs="Times New Roman"/>
          <w:sz w:val="24"/>
          <w:szCs w:val="24"/>
        </w:rPr>
        <w:t>)</w:t>
      </w:r>
      <w:r w:rsidR="008177BF">
        <w:rPr>
          <w:rFonts w:ascii="Times New Roman" w:hAnsi="Times New Roman" w:cs="Times New Roman"/>
          <w:sz w:val="24"/>
          <w:szCs w:val="24"/>
        </w:rPr>
        <w:t xml:space="preserve"> according to H</w:t>
      </w:r>
      <w:r w:rsidR="00993E34" w:rsidRPr="00460A9F">
        <w:rPr>
          <w:rFonts w:ascii="Times New Roman" w:hAnsi="Times New Roman" w:cs="Times New Roman"/>
          <w:sz w:val="24"/>
          <w:szCs w:val="24"/>
        </w:rPr>
        <w:t>orton’s Law of Stream Areas</w:t>
      </w:r>
      <w:r w:rsidR="008177BF">
        <w:rPr>
          <w:rFonts w:ascii="Times New Roman" w:hAnsi="Times New Roman" w:cs="Times New Roman"/>
          <w:sz w:val="24"/>
          <w:szCs w:val="24"/>
        </w:rPr>
        <w:t xml:space="preserve">. Summarized in Table 2, </w:t>
      </w:r>
      <w:r w:rsidR="008177BF" w:rsidRPr="00460A9F">
        <w:rPr>
          <w:rFonts w:ascii="Times New Roman" w:hAnsi="Times New Roman" w:cs="Times New Roman"/>
          <w:sz w:val="24"/>
          <w:szCs w:val="24"/>
        </w:rPr>
        <w:t>R</w:t>
      </w:r>
      <w:r w:rsidR="008177BF" w:rsidRPr="00460A9F">
        <w:rPr>
          <w:rFonts w:ascii="Times New Roman" w:hAnsi="Times New Roman" w:cs="Times New Roman"/>
          <w:sz w:val="24"/>
          <w:szCs w:val="24"/>
          <w:vertAlign w:val="subscript"/>
        </w:rPr>
        <w:t>A</w:t>
      </w:r>
      <w:r w:rsidR="008177BF">
        <w:rPr>
          <w:rFonts w:ascii="Times New Roman" w:hAnsi="Times New Roman" w:cs="Times New Roman"/>
          <w:sz w:val="24"/>
          <w:szCs w:val="24"/>
        </w:rPr>
        <w:t xml:space="preserve"> values provide a scaling factor to quantify increases</w:t>
      </w:r>
      <w:r w:rsidR="008177BF" w:rsidRPr="008177BF">
        <w:rPr>
          <w:rFonts w:ascii="Times New Roman" w:hAnsi="Times New Roman" w:cs="Times New Roman"/>
          <w:sz w:val="24"/>
          <w:szCs w:val="24"/>
        </w:rPr>
        <w:t xml:space="preserve"> </w:t>
      </w:r>
      <w:r w:rsidR="008177BF" w:rsidRPr="00460A9F">
        <w:rPr>
          <w:rFonts w:ascii="Times New Roman" w:hAnsi="Times New Roman" w:cs="Times New Roman"/>
          <w:sz w:val="24"/>
          <w:szCs w:val="24"/>
        </w:rPr>
        <w:t>in average wetland area when moving from one river order to the next highest order.</w:t>
      </w:r>
      <w:r w:rsidR="00AD1578">
        <w:rPr>
          <w:rFonts w:ascii="Times New Roman" w:hAnsi="Times New Roman" w:cs="Times New Roman"/>
          <w:sz w:val="24"/>
          <w:szCs w:val="24"/>
        </w:rPr>
        <w:t xml:space="preserve"> </w:t>
      </w:r>
      <w:r w:rsidR="007A46F0">
        <w:rPr>
          <w:rFonts w:ascii="Times New Roman" w:hAnsi="Times New Roman" w:cs="Times New Roman"/>
          <w:sz w:val="24"/>
          <w:szCs w:val="24"/>
        </w:rPr>
        <w:t xml:space="preserve">Values reaffirm our findings that fluvial wetlands demonstrate the most rapid growth between stream orders – 2.66 and 2.64, respectively - </w:t>
      </w:r>
      <w:r w:rsidR="00993E34" w:rsidRPr="00460A9F">
        <w:rPr>
          <w:rFonts w:ascii="Times New Roman" w:hAnsi="Times New Roman" w:cs="Times New Roman"/>
          <w:sz w:val="24"/>
          <w:szCs w:val="24"/>
        </w:rPr>
        <w:t>while connected and isolated wetlands in both watersheds scale at slower rates</w:t>
      </w:r>
      <w:r w:rsidR="007A46F0">
        <w:rPr>
          <w:rFonts w:ascii="Times New Roman" w:hAnsi="Times New Roman" w:cs="Times New Roman"/>
          <w:sz w:val="24"/>
          <w:szCs w:val="24"/>
        </w:rPr>
        <w:t xml:space="preserve">, i.e. </w:t>
      </w:r>
      <w:r w:rsidR="00993E34" w:rsidRPr="00460A9F">
        <w:rPr>
          <w:rFonts w:ascii="Times New Roman" w:hAnsi="Times New Roman" w:cs="Times New Roman"/>
          <w:sz w:val="24"/>
          <w:szCs w:val="24"/>
        </w:rPr>
        <w:t>R</w:t>
      </w:r>
      <w:r w:rsidR="00993E34" w:rsidRPr="00460A9F">
        <w:rPr>
          <w:rFonts w:ascii="Times New Roman" w:hAnsi="Times New Roman" w:cs="Times New Roman"/>
          <w:sz w:val="24"/>
          <w:szCs w:val="24"/>
          <w:vertAlign w:val="subscript"/>
        </w:rPr>
        <w:t>A</w:t>
      </w:r>
      <w:r w:rsidR="00993E34" w:rsidRPr="00460A9F">
        <w:rPr>
          <w:rFonts w:ascii="Times New Roman" w:hAnsi="Times New Roman" w:cs="Times New Roman"/>
          <w:sz w:val="24"/>
          <w:szCs w:val="24"/>
        </w:rPr>
        <w:t xml:space="preserve"> &lt; 2.5.</w:t>
      </w:r>
      <w:r w:rsidR="007D5440">
        <w:rPr>
          <w:rFonts w:ascii="Times New Roman" w:hAnsi="Times New Roman" w:cs="Times New Roman"/>
          <w:sz w:val="24"/>
          <w:szCs w:val="24"/>
        </w:rPr>
        <w:t xml:space="preserve"> </w:t>
      </w:r>
    </w:p>
    <w:p w14:paraId="74CE5917" w14:textId="6D9FCF56" w:rsidR="00311522" w:rsidRPr="00460A9F" w:rsidRDefault="00DE148B" w:rsidP="009D4978">
      <w:pPr>
        <w:jc w:val="center"/>
        <w:rPr>
          <w:rFonts w:ascii="Times New Roman" w:hAnsi="Times New Roman" w:cs="Times New Roman"/>
        </w:rPr>
      </w:pPr>
      <w:r>
        <w:rPr>
          <w:rFonts w:ascii="Times New Roman" w:hAnsi="Times New Roman" w:cs="Times New Roman"/>
          <w:noProof/>
        </w:rPr>
        <w:drawing>
          <wp:inline distT="0" distB="0" distL="0" distR="0" wp14:anchorId="13829876" wp14:editId="13C47775">
            <wp:extent cx="2855622" cy="22574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2245" cy="2262661"/>
                    </a:xfrm>
                    <a:prstGeom prst="rect">
                      <a:avLst/>
                    </a:prstGeom>
                    <a:noFill/>
                  </pic:spPr>
                </pic:pic>
              </a:graphicData>
            </a:graphic>
          </wp:inline>
        </w:drawing>
      </w:r>
      <w:r w:rsidR="009D4978" w:rsidRPr="00460A9F">
        <w:rPr>
          <w:rFonts w:ascii="Times New Roman" w:hAnsi="Times New Roman" w:cs="Times New Roman"/>
        </w:rPr>
        <w:t xml:space="preserve"> </w:t>
      </w:r>
      <w:r w:rsidR="00311522" w:rsidRPr="00460A9F">
        <w:rPr>
          <w:rFonts w:ascii="Times New Roman" w:hAnsi="Times New Roman" w:cs="Times New Roman"/>
        </w:rPr>
        <w:t xml:space="preserve"> </w:t>
      </w:r>
      <w:r>
        <w:rPr>
          <w:rFonts w:ascii="Times New Roman" w:hAnsi="Times New Roman" w:cs="Times New Roman"/>
          <w:noProof/>
        </w:rPr>
        <w:drawing>
          <wp:inline distT="0" distB="0" distL="0" distR="0" wp14:anchorId="0080B0BD" wp14:editId="74C81B53">
            <wp:extent cx="2890965" cy="225488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7745" cy="2267973"/>
                    </a:xfrm>
                    <a:prstGeom prst="rect">
                      <a:avLst/>
                    </a:prstGeom>
                    <a:noFill/>
                  </pic:spPr>
                </pic:pic>
              </a:graphicData>
            </a:graphic>
          </wp:inline>
        </w:drawing>
      </w:r>
    </w:p>
    <w:p w14:paraId="02E97136" w14:textId="4718572C" w:rsidR="005F27AB" w:rsidRPr="00460A9F" w:rsidRDefault="00EA6A6B" w:rsidP="00311522">
      <w:pPr>
        <w:jc w:val="center"/>
        <w:rPr>
          <w:rFonts w:ascii="Times New Roman" w:hAnsi="Times New Roman" w:cs="Times New Roman"/>
        </w:rPr>
      </w:pPr>
      <w:r>
        <w:rPr>
          <w:rFonts w:ascii="Times New Roman" w:hAnsi="Times New Roman" w:cs="Times New Roman"/>
          <w:noProof/>
        </w:rPr>
        <w:drawing>
          <wp:inline distT="0" distB="0" distL="0" distR="0" wp14:anchorId="27BADED2" wp14:editId="2E247139">
            <wp:extent cx="5236845" cy="3096895"/>
            <wp:effectExtent l="0" t="0" r="190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6845" cy="3096895"/>
                    </a:xfrm>
                    <a:prstGeom prst="rect">
                      <a:avLst/>
                    </a:prstGeom>
                    <a:noFill/>
                  </pic:spPr>
                </pic:pic>
              </a:graphicData>
            </a:graphic>
          </wp:inline>
        </w:drawing>
      </w:r>
    </w:p>
    <w:p w14:paraId="1FA37657" w14:textId="38969CB3" w:rsidR="009D4978" w:rsidRPr="005E2199" w:rsidRDefault="009D4978" w:rsidP="009D4978">
      <w:pPr>
        <w:rPr>
          <w:rFonts w:ascii="Times New Roman" w:hAnsi="Times New Roman" w:cs="Times New Roman"/>
          <w:sz w:val="24"/>
          <w:szCs w:val="24"/>
        </w:rPr>
      </w:pPr>
      <w:r w:rsidRPr="005E2199">
        <w:rPr>
          <w:rFonts w:ascii="Times New Roman" w:hAnsi="Times New Roman" w:cs="Times New Roman"/>
          <w:sz w:val="24"/>
          <w:szCs w:val="24"/>
        </w:rPr>
        <w:t xml:space="preserve">Figure 3. </w:t>
      </w:r>
      <w:r w:rsidR="00A06B5C" w:rsidRPr="005E2199">
        <w:rPr>
          <w:rFonts w:ascii="Times New Roman" w:hAnsi="Times New Roman" w:cs="Times New Roman"/>
          <w:sz w:val="24"/>
          <w:szCs w:val="24"/>
        </w:rPr>
        <w:t>Scaling relationships for fluvial wetlands in the Ipswich (</w:t>
      </w:r>
      <w:r w:rsidR="00EA1602" w:rsidRPr="005E2199">
        <w:rPr>
          <w:rFonts w:ascii="Times New Roman" w:hAnsi="Times New Roman" w:cs="Times New Roman"/>
          <w:sz w:val="24"/>
          <w:szCs w:val="24"/>
        </w:rPr>
        <w:t>yellow</w:t>
      </w:r>
      <w:r w:rsidR="00A06B5C" w:rsidRPr="005E2199">
        <w:rPr>
          <w:rFonts w:ascii="Times New Roman" w:hAnsi="Times New Roman" w:cs="Times New Roman"/>
          <w:sz w:val="24"/>
          <w:szCs w:val="24"/>
        </w:rPr>
        <w:t>) and Parker (b</w:t>
      </w:r>
      <w:r w:rsidR="00EA1602" w:rsidRPr="005E2199">
        <w:rPr>
          <w:rFonts w:ascii="Times New Roman" w:hAnsi="Times New Roman" w:cs="Times New Roman"/>
          <w:sz w:val="24"/>
          <w:szCs w:val="24"/>
        </w:rPr>
        <w:t>lue</w:t>
      </w:r>
      <w:r w:rsidR="00A06B5C" w:rsidRPr="005E2199">
        <w:rPr>
          <w:rFonts w:ascii="Times New Roman" w:hAnsi="Times New Roman" w:cs="Times New Roman"/>
          <w:sz w:val="24"/>
          <w:szCs w:val="24"/>
        </w:rPr>
        <w:t xml:space="preserve">) River watersheds. </w:t>
      </w:r>
    </w:p>
    <w:p w14:paraId="1237C1D7" w14:textId="4526B308" w:rsidR="005C15E1" w:rsidRPr="00460A9F" w:rsidRDefault="001F2EEC" w:rsidP="005C15E1">
      <w:pPr>
        <w:rPr>
          <w:rFonts w:ascii="Times New Roman" w:hAnsi="Times New Roman" w:cs="Times New Roman"/>
        </w:rPr>
      </w:pPr>
      <w:r>
        <w:rPr>
          <w:rFonts w:ascii="Times New Roman" w:hAnsi="Times New Roman" w:cs="Times New Roman"/>
          <w:noProof/>
        </w:rPr>
        <w:lastRenderedPageBreak/>
        <w:drawing>
          <wp:inline distT="0" distB="0" distL="0" distR="0" wp14:anchorId="363DF519" wp14:editId="2C110B83">
            <wp:extent cx="2904618" cy="2306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3462" cy="2329223"/>
                    </a:xfrm>
                    <a:prstGeom prst="rect">
                      <a:avLst/>
                    </a:prstGeom>
                    <a:noFill/>
                  </pic:spPr>
                </pic:pic>
              </a:graphicData>
            </a:graphic>
          </wp:inline>
        </w:drawing>
      </w:r>
      <w:r w:rsidR="005C15E1" w:rsidRPr="00460A9F">
        <w:rPr>
          <w:rFonts w:ascii="Times New Roman" w:hAnsi="Times New Roman" w:cs="Times New Roman"/>
        </w:rPr>
        <w:t xml:space="preserve"> </w:t>
      </w:r>
      <w:r>
        <w:rPr>
          <w:rFonts w:ascii="Times New Roman" w:hAnsi="Times New Roman" w:cs="Times New Roman"/>
          <w:noProof/>
        </w:rPr>
        <w:drawing>
          <wp:inline distT="0" distB="0" distL="0" distR="0" wp14:anchorId="757E2B72" wp14:editId="394E6C17">
            <wp:extent cx="2927954" cy="2303145"/>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45826" cy="2317203"/>
                    </a:xfrm>
                    <a:prstGeom prst="rect">
                      <a:avLst/>
                    </a:prstGeom>
                    <a:noFill/>
                  </pic:spPr>
                </pic:pic>
              </a:graphicData>
            </a:graphic>
          </wp:inline>
        </w:drawing>
      </w:r>
    </w:p>
    <w:p w14:paraId="34307307" w14:textId="5D7BEAC7" w:rsidR="005C15E1" w:rsidRPr="00460A9F" w:rsidRDefault="00D56268" w:rsidP="005C15E1">
      <w:pPr>
        <w:jc w:val="center"/>
        <w:rPr>
          <w:rFonts w:ascii="Times New Roman" w:hAnsi="Times New Roman" w:cs="Times New Roman"/>
        </w:rPr>
      </w:pPr>
      <w:r>
        <w:rPr>
          <w:rFonts w:ascii="Times New Roman" w:hAnsi="Times New Roman" w:cs="Times New Roman"/>
          <w:noProof/>
        </w:rPr>
        <w:drawing>
          <wp:inline distT="0" distB="0" distL="0" distR="0" wp14:anchorId="65F0FBE1" wp14:editId="581FF80D">
            <wp:extent cx="5218430" cy="3084830"/>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8430" cy="3084830"/>
                    </a:xfrm>
                    <a:prstGeom prst="rect">
                      <a:avLst/>
                    </a:prstGeom>
                    <a:noFill/>
                  </pic:spPr>
                </pic:pic>
              </a:graphicData>
            </a:graphic>
          </wp:inline>
        </w:drawing>
      </w:r>
    </w:p>
    <w:p w14:paraId="34FC9F4F" w14:textId="25CF64C4" w:rsidR="00462402" w:rsidRPr="005E2199" w:rsidRDefault="00C9231B" w:rsidP="00B855CC">
      <w:pPr>
        <w:tabs>
          <w:tab w:val="left" w:pos="3330"/>
        </w:tabs>
        <w:rPr>
          <w:rFonts w:ascii="Times New Roman" w:hAnsi="Times New Roman" w:cs="Times New Roman"/>
          <w:sz w:val="24"/>
          <w:szCs w:val="24"/>
        </w:rPr>
      </w:pPr>
      <w:r w:rsidRPr="005E2199">
        <w:rPr>
          <w:rFonts w:ascii="Times New Roman" w:hAnsi="Times New Roman" w:cs="Times New Roman"/>
          <w:sz w:val="24"/>
          <w:szCs w:val="24"/>
        </w:rPr>
        <w:t xml:space="preserve">Figure 4. </w:t>
      </w:r>
      <w:r w:rsidR="00EA1602" w:rsidRPr="005E2199">
        <w:rPr>
          <w:rFonts w:ascii="Times New Roman" w:hAnsi="Times New Roman" w:cs="Times New Roman"/>
          <w:sz w:val="24"/>
          <w:szCs w:val="24"/>
        </w:rPr>
        <w:t>Scaling relationships for connected wetlands in the Ipswich (yellow) and Parker (blue) River watersheds.</w:t>
      </w:r>
      <w:r w:rsidR="00B855CC" w:rsidRPr="005E2199">
        <w:rPr>
          <w:rFonts w:ascii="Times New Roman" w:hAnsi="Times New Roman" w:cs="Times New Roman"/>
          <w:sz w:val="24"/>
          <w:szCs w:val="24"/>
        </w:rPr>
        <w:tab/>
      </w:r>
    </w:p>
    <w:p w14:paraId="1D4A9A54" w14:textId="42448997" w:rsidR="00C2282A" w:rsidRPr="00460A9F" w:rsidRDefault="00735635" w:rsidP="00C2282A">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0EFF1E4A" wp14:editId="3F1660A4">
            <wp:extent cx="2895600" cy="2262457"/>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06311" cy="2270826"/>
                    </a:xfrm>
                    <a:prstGeom prst="rect">
                      <a:avLst/>
                    </a:prstGeom>
                    <a:noFill/>
                  </pic:spPr>
                </pic:pic>
              </a:graphicData>
            </a:graphic>
          </wp:inline>
        </w:drawing>
      </w:r>
      <w:r w:rsidR="00C2282A" w:rsidRPr="00460A9F">
        <w:rPr>
          <w:rFonts w:ascii="Times New Roman" w:hAnsi="Times New Roman" w:cs="Times New Roman"/>
        </w:rPr>
        <w:t xml:space="preserve"> </w:t>
      </w:r>
      <w:r>
        <w:rPr>
          <w:rFonts w:ascii="Times New Roman" w:hAnsi="Times New Roman" w:cs="Times New Roman"/>
          <w:noProof/>
        </w:rPr>
        <w:drawing>
          <wp:inline distT="0" distB="0" distL="0" distR="0" wp14:anchorId="5E373B4A" wp14:editId="5017D668">
            <wp:extent cx="2876550" cy="22731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38592" cy="2322215"/>
                    </a:xfrm>
                    <a:prstGeom prst="rect">
                      <a:avLst/>
                    </a:prstGeom>
                    <a:noFill/>
                  </pic:spPr>
                </pic:pic>
              </a:graphicData>
            </a:graphic>
          </wp:inline>
        </w:drawing>
      </w:r>
    </w:p>
    <w:p w14:paraId="314EBBFB" w14:textId="38808328" w:rsidR="00C2282A" w:rsidRPr="00460A9F" w:rsidRDefault="00735635" w:rsidP="00C2282A">
      <w:pPr>
        <w:jc w:val="center"/>
        <w:rPr>
          <w:rFonts w:ascii="Times New Roman" w:hAnsi="Times New Roman" w:cs="Times New Roman"/>
        </w:rPr>
      </w:pPr>
      <w:r>
        <w:rPr>
          <w:rFonts w:ascii="Times New Roman" w:hAnsi="Times New Roman" w:cs="Times New Roman"/>
          <w:noProof/>
        </w:rPr>
        <w:drawing>
          <wp:inline distT="0" distB="0" distL="0" distR="0" wp14:anchorId="37DABC51" wp14:editId="70A9ADE1">
            <wp:extent cx="5377180" cy="3164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7180" cy="3164205"/>
                    </a:xfrm>
                    <a:prstGeom prst="rect">
                      <a:avLst/>
                    </a:prstGeom>
                    <a:noFill/>
                  </pic:spPr>
                </pic:pic>
              </a:graphicData>
            </a:graphic>
          </wp:inline>
        </w:drawing>
      </w:r>
    </w:p>
    <w:p w14:paraId="290CD1D3" w14:textId="0E54FD56" w:rsidR="00462402" w:rsidRPr="005E2199" w:rsidRDefault="00462402" w:rsidP="00A67FE3">
      <w:pPr>
        <w:rPr>
          <w:rFonts w:ascii="Times New Roman" w:hAnsi="Times New Roman" w:cs="Times New Roman"/>
          <w:sz w:val="24"/>
          <w:szCs w:val="24"/>
        </w:rPr>
      </w:pPr>
      <w:r w:rsidRPr="005E2199">
        <w:rPr>
          <w:rFonts w:ascii="Times New Roman" w:hAnsi="Times New Roman" w:cs="Times New Roman"/>
          <w:sz w:val="24"/>
          <w:szCs w:val="24"/>
        </w:rPr>
        <w:t xml:space="preserve">Figure 5. </w:t>
      </w:r>
      <w:r w:rsidR="00EA1602" w:rsidRPr="005E2199">
        <w:rPr>
          <w:rFonts w:ascii="Times New Roman" w:hAnsi="Times New Roman" w:cs="Times New Roman"/>
          <w:sz w:val="24"/>
          <w:szCs w:val="24"/>
        </w:rPr>
        <w:t>Scaling relationships for isolated wetlands in the Ipswich (yellow) and Parker (blue) River watersheds.</w:t>
      </w:r>
    </w:p>
    <w:p w14:paraId="03947800" w14:textId="77777777" w:rsidR="0001511A" w:rsidRDefault="0001511A" w:rsidP="0001511A">
      <w:pPr>
        <w:spacing w:after="0" w:line="240"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Table 1. Trendline slopes for each wetland type-watershed combination. </w:t>
      </w:r>
    </w:p>
    <w:tbl>
      <w:tblPr>
        <w:tblStyle w:val="PlainTable1"/>
        <w:tblW w:w="0" w:type="auto"/>
        <w:tblLook w:val="04A0" w:firstRow="1" w:lastRow="0" w:firstColumn="1" w:lastColumn="0" w:noHBand="0" w:noVBand="1"/>
      </w:tblPr>
      <w:tblGrid>
        <w:gridCol w:w="3116"/>
        <w:gridCol w:w="3117"/>
        <w:gridCol w:w="3117"/>
      </w:tblGrid>
      <w:tr w:rsidR="0001511A" w14:paraId="43360F45" w14:textId="77777777" w:rsidTr="00656B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1CC4F5F" w14:textId="77777777" w:rsidR="0001511A" w:rsidRPr="00C853D8" w:rsidRDefault="0001511A" w:rsidP="00656BA3">
            <w:pPr>
              <w:rPr>
                <w:rFonts w:eastAsiaTheme="minorEastAsia" w:cstheme="minorHAnsi"/>
                <w:sz w:val="24"/>
                <w:szCs w:val="24"/>
                <w:lang w:eastAsia="zh-CN"/>
              </w:rPr>
            </w:pPr>
            <w:r w:rsidRPr="00C853D8">
              <w:rPr>
                <w:rFonts w:eastAsiaTheme="minorEastAsia" w:cstheme="minorHAnsi"/>
                <w:sz w:val="24"/>
                <w:szCs w:val="24"/>
                <w:lang w:eastAsia="zh-CN"/>
              </w:rPr>
              <w:t>Regression Slopes</w:t>
            </w:r>
          </w:p>
        </w:tc>
        <w:tc>
          <w:tcPr>
            <w:tcW w:w="3117" w:type="dxa"/>
          </w:tcPr>
          <w:p w14:paraId="460DD244" w14:textId="77777777" w:rsidR="0001511A" w:rsidRPr="00C853D8" w:rsidRDefault="0001511A" w:rsidP="00656BA3">
            <w:pPr>
              <w:cnfStyle w:val="100000000000" w:firstRow="1" w:lastRow="0" w:firstColumn="0" w:lastColumn="0" w:oddVBand="0" w:evenVBand="0" w:oddHBand="0" w:evenHBand="0" w:firstRowFirstColumn="0" w:firstRowLastColumn="0" w:lastRowFirstColumn="0" w:lastRowLastColumn="0"/>
              <w:rPr>
                <w:rFonts w:eastAsiaTheme="minorEastAsia" w:cstheme="minorHAnsi"/>
                <w:sz w:val="24"/>
                <w:szCs w:val="24"/>
                <w:lang w:eastAsia="zh-CN"/>
              </w:rPr>
            </w:pPr>
            <w:r w:rsidRPr="00C853D8">
              <w:rPr>
                <w:rFonts w:eastAsiaTheme="minorEastAsia" w:cstheme="minorHAnsi"/>
                <w:sz w:val="24"/>
                <w:szCs w:val="24"/>
                <w:lang w:eastAsia="zh-CN"/>
              </w:rPr>
              <w:t>Ipswich</w:t>
            </w:r>
          </w:p>
        </w:tc>
        <w:tc>
          <w:tcPr>
            <w:tcW w:w="3117" w:type="dxa"/>
          </w:tcPr>
          <w:p w14:paraId="1B486421" w14:textId="77777777" w:rsidR="0001511A" w:rsidRPr="00C853D8" w:rsidRDefault="0001511A" w:rsidP="00656BA3">
            <w:pPr>
              <w:cnfStyle w:val="100000000000" w:firstRow="1" w:lastRow="0" w:firstColumn="0" w:lastColumn="0" w:oddVBand="0" w:evenVBand="0" w:oddHBand="0" w:evenHBand="0" w:firstRowFirstColumn="0" w:firstRowLastColumn="0" w:lastRowFirstColumn="0" w:lastRowLastColumn="0"/>
              <w:rPr>
                <w:rFonts w:eastAsiaTheme="minorEastAsia" w:cstheme="minorHAnsi"/>
                <w:sz w:val="24"/>
                <w:szCs w:val="24"/>
                <w:lang w:eastAsia="zh-CN"/>
              </w:rPr>
            </w:pPr>
            <w:r w:rsidRPr="00C853D8">
              <w:rPr>
                <w:rFonts w:eastAsiaTheme="minorEastAsia" w:cstheme="minorHAnsi"/>
                <w:sz w:val="24"/>
                <w:szCs w:val="24"/>
                <w:lang w:eastAsia="zh-CN"/>
              </w:rPr>
              <w:t>Parker</w:t>
            </w:r>
          </w:p>
        </w:tc>
      </w:tr>
      <w:tr w:rsidR="0001511A" w14:paraId="51F8AA3A" w14:textId="77777777" w:rsidTr="00656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F49646" w14:textId="77777777" w:rsidR="0001511A" w:rsidRPr="00C853D8" w:rsidRDefault="0001511A" w:rsidP="00656BA3">
            <w:pPr>
              <w:rPr>
                <w:rFonts w:eastAsiaTheme="minorEastAsia" w:cstheme="minorHAnsi"/>
                <w:sz w:val="24"/>
                <w:szCs w:val="24"/>
                <w:lang w:eastAsia="zh-CN"/>
              </w:rPr>
            </w:pPr>
            <w:r w:rsidRPr="00C853D8">
              <w:rPr>
                <w:rFonts w:eastAsiaTheme="minorEastAsia" w:cstheme="minorHAnsi"/>
                <w:sz w:val="24"/>
                <w:szCs w:val="24"/>
                <w:lang w:eastAsia="zh-CN"/>
              </w:rPr>
              <w:t>Fluvial</w:t>
            </w:r>
          </w:p>
        </w:tc>
        <w:tc>
          <w:tcPr>
            <w:tcW w:w="3117" w:type="dxa"/>
          </w:tcPr>
          <w:p w14:paraId="4135A47E" w14:textId="77777777" w:rsidR="0001511A" w:rsidRPr="00C853D8" w:rsidRDefault="0001511A" w:rsidP="00656BA3">
            <w:pP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lang w:eastAsia="zh-CN"/>
              </w:rPr>
            </w:pPr>
            <w:r w:rsidRPr="00C853D8">
              <w:rPr>
                <w:rFonts w:cstheme="minorHAnsi"/>
                <w:kern w:val="24"/>
                <w:sz w:val="24"/>
                <w:szCs w:val="24"/>
              </w:rPr>
              <w:t>1.1851</w:t>
            </w:r>
          </w:p>
        </w:tc>
        <w:tc>
          <w:tcPr>
            <w:tcW w:w="3117" w:type="dxa"/>
          </w:tcPr>
          <w:p w14:paraId="41F43DEE" w14:textId="77777777" w:rsidR="0001511A" w:rsidRPr="00C853D8" w:rsidRDefault="0001511A" w:rsidP="00656BA3">
            <w:pP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lang w:eastAsia="zh-CN"/>
              </w:rPr>
            </w:pPr>
            <w:r w:rsidRPr="00C853D8">
              <w:rPr>
                <w:rFonts w:cstheme="minorHAnsi"/>
                <w:kern w:val="24"/>
                <w:sz w:val="24"/>
                <w:szCs w:val="24"/>
              </w:rPr>
              <w:t>1.2259</w:t>
            </w:r>
          </w:p>
        </w:tc>
      </w:tr>
      <w:tr w:rsidR="0001511A" w14:paraId="12714783" w14:textId="77777777" w:rsidTr="00656BA3">
        <w:tc>
          <w:tcPr>
            <w:cnfStyle w:val="001000000000" w:firstRow="0" w:lastRow="0" w:firstColumn="1" w:lastColumn="0" w:oddVBand="0" w:evenVBand="0" w:oddHBand="0" w:evenHBand="0" w:firstRowFirstColumn="0" w:firstRowLastColumn="0" w:lastRowFirstColumn="0" w:lastRowLastColumn="0"/>
            <w:tcW w:w="3116" w:type="dxa"/>
          </w:tcPr>
          <w:p w14:paraId="4BA759F2" w14:textId="77777777" w:rsidR="0001511A" w:rsidRPr="00C853D8" w:rsidRDefault="0001511A" w:rsidP="00656BA3">
            <w:pPr>
              <w:rPr>
                <w:rFonts w:eastAsiaTheme="minorEastAsia" w:cstheme="minorHAnsi"/>
                <w:sz w:val="24"/>
                <w:szCs w:val="24"/>
                <w:lang w:eastAsia="zh-CN"/>
              </w:rPr>
            </w:pPr>
            <w:r w:rsidRPr="00C853D8">
              <w:rPr>
                <w:rFonts w:eastAsiaTheme="minorEastAsia" w:cstheme="minorHAnsi"/>
                <w:sz w:val="24"/>
                <w:szCs w:val="24"/>
                <w:lang w:eastAsia="zh-CN"/>
              </w:rPr>
              <w:t>Connected</w:t>
            </w:r>
          </w:p>
        </w:tc>
        <w:tc>
          <w:tcPr>
            <w:tcW w:w="3117" w:type="dxa"/>
          </w:tcPr>
          <w:p w14:paraId="6E3281D0" w14:textId="77777777" w:rsidR="0001511A" w:rsidRPr="00C853D8" w:rsidRDefault="0001511A" w:rsidP="00656BA3">
            <w:pPr>
              <w:cnfStyle w:val="000000000000" w:firstRow="0" w:lastRow="0" w:firstColumn="0" w:lastColumn="0" w:oddVBand="0" w:evenVBand="0" w:oddHBand="0" w:evenHBand="0" w:firstRowFirstColumn="0" w:firstRowLastColumn="0" w:lastRowFirstColumn="0" w:lastRowLastColumn="0"/>
              <w:rPr>
                <w:rFonts w:eastAsiaTheme="minorEastAsia" w:cstheme="minorHAnsi"/>
                <w:sz w:val="24"/>
                <w:szCs w:val="24"/>
                <w:lang w:eastAsia="zh-CN"/>
              </w:rPr>
            </w:pPr>
            <w:r w:rsidRPr="00C853D8">
              <w:rPr>
                <w:rFonts w:cstheme="minorHAnsi"/>
                <w:kern w:val="24"/>
                <w:sz w:val="24"/>
                <w:szCs w:val="24"/>
              </w:rPr>
              <w:t>1.0779</w:t>
            </w:r>
          </w:p>
        </w:tc>
        <w:tc>
          <w:tcPr>
            <w:tcW w:w="3117" w:type="dxa"/>
          </w:tcPr>
          <w:p w14:paraId="22AAEDCB" w14:textId="77777777" w:rsidR="0001511A" w:rsidRPr="00C853D8" w:rsidRDefault="0001511A" w:rsidP="00656BA3">
            <w:pPr>
              <w:cnfStyle w:val="000000000000" w:firstRow="0" w:lastRow="0" w:firstColumn="0" w:lastColumn="0" w:oddVBand="0" w:evenVBand="0" w:oddHBand="0" w:evenHBand="0" w:firstRowFirstColumn="0" w:firstRowLastColumn="0" w:lastRowFirstColumn="0" w:lastRowLastColumn="0"/>
              <w:rPr>
                <w:rFonts w:eastAsiaTheme="minorEastAsia" w:cstheme="minorHAnsi"/>
                <w:sz w:val="24"/>
                <w:szCs w:val="24"/>
                <w:lang w:eastAsia="zh-CN"/>
              </w:rPr>
            </w:pPr>
            <w:r w:rsidRPr="00C853D8">
              <w:rPr>
                <w:rFonts w:cstheme="minorHAnsi"/>
                <w:kern w:val="24"/>
                <w:sz w:val="24"/>
                <w:szCs w:val="24"/>
              </w:rPr>
              <w:t>0.9942</w:t>
            </w:r>
          </w:p>
        </w:tc>
      </w:tr>
      <w:tr w:rsidR="0001511A" w14:paraId="002DC383" w14:textId="77777777" w:rsidTr="00656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D11A00" w14:textId="77777777" w:rsidR="0001511A" w:rsidRPr="00C853D8" w:rsidRDefault="0001511A" w:rsidP="00656BA3">
            <w:pPr>
              <w:rPr>
                <w:rFonts w:eastAsiaTheme="minorEastAsia" w:cstheme="minorHAnsi"/>
                <w:sz w:val="24"/>
                <w:szCs w:val="24"/>
                <w:lang w:eastAsia="zh-CN"/>
              </w:rPr>
            </w:pPr>
            <w:r w:rsidRPr="00C853D8">
              <w:rPr>
                <w:rFonts w:eastAsiaTheme="minorEastAsia" w:cstheme="minorHAnsi"/>
                <w:sz w:val="24"/>
                <w:szCs w:val="24"/>
                <w:lang w:eastAsia="zh-CN"/>
              </w:rPr>
              <w:t>Isolated</w:t>
            </w:r>
          </w:p>
        </w:tc>
        <w:tc>
          <w:tcPr>
            <w:tcW w:w="3117" w:type="dxa"/>
          </w:tcPr>
          <w:p w14:paraId="56DF2852" w14:textId="77777777" w:rsidR="0001511A" w:rsidRPr="00C853D8" w:rsidRDefault="0001511A" w:rsidP="00656BA3">
            <w:pP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lang w:eastAsia="zh-CN"/>
              </w:rPr>
            </w:pPr>
            <w:r w:rsidRPr="00C853D8">
              <w:rPr>
                <w:rFonts w:cstheme="minorHAnsi"/>
                <w:kern w:val="24"/>
                <w:sz w:val="24"/>
                <w:szCs w:val="24"/>
              </w:rPr>
              <w:t>1.0739</w:t>
            </w:r>
          </w:p>
        </w:tc>
        <w:tc>
          <w:tcPr>
            <w:tcW w:w="3117" w:type="dxa"/>
          </w:tcPr>
          <w:p w14:paraId="4A1AC614" w14:textId="77777777" w:rsidR="0001511A" w:rsidRPr="00C853D8" w:rsidRDefault="0001511A" w:rsidP="00656BA3">
            <w:pP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lang w:eastAsia="zh-CN"/>
              </w:rPr>
            </w:pPr>
            <w:r w:rsidRPr="00C853D8">
              <w:rPr>
                <w:rFonts w:cstheme="minorHAnsi"/>
                <w:kern w:val="24"/>
                <w:sz w:val="24"/>
                <w:szCs w:val="24"/>
              </w:rPr>
              <w:t>1.0559</w:t>
            </w:r>
          </w:p>
        </w:tc>
      </w:tr>
    </w:tbl>
    <w:p w14:paraId="76B22EAF" w14:textId="77777777" w:rsidR="0001511A" w:rsidRDefault="0001511A" w:rsidP="0001511A">
      <w:pPr>
        <w:spacing w:after="0" w:line="240" w:lineRule="auto"/>
        <w:rPr>
          <w:rFonts w:ascii="Times New Roman" w:eastAsiaTheme="minorEastAsia" w:hAnsi="Times New Roman" w:cs="Times New Roman"/>
          <w:sz w:val="24"/>
          <w:szCs w:val="24"/>
          <w:lang w:eastAsia="zh-CN"/>
        </w:rPr>
      </w:pPr>
    </w:p>
    <w:p w14:paraId="2CB5F553" w14:textId="77777777" w:rsidR="0001511A" w:rsidRDefault="0001511A" w:rsidP="0001511A">
      <w:pPr>
        <w:spacing w:after="0" w:line="240"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Table 2. Area Ratios for each wetland type-watershed combination. </w:t>
      </w:r>
    </w:p>
    <w:tbl>
      <w:tblPr>
        <w:tblStyle w:val="PlainTable1"/>
        <w:tblW w:w="0" w:type="auto"/>
        <w:tblLook w:val="04A0" w:firstRow="1" w:lastRow="0" w:firstColumn="1" w:lastColumn="0" w:noHBand="0" w:noVBand="1"/>
      </w:tblPr>
      <w:tblGrid>
        <w:gridCol w:w="3116"/>
        <w:gridCol w:w="3117"/>
        <w:gridCol w:w="3117"/>
      </w:tblGrid>
      <w:tr w:rsidR="0001511A" w14:paraId="3FBCD9AD" w14:textId="77777777" w:rsidTr="00656B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913BDB" w14:textId="77777777" w:rsidR="0001511A" w:rsidRPr="002A6DC5" w:rsidRDefault="0001511A" w:rsidP="00656BA3">
            <w:pPr>
              <w:rPr>
                <w:rFonts w:eastAsiaTheme="minorEastAsia" w:cstheme="minorHAnsi"/>
                <w:sz w:val="24"/>
                <w:szCs w:val="24"/>
                <w:lang w:eastAsia="zh-CN"/>
              </w:rPr>
            </w:pPr>
            <w:r>
              <w:rPr>
                <w:rFonts w:eastAsiaTheme="minorEastAsia" w:cstheme="minorHAnsi"/>
                <w:sz w:val="24"/>
                <w:szCs w:val="24"/>
                <w:lang w:eastAsia="zh-CN"/>
              </w:rPr>
              <w:t>Area Ratios (R</w:t>
            </w:r>
            <w:r>
              <w:rPr>
                <w:rFonts w:eastAsiaTheme="minorEastAsia" w:cstheme="minorHAnsi"/>
                <w:sz w:val="24"/>
                <w:szCs w:val="24"/>
                <w:vertAlign w:val="subscript"/>
                <w:lang w:eastAsia="zh-CN"/>
              </w:rPr>
              <w:t>A</w:t>
            </w:r>
            <w:r>
              <w:rPr>
                <w:rFonts w:eastAsiaTheme="minorEastAsia" w:cstheme="minorHAnsi"/>
                <w:sz w:val="24"/>
                <w:szCs w:val="24"/>
                <w:lang w:eastAsia="zh-CN"/>
              </w:rPr>
              <w:t>)</w:t>
            </w:r>
          </w:p>
        </w:tc>
        <w:tc>
          <w:tcPr>
            <w:tcW w:w="3117" w:type="dxa"/>
          </w:tcPr>
          <w:p w14:paraId="6DB21E11" w14:textId="77777777" w:rsidR="0001511A" w:rsidRPr="00C853D8" w:rsidRDefault="0001511A" w:rsidP="00656BA3">
            <w:pPr>
              <w:cnfStyle w:val="100000000000" w:firstRow="1" w:lastRow="0" w:firstColumn="0" w:lastColumn="0" w:oddVBand="0" w:evenVBand="0" w:oddHBand="0" w:evenHBand="0" w:firstRowFirstColumn="0" w:firstRowLastColumn="0" w:lastRowFirstColumn="0" w:lastRowLastColumn="0"/>
              <w:rPr>
                <w:rFonts w:eastAsiaTheme="minorEastAsia" w:cstheme="minorHAnsi"/>
                <w:sz w:val="24"/>
                <w:szCs w:val="24"/>
                <w:lang w:eastAsia="zh-CN"/>
              </w:rPr>
            </w:pPr>
            <w:r w:rsidRPr="00C853D8">
              <w:rPr>
                <w:rFonts w:eastAsiaTheme="minorEastAsia" w:cstheme="minorHAnsi"/>
                <w:sz w:val="24"/>
                <w:szCs w:val="24"/>
                <w:lang w:eastAsia="zh-CN"/>
              </w:rPr>
              <w:t>Ipswich</w:t>
            </w:r>
          </w:p>
        </w:tc>
        <w:tc>
          <w:tcPr>
            <w:tcW w:w="3117" w:type="dxa"/>
          </w:tcPr>
          <w:p w14:paraId="65386663" w14:textId="77777777" w:rsidR="0001511A" w:rsidRPr="00C853D8" w:rsidRDefault="0001511A" w:rsidP="00656BA3">
            <w:pPr>
              <w:cnfStyle w:val="100000000000" w:firstRow="1" w:lastRow="0" w:firstColumn="0" w:lastColumn="0" w:oddVBand="0" w:evenVBand="0" w:oddHBand="0" w:evenHBand="0" w:firstRowFirstColumn="0" w:firstRowLastColumn="0" w:lastRowFirstColumn="0" w:lastRowLastColumn="0"/>
              <w:rPr>
                <w:rFonts w:eastAsiaTheme="minorEastAsia" w:cstheme="minorHAnsi"/>
                <w:sz w:val="24"/>
                <w:szCs w:val="24"/>
                <w:lang w:eastAsia="zh-CN"/>
              </w:rPr>
            </w:pPr>
            <w:r w:rsidRPr="00C853D8">
              <w:rPr>
                <w:rFonts w:eastAsiaTheme="minorEastAsia" w:cstheme="minorHAnsi"/>
                <w:sz w:val="24"/>
                <w:szCs w:val="24"/>
                <w:lang w:eastAsia="zh-CN"/>
              </w:rPr>
              <w:t>Parker</w:t>
            </w:r>
          </w:p>
        </w:tc>
      </w:tr>
      <w:tr w:rsidR="0001511A" w14:paraId="2C421B25" w14:textId="77777777" w:rsidTr="00656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AF7A966" w14:textId="77777777" w:rsidR="0001511A" w:rsidRPr="002A6DC5" w:rsidRDefault="0001511A" w:rsidP="00656BA3">
            <w:pPr>
              <w:rPr>
                <w:rFonts w:eastAsiaTheme="minorEastAsia" w:cstheme="minorHAnsi"/>
                <w:sz w:val="24"/>
                <w:szCs w:val="24"/>
                <w:lang w:eastAsia="zh-CN"/>
              </w:rPr>
            </w:pPr>
            <w:r w:rsidRPr="002A6DC5">
              <w:rPr>
                <w:rFonts w:eastAsiaTheme="minorEastAsia" w:cstheme="minorHAnsi"/>
                <w:sz w:val="24"/>
                <w:szCs w:val="24"/>
                <w:lang w:eastAsia="zh-CN"/>
              </w:rPr>
              <w:t>Fluvial</w:t>
            </w:r>
          </w:p>
        </w:tc>
        <w:tc>
          <w:tcPr>
            <w:tcW w:w="3117" w:type="dxa"/>
          </w:tcPr>
          <w:p w14:paraId="1A2A88F2" w14:textId="77777777" w:rsidR="0001511A" w:rsidRPr="002A6DC5" w:rsidRDefault="0001511A" w:rsidP="00656BA3">
            <w:pP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lang w:eastAsia="zh-CN"/>
              </w:rPr>
            </w:pPr>
            <w:r w:rsidRPr="002A6DC5">
              <w:rPr>
                <w:rFonts w:cstheme="minorHAnsi"/>
                <w:color w:val="000000"/>
                <w:kern w:val="24"/>
                <w:sz w:val="24"/>
                <w:szCs w:val="24"/>
              </w:rPr>
              <w:t>2.6610</w:t>
            </w:r>
          </w:p>
        </w:tc>
        <w:tc>
          <w:tcPr>
            <w:tcW w:w="3117" w:type="dxa"/>
          </w:tcPr>
          <w:p w14:paraId="6CD46C0D" w14:textId="77777777" w:rsidR="0001511A" w:rsidRPr="002A6DC5" w:rsidRDefault="0001511A" w:rsidP="00656BA3">
            <w:pP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lang w:eastAsia="zh-CN"/>
              </w:rPr>
            </w:pPr>
            <w:r w:rsidRPr="002A6DC5">
              <w:rPr>
                <w:rFonts w:cstheme="minorHAnsi"/>
                <w:color w:val="000000"/>
                <w:kern w:val="24"/>
                <w:sz w:val="24"/>
                <w:szCs w:val="24"/>
              </w:rPr>
              <w:t>2.6408</w:t>
            </w:r>
          </w:p>
        </w:tc>
      </w:tr>
      <w:tr w:rsidR="0001511A" w14:paraId="1CD1EFB8" w14:textId="77777777" w:rsidTr="00656BA3">
        <w:tc>
          <w:tcPr>
            <w:cnfStyle w:val="001000000000" w:firstRow="0" w:lastRow="0" w:firstColumn="1" w:lastColumn="0" w:oddVBand="0" w:evenVBand="0" w:oddHBand="0" w:evenHBand="0" w:firstRowFirstColumn="0" w:firstRowLastColumn="0" w:lastRowFirstColumn="0" w:lastRowLastColumn="0"/>
            <w:tcW w:w="3116" w:type="dxa"/>
          </w:tcPr>
          <w:p w14:paraId="7F182DFC" w14:textId="77777777" w:rsidR="0001511A" w:rsidRPr="002A6DC5" w:rsidRDefault="0001511A" w:rsidP="00656BA3">
            <w:pPr>
              <w:rPr>
                <w:rFonts w:eastAsiaTheme="minorEastAsia" w:cstheme="minorHAnsi"/>
                <w:sz w:val="24"/>
                <w:szCs w:val="24"/>
                <w:lang w:eastAsia="zh-CN"/>
              </w:rPr>
            </w:pPr>
            <w:r w:rsidRPr="002A6DC5">
              <w:rPr>
                <w:rFonts w:eastAsiaTheme="minorEastAsia" w:cstheme="minorHAnsi"/>
                <w:sz w:val="24"/>
                <w:szCs w:val="24"/>
                <w:lang w:eastAsia="zh-CN"/>
              </w:rPr>
              <w:t>Connected</w:t>
            </w:r>
          </w:p>
        </w:tc>
        <w:tc>
          <w:tcPr>
            <w:tcW w:w="3117" w:type="dxa"/>
          </w:tcPr>
          <w:p w14:paraId="5DA90AB1" w14:textId="77777777" w:rsidR="0001511A" w:rsidRPr="002A6DC5" w:rsidRDefault="0001511A" w:rsidP="00656BA3">
            <w:pPr>
              <w:cnfStyle w:val="000000000000" w:firstRow="0" w:lastRow="0" w:firstColumn="0" w:lastColumn="0" w:oddVBand="0" w:evenVBand="0" w:oddHBand="0" w:evenHBand="0" w:firstRowFirstColumn="0" w:firstRowLastColumn="0" w:lastRowFirstColumn="0" w:lastRowLastColumn="0"/>
              <w:rPr>
                <w:rFonts w:eastAsiaTheme="minorEastAsia" w:cstheme="minorHAnsi"/>
                <w:sz w:val="24"/>
                <w:szCs w:val="24"/>
                <w:lang w:eastAsia="zh-CN"/>
              </w:rPr>
            </w:pPr>
            <w:r w:rsidRPr="002A6DC5">
              <w:rPr>
                <w:rFonts w:cstheme="minorHAnsi"/>
                <w:color w:val="000000"/>
                <w:kern w:val="24"/>
                <w:sz w:val="24"/>
                <w:szCs w:val="24"/>
              </w:rPr>
              <w:t>2.2938</w:t>
            </w:r>
          </w:p>
        </w:tc>
        <w:tc>
          <w:tcPr>
            <w:tcW w:w="3117" w:type="dxa"/>
          </w:tcPr>
          <w:p w14:paraId="390C02BD" w14:textId="77777777" w:rsidR="0001511A" w:rsidRPr="002A6DC5" w:rsidRDefault="0001511A" w:rsidP="00656BA3">
            <w:pPr>
              <w:cnfStyle w:val="000000000000" w:firstRow="0" w:lastRow="0" w:firstColumn="0" w:lastColumn="0" w:oddVBand="0" w:evenVBand="0" w:oddHBand="0" w:evenHBand="0" w:firstRowFirstColumn="0" w:firstRowLastColumn="0" w:lastRowFirstColumn="0" w:lastRowLastColumn="0"/>
              <w:rPr>
                <w:rFonts w:eastAsiaTheme="minorEastAsia" w:cstheme="minorHAnsi"/>
                <w:sz w:val="24"/>
                <w:szCs w:val="24"/>
                <w:lang w:eastAsia="zh-CN"/>
              </w:rPr>
            </w:pPr>
            <w:r w:rsidRPr="002A6DC5">
              <w:rPr>
                <w:rFonts w:cstheme="minorHAnsi"/>
                <w:color w:val="000000"/>
                <w:kern w:val="24"/>
                <w:sz w:val="24"/>
                <w:szCs w:val="24"/>
              </w:rPr>
              <w:t>1.7672</w:t>
            </w:r>
          </w:p>
        </w:tc>
      </w:tr>
      <w:tr w:rsidR="0001511A" w14:paraId="5AB67795" w14:textId="77777777" w:rsidTr="00656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E61E44" w14:textId="77777777" w:rsidR="0001511A" w:rsidRPr="002A6DC5" w:rsidRDefault="0001511A" w:rsidP="00656BA3">
            <w:pPr>
              <w:rPr>
                <w:rFonts w:eastAsiaTheme="minorEastAsia" w:cstheme="minorHAnsi"/>
                <w:sz w:val="24"/>
                <w:szCs w:val="24"/>
                <w:lang w:eastAsia="zh-CN"/>
              </w:rPr>
            </w:pPr>
            <w:r w:rsidRPr="002A6DC5">
              <w:rPr>
                <w:rFonts w:eastAsiaTheme="minorEastAsia" w:cstheme="minorHAnsi"/>
                <w:sz w:val="24"/>
                <w:szCs w:val="24"/>
                <w:lang w:eastAsia="zh-CN"/>
              </w:rPr>
              <w:t>Isolated</w:t>
            </w:r>
          </w:p>
        </w:tc>
        <w:tc>
          <w:tcPr>
            <w:tcW w:w="3117" w:type="dxa"/>
          </w:tcPr>
          <w:p w14:paraId="6323E7EC" w14:textId="77777777" w:rsidR="0001511A" w:rsidRPr="002A6DC5" w:rsidRDefault="0001511A" w:rsidP="00656BA3">
            <w:pP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lang w:eastAsia="zh-CN"/>
              </w:rPr>
            </w:pPr>
            <w:r w:rsidRPr="002A6DC5">
              <w:rPr>
                <w:rFonts w:cstheme="minorHAnsi"/>
                <w:color w:val="000000"/>
                <w:kern w:val="24"/>
                <w:sz w:val="24"/>
                <w:szCs w:val="24"/>
              </w:rPr>
              <w:t>2.1550</w:t>
            </w:r>
          </w:p>
        </w:tc>
        <w:tc>
          <w:tcPr>
            <w:tcW w:w="3117" w:type="dxa"/>
          </w:tcPr>
          <w:p w14:paraId="7385450A" w14:textId="77777777" w:rsidR="0001511A" w:rsidRPr="002A6DC5" w:rsidRDefault="0001511A" w:rsidP="00656BA3">
            <w:pP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lang w:eastAsia="zh-CN"/>
              </w:rPr>
            </w:pPr>
            <w:r w:rsidRPr="002A6DC5">
              <w:rPr>
                <w:rFonts w:cstheme="minorHAnsi"/>
                <w:color w:val="000000"/>
                <w:kern w:val="24"/>
                <w:sz w:val="24"/>
                <w:szCs w:val="24"/>
              </w:rPr>
              <w:t>2.0073</w:t>
            </w:r>
          </w:p>
        </w:tc>
      </w:tr>
    </w:tbl>
    <w:p w14:paraId="24FBCD88" w14:textId="5287D8A5" w:rsidR="00990DCB" w:rsidRPr="00304F2B" w:rsidRDefault="00AE3442" w:rsidP="00AE3442">
      <w:pPr>
        <w:pStyle w:val="ListParagraph"/>
        <w:numPr>
          <w:ilvl w:val="0"/>
          <w:numId w:val="4"/>
        </w:numPr>
        <w:spacing w:after="0" w:line="240" w:lineRule="auto"/>
        <w:rPr>
          <w:rFonts w:ascii="Times New Roman" w:eastAsiaTheme="minorEastAsia" w:hAnsi="Times New Roman" w:cs="Times New Roman"/>
          <w:b/>
          <w:bCs/>
          <w:sz w:val="24"/>
          <w:szCs w:val="24"/>
          <w:lang w:eastAsia="zh-CN"/>
        </w:rPr>
      </w:pPr>
      <w:r w:rsidRPr="00304F2B">
        <w:rPr>
          <w:rFonts w:ascii="Times New Roman" w:eastAsiaTheme="minorEastAsia" w:hAnsi="Times New Roman" w:cs="Times New Roman"/>
          <w:b/>
          <w:bCs/>
          <w:sz w:val="24"/>
          <w:szCs w:val="24"/>
          <w:lang w:eastAsia="zh-CN"/>
        </w:rPr>
        <w:lastRenderedPageBreak/>
        <w:t>Conclu</w:t>
      </w:r>
      <w:r w:rsidR="00990DCB" w:rsidRPr="00304F2B">
        <w:rPr>
          <w:rFonts w:ascii="Times New Roman" w:eastAsiaTheme="minorEastAsia" w:hAnsi="Times New Roman" w:cs="Times New Roman"/>
          <w:b/>
          <w:bCs/>
          <w:sz w:val="24"/>
          <w:szCs w:val="24"/>
          <w:lang w:eastAsia="zh-CN"/>
        </w:rPr>
        <w:t>s</w:t>
      </w:r>
      <w:r w:rsidRPr="00304F2B">
        <w:rPr>
          <w:rFonts w:ascii="Times New Roman" w:eastAsiaTheme="minorEastAsia" w:hAnsi="Times New Roman" w:cs="Times New Roman"/>
          <w:b/>
          <w:bCs/>
          <w:sz w:val="24"/>
          <w:szCs w:val="24"/>
          <w:lang w:eastAsia="zh-CN"/>
        </w:rPr>
        <w:t>ion</w:t>
      </w:r>
    </w:p>
    <w:p w14:paraId="408F0A82" w14:textId="23B3E18F" w:rsidR="00311522" w:rsidRDefault="00311522" w:rsidP="00311522">
      <w:pPr>
        <w:spacing w:after="0" w:line="240" w:lineRule="auto"/>
        <w:rPr>
          <w:rFonts w:ascii="Times New Roman" w:eastAsiaTheme="minorEastAsia" w:hAnsi="Times New Roman" w:cs="Times New Roman"/>
          <w:sz w:val="24"/>
          <w:szCs w:val="24"/>
          <w:lang w:eastAsia="zh-CN"/>
        </w:rPr>
      </w:pPr>
    </w:p>
    <w:p w14:paraId="5BCA5CA5" w14:textId="608994A9" w:rsidR="00A24940" w:rsidRDefault="00710D4F" w:rsidP="001376D9">
      <w:pPr>
        <w:spacing w:after="0" w:line="276" w:lineRule="auto"/>
        <w:rPr>
          <w:rFonts w:ascii="Times New Roman" w:hAnsi="Times New Roman" w:cs="Times New Roman"/>
          <w:sz w:val="24"/>
          <w:szCs w:val="24"/>
        </w:rPr>
      </w:pPr>
      <w:r w:rsidRPr="001E2D7A">
        <w:rPr>
          <w:rFonts w:ascii="Times New Roman" w:hAnsi="Times New Roman" w:cs="Times New Roman"/>
          <w:sz w:val="24"/>
          <w:szCs w:val="24"/>
        </w:rPr>
        <w:t xml:space="preserve">Similar scaling relationships appear to dominate the two adjacent watersheds and emphasize the influence of fluvial wetlands. </w:t>
      </w:r>
      <w:r w:rsidR="00A24940" w:rsidRPr="001E2D7A">
        <w:rPr>
          <w:rFonts w:ascii="Times New Roman" w:hAnsi="Times New Roman" w:cs="Times New Roman"/>
          <w:sz w:val="24"/>
          <w:szCs w:val="24"/>
        </w:rPr>
        <w:t>By characterizing upstream drainage area for each pixel in the data, it is clear that greater variation in upstream wetland area occurs in the headwaters.</w:t>
      </w:r>
      <w:r w:rsidR="00A24940">
        <w:rPr>
          <w:rFonts w:ascii="Times New Roman" w:hAnsi="Times New Roman" w:cs="Times New Roman"/>
          <w:sz w:val="24"/>
          <w:szCs w:val="24"/>
        </w:rPr>
        <w:t xml:space="preserve"> The smaller Parker River watershed offer</w:t>
      </w:r>
      <w:r w:rsidR="001D081F">
        <w:rPr>
          <w:rFonts w:ascii="Times New Roman" w:hAnsi="Times New Roman" w:cs="Times New Roman"/>
          <w:sz w:val="24"/>
          <w:szCs w:val="24"/>
        </w:rPr>
        <w:t>s</w:t>
      </w:r>
      <w:r w:rsidR="00A24940">
        <w:rPr>
          <w:rFonts w:ascii="Times New Roman" w:hAnsi="Times New Roman" w:cs="Times New Roman"/>
          <w:sz w:val="24"/>
          <w:szCs w:val="24"/>
        </w:rPr>
        <w:t xml:space="preserve"> </w:t>
      </w:r>
      <w:r w:rsidR="00C247AD">
        <w:rPr>
          <w:rFonts w:ascii="Times New Roman" w:hAnsi="Times New Roman" w:cs="Times New Roman"/>
          <w:sz w:val="24"/>
          <w:szCs w:val="24"/>
        </w:rPr>
        <w:t>unique</w:t>
      </w:r>
      <w:r w:rsidR="00A24940">
        <w:rPr>
          <w:rFonts w:ascii="Times New Roman" w:hAnsi="Times New Roman" w:cs="Times New Roman"/>
          <w:sz w:val="24"/>
          <w:szCs w:val="24"/>
        </w:rPr>
        <w:t xml:space="preserve"> results due to the mouth of the river lying far inland with an abundance of saltwater wetlands. </w:t>
      </w:r>
      <w:r w:rsidR="004C78D7">
        <w:rPr>
          <w:rFonts w:ascii="Times New Roman" w:hAnsi="Times New Roman" w:cs="Times New Roman"/>
          <w:sz w:val="24"/>
          <w:szCs w:val="24"/>
        </w:rPr>
        <w:t xml:space="preserve">This project contributed to </w:t>
      </w:r>
      <w:r w:rsidR="000C389A">
        <w:rPr>
          <w:rFonts w:ascii="Times New Roman" w:hAnsi="Times New Roman" w:cs="Times New Roman"/>
          <w:sz w:val="24"/>
          <w:szCs w:val="24"/>
        </w:rPr>
        <w:t xml:space="preserve">an important base of knowledge </w:t>
      </w:r>
      <w:r w:rsidR="004C78D7">
        <w:rPr>
          <w:rFonts w:ascii="Times New Roman" w:hAnsi="Times New Roman" w:cs="Times New Roman"/>
          <w:sz w:val="24"/>
          <w:szCs w:val="24"/>
        </w:rPr>
        <w:t>on the scaling of surface hydrologic processes in coastal watersheds</w:t>
      </w:r>
      <w:r w:rsidR="001376D9">
        <w:rPr>
          <w:rFonts w:ascii="Times New Roman" w:hAnsi="Times New Roman" w:cs="Times New Roman"/>
          <w:sz w:val="24"/>
          <w:szCs w:val="24"/>
        </w:rPr>
        <w:t xml:space="preserve"> for use in </w:t>
      </w:r>
      <w:r w:rsidR="000C389A">
        <w:rPr>
          <w:rFonts w:ascii="Times New Roman" w:hAnsi="Times New Roman" w:cs="Times New Roman"/>
          <w:sz w:val="24"/>
          <w:szCs w:val="24"/>
        </w:rPr>
        <w:t xml:space="preserve">further explaining and modeling of nutrient dynamics and biogeochemical flows within the river network. </w:t>
      </w:r>
      <w:r w:rsidR="00196170">
        <w:rPr>
          <w:rFonts w:ascii="Times New Roman" w:hAnsi="Times New Roman" w:cs="Times New Roman"/>
          <w:sz w:val="24"/>
          <w:szCs w:val="24"/>
        </w:rPr>
        <w:t xml:space="preserve"> </w:t>
      </w:r>
    </w:p>
    <w:p w14:paraId="3D183937" w14:textId="77777777" w:rsidR="00C654DA" w:rsidRPr="001E2D7A" w:rsidRDefault="00C654DA" w:rsidP="001E2D7A">
      <w:pPr>
        <w:spacing w:after="0" w:line="276" w:lineRule="auto"/>
        <w:rPr>
          <w:rFonts w:ascii="Times New Roman" w:eastAsiaTheme="minorEastAsia" w:hAnsi="Times New Roman" w:cs="Times New Roman"/>
          <w:sz w:val="24"/>
          <w:szCs w:val="24"/>
          <w:lang w:eastAsia="zh-CN"/>
        </w:rPr>
      </w:pPr>
    </w:p>
    <w:p w14:paraId="0C930328" w14:textId="08EDA31F" w:rsidR="00522BEE" w:rsidRPr="00304F2B" w:rsidRDefault="00A708C2" w:rsidP="0098207D">
      <w:pPr>
        <w:pStyle w:val="ListParagraph"/>
        <w:numPr>
          <w:ilvl w:val="0"/>
          <w:numId w:val="4"/>
        </w:numPr>
        <w:spacing w:after="0" w:line="240" w:lineRule="auto"/>
        <w:rPr>
          <w:rFonts w:ascii="Times New Roman" w:eastAsiaTheme="minorEastAsia" w:hAnsi="Times New Roman" w:cs="Times New Roman"/>
          <w:b/>
          <w:bCs/>
          <w:sz w:val="24"/>
          <w:szCs w:val="24"/>
          <w:lang w:eastAsia="zh-CN"/>
        </w:rPr>
      </w:pPr>
      <w:r w:rsidRPr="00304F2B">
        <w:rPr>
          <w:rFonts w:ascii="Times New Roman" w:eastAsiaTheme="minorEastAsia" w:hAnsi="Times New Roman" w:cs="Times New Roman"/>
          <w:b/>
          <w:bCs/>
          <w:sz w:val="24"/>
          <w:szCs w:val="24"/>
          <w:lang w:eastAsia="zh-CN"/>
        </w:rPr>
        <w:t>Acknowledgements</w:t>
      </w:r>
      <w:bookmarkEnd w:id="0"/>
    </w:p>
    <w:p w14:paraId="1F979908" w14:textId="685E7A37" w:rsidR="00311522" w:rsidRPr="000B528F" w:rsidRDefault="00311522" w:rsidP="00A218C2">
      <w:pPr>
        <w:spacing w:after="0" w:line="240" w:lineRule="auto"/>
        <w:rPr>
          <w:rFonts w:ascii="Times New Roman" w:eastAsiaTheme="minorEastAsia" w:hAnsi="Times New Roman" w:cs="Times New Roman"/>
          <w:sz w:val="24"/>
          <w:szCs w:val="24"/>
          <w:lang w:eastAsia="zh-CN"/>
        </w:rPr>
      </w:pPr>
    </w:p>
    <w:p w14:paraId="4DC134F7" w14:textId="13BC13AC" w:rsidR="00A218C2" w:rsidRPr="000B528F" w:rsidRDefault="00A218C2" w:rsidP="00A218C2">
      <w:pPr>
        <w:rPr>
          <w:rFonts w:ascii="Times New Roman" w:hAnsi="Times New Roman" w:cs="Times New Roman"/>
          <w:sz w:val="24"/>
          <w:szCs w:val="24"/>
        </w:rPr>
      </w:pPr>
      <w:r w:rsidRPr="000B528F">
        <w:rPr>
          <w:rFonts w:ascii="Times New Roman" w:hAnsi="Times New Roman" w:cs="Times New Roman"/>
          <w:sz w:val="24"/>
          <w:szCs w:val="24"/>
        </w:rPr>
        <w:t>I thank the</w:t>
      </w:r>
      <w:r w:rsidRPr="000B528F">
        <w:rPr>
          <w:rFonts w:ascii="Times New Roman" w:hAnsi="Times New Roman" w:cs="Times New Roman"/>
          <w:color w:val="000000" w:themeColor="text1"/>
          <w:sz w:val="24"/>
          <w:szCs w:val="24"/>
        </w:rPr>
        <w:t xml:space="preserve"> Edna Bailey Sussman Foundation for funding this project. Dr. Robert Gilmore Pontius, Jr. supplied advice and guidance throughout the process. Dr. Wilfred Wollheim from the Water Systems Analysis Group at the University of New Hampshire was the project supervisor. </w:t>
      </w:r>
      <w:r w:rsidRPr="000B528F">
        <w:rPr>
          <w:rFonts w:ascii="Times New Roman" w:hAnsi="Times New Roman" w:cs="Times New Roman"/>
          <w:sz w:val="24"/>
          <w:szCs w:val="24"/>
        </w:rPr>
        <w:t xml:space="preserve">Dr. Karen Frey guided the application and reporting process of </w:t>
      </w:r>
      <w:r w:rsidRPr="000B528F">
        <w:rPr>
          <w:rFonts w:ascii="Times New Roman" w:hAnsi="Times New Roman" w:cs="Times New Roman"/>
          <w:color w:val="000000" w:themeColor="text1"/>
          <w:sz w:val="24"/>
          <w:szCs w:val="24"/>
        </w:rPr>
        <w:t>this internship</w:t>
      </w:r>
      <w:r w:rsidRPr="000B528F">
        <w:rPr>
          <w:rFonts w:ascii="Times New Roman" w:hAnsi="Times New Roman" w:cs="Times New Roman"/>
          <w:sz w:val="24"/>
          <w:szCs w:val="24"/>
        </w:rPr>
        <w:t>.</w:t>
      </w:r>
    </w:p>
    <w:p w14:paraId="0B8378E2" w14:textId="2719F88E" w:rsidR="00A218C2" w:rsidRPr="00304F2B" w:rsidRDefault="00A218C2" w:rsidP="00A218C2">
      <w:pPr>
        <w:pStyle w:val="ListParagraph"/>
        <w:numPr>
          <w:ilvl w:val="0"/>
          <w:numId w:val="4"/>
        </w:numPr>
        <w:spacing w:after="0" w:line="240" w:lineRule="auto"/>
        <w:rPr>
          <w:rFonts w:ascii="Times New Roman" w:eastAsiaTheme="minorEastAsia" w:hAnsi="Times New Roman" w:cs="Times New Roman"/>
          <w:b/>
          <w:bCs/>
          <w:sz w:val="24"/>
          <w:szCs w:val="24"/>
          <w:lang w:eastAsia="zh-CN"/>
        </w:rPr>
      </w:pPr>
      <w:r w:rsidRPr="00304F2B">
        <w:rPr>
          <w:rFonts w:ascii="Times New Roman" w:eastAsiaTheme="minorEastAsia" w:hAnsi="Times New Roman" w:cs="Times New Roman"/>
          <w:b/>
          <w:bCs/>
          <w:sz w:val="24"/>
          <w:szCs w:val="24"/>
          <w:lang w:eastAsia="zh-CN"/>
        </w:rPr>
        <w:t>References</w:t>
      </w:r>
    </w:p>
    <w:p w14:paraId="2A612545" w14:textId="28E39C00" w:rsidR="00A218C2" w:rsidRDefault="00A218C2" w:rsidP="00A218C2">
      <w:pPr>
        <w:spacing w:after="0" w:line="240" w:lineRule="auto"/>
        <w:rPr>
          <w:rFonts w:ascii="Times New Roman" w:eastAsiaTheme="minorEastAsia" w:hAnsi="Times New Roman" w:cs="Times New Roman"/>
          <w:sz w:val="24"/>
          <w:szCs w:val="24"/>
          <w:lang w:eastAsia="zh-CN"/>
        </w:rPr>
      </w:pPr>
    </w:p>
    <w:p w14:paraId="3EE47A3A" w14:textId="462A81BD" w:rsidR="00710D4F" w:rsidRPr="00710D4F" w:rsidRDefault="00710D4F" w:rsidP="00710D4F">
      <w:pPr>
        <w:spacing w:after="0" w:line="240" w:lineRule="auto"/>
        <w:ind w:left="720" w:hanging="720"/>
        <w:rPr>
          <w:rFonts w:ascii="Times New Roman" w:eastAsia="Times New Roman" w:hAnsi="Times New Roman" w:cs="Times New Roman"/>
          <w:sz w:val="24"/>
          <w:szCs w:val="24"/>
        </w:rPr>
      </w:pPr>
      <w:r w:rsidRPr="00710D4F">
        <w:rPr>
          <w:rFonts w:ascii="Times New Roman" w:eastAsia="Times New Roman" w:hAnsi="Times New Roman" w:cs="Times New Roman"/>
          <w:sz w:val="24"/>
          <w:szCs w:val="24"/>
        </w:rPr>
        <w:t xml:space="preserve">Gardner, J. R., </w:t>
      </w:r>
      <w:proofErr w:type="spellStart"/>
      <w:r w:rsidRPr="00710D4F">
        <w:rPr>
          <w:rFonts w:ascii="Times New Roman" w:eastAsia="Times New Roman" w:hAnsi="Times New Roman" w:cs="Times New Roman"/>
          <w:sz w:val="24"/>
          <w:szCs w:val="24"/>
        </w:rPr>
        <w:t>Pavelsky</w:t>
      </w:r>
      <w:proofErr w:type="spellEnd"/>
      <w:r w:rsidRPr="00710D4F">
        <w:rPr>
          <w:rFonts w:ascii="Times New Roman" w:eastAsia="Times New Roman" w:hAnsi="Times New Roman" w:cs="Times New Roman"/>
          <w:sz w:val="24"/>
          <w:szCs w:val="24"/>
        </w:rPr>
        <w:t xml:space="preserve">, T. M., &amp; Doyle, M. W. (2019). The abundance, size, and spacing of lakes and reservoirs connected to river networks. </w:t>
      </w:r>
      <w:r w:rsidRPr="00710D4F">
        <w:rPr>
          <w:rFonts w:ascii="Times New Roman" w:eastAsia="Times New Roman" w:hAnsi="Times New Roman" w:cs="Times New Roman"/>
          <w:i/>
          <w:iCs/>
          <w:sz w:val="24"/>
          <w:szCs w:val="24"/>
        </w:rPr>
        <w:t>Geophysical Research Letters</w:t>
      </w:r>
      <w:r w:rsidRPr="00710D4F">
        <w:rPr>
          <w:rFonts w:ascii="Times New Roman" w:eastAsia="Times New Roman" w:hAnsi="Times New Roman" w:cs="Times New Roman"/>
          <w:sz w:val="24"/>
          <w:szCs w:val="24"/>
        </w:rPr>
        <w:t xml:space="preserve">, </w:t>
      </w:r>
      <w:r w:rsidRPr="00710D4F">
        <w:rPr>
          <w:rFonts w:ascii="Times New Roman" w:eastAsia="Times New Roman" w:hAnsi="Times New Roman" w:cs="Times New Roman"/>
          <w:i/>
          <w:iCs/>
          <w:sz w:val="24"/>
          <w:szCs w:val="24"/>
        </w:rPr>
        <w:t>46</w:t>
      </w:r>
      <w:r w:rsidRPr="00710D4F">
        <w:rPr>
          <w:rFonts w:ascii="Times New Roman" w:eastAsia="Times New Roman" w:hAnsi="Times New Roman" w:cs="Times New Roman"/>
          <w:sz w:val="24"/>
          <w:szCs w:val="24"/>
        </w:rPr>
        <w:t>(5), 2592-2601.</w:t>
      </w:r>
    </w:p>
    <w:p w14:paraId="37D840A1" w14:textId="77777777" w:rsidR="00710D4F" w:rsidRDefault="00710D4F" w:rsidP="00A218C2">
      <w:pPr>
        <w:spacing w:after="0" w:line="240" w:lineRule="auto"/>
        <w:rPr>
          <w:rFonts w:ascii="Times New Roman" w:eastAsiaTheme="minorEastAsia" w:hAnsi="Times New Roman" w:cs="Times New Roman"/>
          <w:sz w:val="24"/>
          <w:szCs w:val="24"/>
          <w:lang w:eastAsia="zh-CN"/>
        </w:rPr>
      </w:pPr>
    </w:p>
    <w:p w14:paraId="0D0E8510" w14:textId="6F7B1E0C" w:rsidR="00343EAE" w:rsidRPr="00343EAE" w:rsidRDefault="00343EAE" w:rsidP="00606432">
      <w:pPr>
        <w:spacing w:after="0" w:line="240" w:lineRule="auto"/>
        <w:ind w:left="720" w:hanging="720"/>
        <w:rPr>
          <w:rFonts w:ascii="Times New Roman" w:eastAsia="Times New Roman" w:hAnsi="Times New Roman" w:cs="Times New Roman"/>
          <w:sz w:val="24"/>
          <w:szCs w:val="24"/>
        </w:rPr>
      </w:pPr>
      <w:r w:rsidRPr="00343EAE">
        <w:rPr>
          <w:rFonts w:ascii="Times New Roman" w:eastAsia="Times New Roman" w:hAnsi="Times New Roman" w:cs="Times New Roman"/>
          <w:sz w:val="24"/>
          <w:szCs w:val="24"/>
        </w:rPr>
        <w:t xml:space="preserve">Morse, N. B., &amp; Wollheim, W. M. (2014). Climate variability masks the impacts of land use change on nutrient export in a suburbanizing watershed. </w:t>
      </w:r>
      <w:r w:rsidRPr="00343EAE">
        <w:rPr>
          <w:rFonts w:ascii="Times New Roman" w:eastAsia="Times New Roman" w:hAnsi="Times New Roman" w:cs="Times New Roman"/>
          <w:i/>
          <w:iCs/>
          <w:sz w:val="24"/>
          <w:szCs w:val="24"/>
        </w:rPr>
        <w:t>Biogeochemistry</w:t>
      </w:r>
      <w:r w:rsidRPr="00343EAE">
        <w:rPr>
          <w:rFonts w:ascii="Times New Roman" w:eastAsia="Times New Roman" w:hAnsi="Times New Roman" w:cs="Times New Roman"/>
          <w:sz w:val="24"/>
          <w:szCs w:val="24"/>
        </w:rPr>
        <w:t xml:space="preserve">, </w:t>
      </w:r>
      <w:r w:rsidRPr="00343EAE">
        <w:rPr>
          <w:rFonts w:ascii="Times New Roman" w:eastAsia="Times New Roman" w:hAnsi="Times New Roman" w:cs="Times New Roman"/>
          <w:i/>
          <w:iCs/>
          <w:sz w:val="24"/>
          <w:szCs w:val="24"/>
        </w:rPr>
        <w:t>121</w:t>
      </w:r>
      <w:r w:rsidRPr="00343EAE">
        <w:rPr>
          <w:rFonts w:ascii="Times New Roman" w:eastAsia="Times New Roman" w:hAnsi="Times New Roman" w:cs="Times New Roman"/>
          <w:sz w:val="24"/>
          <w:szCs w:val="24"/>
        </w:rPr>
        <w:t>(1), 45-59.</w:t>
      </w:r>
    </w:p>
    <w:p w14:paraId="44878273" w14:textId="77777777" w:rsidR="00343EAE" w:rsidRPr="000B528F" w:rsidRDefault="00343EAE" w:rsidP="00606432">
      <w:pPr>
        <w:spacing w:after="0" w:line="240" w:lineRule="auto"/>
        <w:ind w:left="720" w:hanging="720"/>
        <w:rPr>
          <w:rFonts w:ascii="Times New Roman" w:eastAsiaTheme="minorEastAsia" w:hAnsi="Times New Roman" w:cs="Times New Roman"/>
          <w:sz w:val="24"/>
          <w:szCs w:val="24"/>
          <w:lang w:eastAsia="zh-CN"/>
        </w:rPr>
      </w:pPr>
    </w:p>
    <w:p w14:paraId="7EA5C5EE" w14:textId="69D5C42A" w:rsidR="00A218C2" w:rsidRPr="000B528F" w:rsidRDefault="00A218C2" w:rsidP="00606432">
      <w:pPr>
        <w:spacing w:after="0" w:line="240" w:lineRule="auto"/>
        <w:ind w:left="720" w:hanging="720"/>
        <w:rPr>
          <w:rFonts w:ascii="Times New Roman" w:eastAsiaTheme="minorEastAsia" w:hAnsi="Times New Roman" w:cs="Times New Roman"/>
          <w:sz w:val="24"/>
          <w:szCs w:val="24"/>
          <w:lang w:eastAsia="zh-CN"/>
        </w:rPr>
      </w:pPr>
      <w:r w:rsidRPr="000B528F">
        <w:rPr>
          <w:rFonts w:ascii="Times New Roman" w:hAnsi="Times New Roman" w:cs="Times New Roman"/>
          <w:sz w:val="24"/>
          <w:szCs w:val="24"/>
        </w:rPr>
        <w:t xml:space="preserve">Wollheim, W. M., Harms, T. K., Peterson, B. J., </w:t>
      </w:r>
      <w:proofErr w:type="spellStart"/>
      <w:r w:rsidRPr="000B528F">
        <w:rPr>
          <w:rFonts w:ascii="Times New Roman" w:hAnsi="Times New Roman" w:cs="Times New Roman"/>
          <w:sz w:val="24"/>
          <w:szCs w:val="24"/>
        </w:rPr>
        <w:t>Morkeski</w:t>
      </w:r>
      <w:proofErr w:type="spellEnd"/>
      <w:r w:rsidRPr="000B528F">
        <w:rPr>
          <w:rFonts w:ascii="Times New Roman" w:hAnsi="Times New Roman" w:cs="Times New Roman"/>
          <w:sz w:val="24"/>
          <w:szCs w:val="24"/>
        </w:rPr>
        <w:t xml:space="preserve">, K., Hopkinson, C. S., Stewart, R. J., &amp; Briggs, M. A. (2014). Nitrate uptake dynamics of surface transient storage in stream channels and fluvial wetlands. </w:t>
      </w:r>
      <w:r w:rsidRPr="000B528F">
        <w:rPr>
          <w:rFonts w:ascii="Times New Roman" w:hAnsi="Times New Roman" w:cs="Times New Roman"/>
          <w:i/>
          <w:iCs/>
          <w:sz w:val="24"/>
          <w:szCs w:val="24"/>
        </w:rPr>
        <w:t>Biogeochemistry</w:t>
      </w:r>
      <w:r w:rsidRPr="000B528F">
        <w:rPr>
          <w:rFonts w:ascii="Times New Roman" w:hAnsi="Times New Roman" w:cs="Times New Roman"/>
          <w:sz w:val="24"/>
          <w:szCs w:val="24"/>
        </w:rPr>
        <w:t xml:space="preserve">, </w:t>
      </w:r>
      <w:r w:rsidRPr="000B528F">
        <w:rPr>
          <w:rFonts w:ascii="Times New Roman" w:hAnsi="Times New Roman" w:cs="Times New Roman"/>
          <w:i/>
          <w:iCs/>
          <w:sz w:val="24"/>
          <w:szCs w:val="24"/>
        </w:rPr>
        <w:t>120</w:t>
      </w:r>
      <w:r w:rsidRPr="000B528F">
        <w:rPr>
          <w:rFonts w:ascii="Times New Roman" w:hAnsi="Times New Roman" w:cs="Times New Roman"/>
          <w:sz w:val="24"/>
          <w:szCs w:val="24"/>
        </w:rPr>
        <w:t>(1-3), 239-257.</w:t>
      </w:r>
    </w:p>
    <w:p w14:paraId="6608E77E" w14:textId="77777777" w:rsidR="00A218C2" w:rsidRPr="00A218C2" w:rsidRDefault="00A218C2" w:rsidP="00A218C2">
      <w:pPr>
        <w:spacing w:after="0" w:line="240" w:lineRule="auto"/>
        <w:rPr>
          <w:rFonts w:ascii="Times New Roman" w:eastAsiaTheme="minorEastAsia" w:hAnsi="Times New Roman" w:cs="Times New Roman"/>
          <w:sz w:val="24"/>
          <w:szCs w:val="24"/>
          <w:lang w:eastAsia="zh-CN"/>
        </w:rPr>
      </w:pPr>
    </w:p>
    <w:sectPr w:rsidR="00A218C2" w:rsidRPr="00A218C2">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BB9D3" w14:textId="77777777" w:rsidR="00AC4D48" w:rsidRDefault="00AC4D48" w:rsidP="00133CA3">
      <w:pPr>
        <w:spacing w:after="0" w:line="240" w:lineRule="auto"/>
      </w:pPr>
      <w:r>
        <w:separator/>
      </w:r>
    </w:p>
  </w:endnote>
  <w:endnote w:type="continuationSeparator" w:id="0">
    <w:p w14:paraId="3835131D" w14:textId="77777777" w:rsidR="00AC4D48" w:rsidRDefault="00AC4D48" w:rsidP="00133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5905563"/>
      <w:docPartObj>
        <w:docPartGallery w:val="Page Numbers (Bottom of Page)"/>
        <w:docPartUnique/>
      </w:docPartObj>
    </w:sdtPr>
    <w:sdtEndPr>
      <w:rPr>
        <w:noProof/>
      </w:rPr>
    </w:sdtEndPr>
    <w:sdtContent>
      <w:p w14:paraId="3282FC0A" w14:textId="0FF21436" w:rsidR="00133CA3" w:rsidRDefault="00133CA3">
        <w:pPr>
          <w:pStyle w:val="Footer"/>
          <w:jc w:val="right"/>
        </w:pPr>
        <w:r w:rsidRPr="00133CA3">
          <w:rPr>
            <w:rFonts w:ascii="Times New Roman" w:hAnsi="Times New Roman" w:cs="Times New Roman"/>
          </w:rPr>
          <w:fldChar w:fldCharType="begin"/>
        </w:r>
        <w:r w:rsidRPr="00133CA3">
          <w:rPr>
            <w:rFonts w:ascii="Times New Roman" w:hAnsi="Times New Roman" w:cs="Times New Roman"/>
          </w:rPr>
          <w:instrText xml:space="preserve"> PAGE   \* MERGEFORMAT </w:instrText>
        </w:r>
        <w:r w:rsidRPr="00133CA3">
          <w:rPr>
            <w:rFonts w:ascii="Times New Roman" w:hAnsi="Times New Roman" w:cs="Times New Roman"/>
          </w:rPr>
          <w:fldChar w:fldCharType="separate"/>
        </w:r>
        <w:r w:rsidR="0074196E">
          <w:rPr>
            <w:rFonts w:ascii="Times New Roman" w:hAnsi="Times New Roman" w:cs="Times New Roman"/>
            <w:noProof/>
          </w:rPr>
          <w:t>1</w:t>
        </w:r>
        <w:r w:rsidRPr="00133CA3">
          <w:rPr>
            <w:rFonts w:ascii="Times New Roman" w:hAnsi="Times New Roman" w:cs="Times New Roman"/>
            <w:noProof/>
          </w:rPr>
          <w:fldChar w:fldCharType="end"/>
        </w:r>
      </w:p>
    </w:sdtContent>
  </w:sdt>
  <w:p w14:paraId="7C47C282" w14:textId="77777777" w:rsidR="00133CA3" w:rsidRDefault="00133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68C32A" w14:textId="77777777" w:rsidR="00AC4D48" w:rsidRDefault="00AC4D48" w:rsidP="00133CA3">
      <w:pPr>
        <w:spacing w:after="0" w:line="240" w:lineRule="auto"/>
      </w:pPr>
      <w:r>
        <w:separator/>
      </w:r>
    </w:p>
  </w:footnote>
  <w:footnote w:type="continuationSeparator" w:id="0">
    <w:p w14:paraId="7CB8BF69" w14:textId="77777777" w:rsidR="00AC4D48" w:rsidRDefault="00AC4D48" w:rsidP="00133C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A046C"/>
    <w:multiLevelType w:val="hybridMultilevel"/>
    <w:tmpl w:val="A9F6C5F8"/>
    <w:lvl w:ilvl="0" w:tplc="7480C4DC">
      <w:start w:val="1"/>
      <w:numFmt w:val="bullet"/>
      <w:lvlText w:val="•"/>
      <w:lvlJc w:val="left"/>
      <w:pPr>
        <w:tabs>
          <w:tab w:val="num" w:pos="720"/>
        </w:tabs>
        <w:ind w:left="720" w:hanging="360"/>
      </w:pPr>
      <w:rPr>
        <w:rFonts w:ascii="Arial" w:hAnsi="Arial" w:hint="default"/>
      </w:rPr>
    </w:lvl>
    <w:lvl w:ilvl="1" w:tplc="B4CC712C" w:tentative="1">
      <w:start w:val="1"/>
      <w:numFmt w:val="bullet"/>
      <w:lvlText w:val="•"/>
      <w:lvlJc w:val="left"/>
      <w:pPr>
        <w:tabs>
          <w:tab w:val="num" w:pos="1440"/>
        </w:tabs>
        <w:ind w:left="1440" w:hanging="360"/>
      </w:pPr>
      <w:rPr>
        <w:rFonts w:ascii="Arial" w:hAnsi="Arial" w:hint="default"/>
      </w:rPr>
    </w:lvl>
    <w:lvl w:ilvl="2" w:tplc="02AE4566" w:tentative="1">
      <w:start w:val="1"/>
      <w:numFmt w:val="bullet"/>
      <w:lvlText w:val="•"/>
      <w:lvlJc w:val="left"/>
      <w:pPr>
        <w:tabs>
          <w:tab w:val="num" w:pos="2160"/>
        </w:tabs>
        <w:ind w:left="2160" w:hanging="360"/>
      </w:pPr>
      <w:rPr>
        <w:rFonts w:ascii="Arial" w:hAnsi="Arial" w:hint="default"/>
      </w:rPr>
    </w:lvl>
    <w:lvl w:ilvl="3" w:tplc="D5BACB50" w:tentative="1">
      <w:start w:val="1"/>
      <w:numFmt w:val="bullet"/>
      <w:lvlText w:val="•"/>
      <w:lvlJc w:val="left"/>
      <w:pPr>
        <w:tabs>
          <w:tab w:val="num" w:pos="2880"/>
        </w:tabs>
        <w:ind w:left="2880" w:hanging="360"/>
      </w:pPr>
      <w:rPr>
        <w:rFonts w:ascii="Arial" w:hAnsi="Arial" w:hint="default"/>
      </w:rPr>
    </w:lvl>
    <w:lvl w:ilvl="4" w:tplc="70026594" w:tentative="1">
      <w:start w:val="1"/>
      <w:numFmt w:val="bullet"/>
      <w:lvlText w:val="•"/>
      <w:lvlJc w:val="left"/>
      <w:pPr>
        <w:tabs>
          <w:tab w:val="num" w:pos="3600"/>
        </w:tabs>
        <w:ind w:left="3600" w:hanging="360"/>
      </w:pPr>
      <w:rPr>
        <w:rFonts w:ascii="Arial" w:hAnsi="Arial" w:hint="default"/>
      </w:rPr>
    </w:lvl>
    <w:lvl w:ilvl="5" w:tplc="6C36E656" w:tentative="1">
      <w:start w:val="1"/>
      <w:numFmt w:val="bullet"/>
      <w:lvlText w:val="•"/>
      <w:lvlJc w:val="left"/>
      <w:pPr>
        <w:tabs>
          <w:tab w:val="num" w:pos="4320"/>
        </w:tabs>
        <w:ind w:left="4320" w:hanging="360"/>
      </w:pPr>
      <w:rPr>
        <w:rFonts w:ascii="Arial" w:hAnsi="Arial" w:hint="default"/>
      </w:rPr>
    </w:lvl>
    <w:lvl w:ilvl="6" w:tplc="260E40B4" w:tentative="1">
      <w:start w:val="1"/>
      <w:numFmt w:val="bullet"/>
      <w:lvlText w:val="•"/>
      <w:lvlJc w:val="left"/>
      <w:pPr>
        <w:tabs>
          <w:tab w:val="num" w:pos="5040"/>
        </w:tabs>
        <w:ind w:left="5040" w:hanging="360"/>
      </w:pPr>
      <w:rPr>
        <w:rFonts w:ascii="Arial" w:hAnsi="Arial" w:hint="default"/>
      </w:rPr>
    </w:lvl>
    <w:lvl w:ilvl="7" w:tplc="8DE277BC" w:tentative="1">
      <w:start w:val="1"/>
      <w:numFmt w:val="bullet"/>
      <w:lvlText w:val="•"/>
      <w:lvlJc w:val="left"/>
      <w:pPr>
        <w:tabs>
          <w:tab w:val="num" w:pos="5760"/>
        </w:tabs>
        <w:ind w:left="5760" w:hanging="360"/>
      </w:pPr>
      <w:rPr>
        <w:rFonts w:ascii="Arial" w:hAnsi="Arial" w:hint="default"/>
      </w:rPr>
    </w:lvl>
    <w:lvl w:ilvl="8" w:tplc="F6547AB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7C1396"/>
    <w:multiLevelType w:val="hybridMultilevel"/>
    <w:tmpl w:val="0898E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10420"/>
    <w:multiLevelType w:val="hybridMultilevel"/>
    <w:tmpl w:val="ED02EF48"/>
    <w:lvl w:ilvl="0" w:tplc="62B4F402">
      <w:start w:val="1"/>
      <w:numFmt w:val="bullet"/>
      <w:lvlText w:val="•"/>
      <w:lvlJc w:val="left"/>
      <w:pPr>
        <w:tabs>
          <w:tab w:val="num" w:pos="720"/>
        </w:tabs>
        <w:ind w:left="720" w:hanging="360"/>
      </w:pPr>
      <w:rPr>
        <w:rFonts w:ascii="Arial" w:hAnsi="Arial" w:hint="default"/>
      </w:rPr>
    </w:lvl>
    <w:lvl w:ilvl="1" w:tplc="92BCE4C0" w:tentative="1">
      <w:start w:val="1"/>
      <w:numFmt w:val="bullet"/>
      <w:lvlText w:val="•"/>
      <w:lvlJc w:val="left"/>
      <w:pPr>
        <w:tabs>
          <w:tab w:val="num" w:pos="1440"/>
        </w:tabs>
        <w:ind w:left="1440" w:hanging="360"/>
      </w:pPr>
      <w:rPr>
        <w:rFonts w:ascii="Arial" w:hAnsi="Arial" w:hint="default"/>
      </w:rPr>
    </w:lvl>
    <w:lvl w:ilvl="2" w:tplc="3620BAE6" w:tentative="1">
      <w:start w:val="1"/>
      <w:numFmt w:val="bullet"/>
      <w:lvlText w:val="•"/>
      <w:lvlJc w:val="left"/>
      <w:pPr>
        <w:tabs>
          <w:tab w:val="num" w:pos="2160"/>
        </w:tabs>
        <w:ind w:left="2160" w:hanging="360"/>
      </w:pPr>
      <w:rPr>
        <w:rFonts w:ascii="Arial" w:hAnsi="Arial" w:hint="default"/>
      </w:rPr>
    </w:lvl>
    <w:lvl w:ilvl="3" w:tplc="BC1E64D4" w:tentative="1">
      <w:start w:val="1"/>
      <w:numFmt w:val="bullet"/>
      <w:lvlText w:val="•"/>
      <w:lvlJc w:val="left"/>
      <w:pPr>
        <w:tabs>
          <w:tab w:val="num" w:pos="2880"/>
        </w:tabs>
        <w:ind w:left="2880" w:hanging="360"/>
      </w:pPr>
      <w:rPr>
        <w:rFonts w:ascii="Arial" w:hAnsi="Arial" w:hint="default"/>
      </w:rPr>
    </w:lvl>
    <w:lvl w:ilvl="4" w:tplc="81CE3B28" w:tentative="1">
      <w:start w:val="1"/>
      <w:numFmt w:val="bullet"/>
      <w:lvlText w:val="•"/>
      <w:lvlJc w:val="left"/>
      <w:pPr>
        <w:tabs>
          <w:tab w:val="num" w:pos="3600"/>
        </w:tabs>
        <w:ind w:left="3600" w:hanging="360"/>
      </w:pPr>
      <w:rPr>
        <w:rFonts w:ascii="Arial" w:hAnsi="Arial" w:hint="default"/>
      </w:rPr>
    </w:lvl>
    <w:lvl w:ilvl="5" w:tplc="D05C08A0" w:tentative="1">
      <w:start w:val="1"/>
      <w:numFmt w:val="bullet"/>
      <w:lvlText w:val="•"/>
      <w:lvlJc w:val="left"/>
      <w:pPr>
        <w:tabs>
          <w:tab w:val="num" w:pos="4320"/>
        </w:tabs>
        <w:ind w:left="4320" w:hanging="360"/>
      </w:pPr>
      <w:rPr>
        <w:rFonts w:ascii="Arial" w:hAnsi="Arial" w:hint="default"/>
      </w:rPr>
    </w:lvl>
    <w:lvl w:ilvl="6" w:tplc="26D6330E" w:tentative="1">
      <w:start w:val="1"/>
      <w:numFmt w:val="bullet"/>
      <w:lvlText w:val="•"/>
      <w:lvlJc w:val="left"/>
      <w:pPr>
        <w:tabs>
          <w:tab w:val="num" w:pos="5040"/>
        </w:tabs>
        <w:ind w:left="5040" w:hanging="360"/>
      </w:pPr>
      <w:rPr>
        <w:rFonts w:ascii="Arial" w:hAnsi="Arial" w:hint="default"/>
      </w:rPr>
    </w:lvl>
    <w:lvl w:ilvl="7" w:tplc="0D62BB72" w:tentative="1">
      <w:start w:val="1"/>
      <w:numFmt w:val="bullet"/>
      <w:lvlText w:val="•"/>
      <w:lvlJc w:val="left"/>
      <w:pPr>
        <w:tabs>
          <w:tab w:val="num" w:pos="5760"/>
        </w:tabs>
        <w:ind w:left="5760" w:hanging="360"/>
      </w:pPr>
      <w:rPr>
        <w:rFonts w:ascii="Arial" w:hAnsi="Arial" w:hint="default"/>
      </w:rPr>
    </w:lvl>
    <w:lvl w:ilvl="8" w:tplc="8230065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B55E3E"/>
    <w:multiLevelType w:val="hybridMultilevel"/>
    <w:tmpl w:val="2EF61508"/>
    <w:lvl w:ilvl="0" w:tplc="278A536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84EB5"/>
    <w:multiLevelType w:val="hybridMultilevel"/>
    <w:tmpl w:val="D4460C58"/>
    <w:lvl w:ilvl="0" w:tplc="DD70A8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BC311C"/>
    <w:multiLevelType w:val="hybridMultilevel"/>
    <w:tmpl w:val="153CF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3C5A77"/>
    <w:multiLevelType w:val="hybridMultilevel"/>
    <w:tmpl w:val="F6F6B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0NrYwNja1MDAytjRT0lEKTi0uzszPAykwqgUAeCTTHSwAAAA="/>
  </w:docVars>
  <w:rsids>
    <w:rsidRoot w:val="00142AD9"/>
    <w:rsid w:val="000124DB"/>
    <w:rsid w:val="0001511A"/>
    <w:rsid w:val="0002260C"/>
    <w:rsid w:val="0005021F"/>
    <w:rsid w:val="0005650A"/>
    <w:rsid w:val="000608A1"/>
    <w:rsid w:val="000631E1"/>
    <w:rsid w:val="000650F3"/>
    <w:rsid w:val="0007447E"/>
    <w:rsid w:val="0009002C"/>
    <w:rsid w:val="000949A1"/>
    <w:rsid w:val="000A5973"/>
    <w:rsid w:val="000B0D30"/>
    <w:rsid w:val="000B528F"/>
    <w:rsid w:val="000C389A"/>
    <w:rsid w:val="000E492F"/>
    <w:rsid w:val="000E703D"/>
    <w:rsid w:val="000F779B"/>
    <w:rsid w:val="001014DE"/>
    <w:rsid w:val="001014F6"/>
    <w:rsid w:val="001254A2"/>
    <w:rsid w:val="00130D7D"/>
    <w:rsid w:val="00133CA3"/>
    <w:rsid w:val="0013664F"/>
    <w:rsid w:val="001376D9"/>
    <w:rsid w:val="00142AD9"/>
    <w:rsid w:val="00150F35"/>
    <w:rsid w:val="00156965"/>
    <w:rsid w:val="001720BF"/>
    <w:rsid w:val="001731DD"/>
    <w:rsid w:val="001871B7"/>
    <w:rsid w:val="00190796"/>
    <w:rsid w:val="00190ECF"/>
    <w:rsid w:val="00192DA2"/>
    <w:rsid w:val="00196170"/>
    <w:rsid w:val="001A0812"/>
    <w:rsid w:val="001A55EF"/>
    <w:rsid w:val="001C00BB"/>
    <w:rsid w:val="001C3B84"/>
    <w:rsid w:val="001D081F"/>
    <w:rsid w:val="001E08A2"/>
    <w:rsid w:val="001E2D7A"/>
    <w:rsid w:val="001E5143"/>
    <w:rsid w:val="001E64E3"/>
    <w:rsid w:val="001F2EEC"/>
    <w:rsid w:val="00210107"/>
    <w:rsid w:val="0021236A"/>
    <w:rsid w:val="00217A1F"/>
    <w:rsid w:val="00217FA1"/>
    <w:rsid w:val="00223E01"/>
    <w:rsid w:val="002241B4"/>
    <w:rsid w:val="00225199"/>
    <w:rsid w:val="00225C05"/>
    <w:rsid w:val="00235AE1"/>
    <w:rsid w:val="00247B85"/>
    <w:rsid w:val="00250EA7"/>
    <w:rsid w:val="002521EE"/>
    <w:rsid w:val="00262959"/>
    <w:rsid w:val="00264FF3"/>
    <w:rsid w:val="002757A6"/>
    <w:rsid w:val="00282C23"/>
    <w:rsid w:val="002A2238"/>
    <w:rsid w:val="002A6DC5"/>
    <w:rsid w:val="002B1571"/>
    <w:rsid w:val="002B6ADA"/>
    <w:rsid w:val="002B7507"/>
    <w:rsid w:val="002C241D"/>
    <w:rsid w:val="002E6F08"/>
    <w:rsid w:val="003045D5"/>
    <w:rsid w:val="00304F2B"/>
    <w:rsid w:val="003074D4"/>
    <w:rsid w:val="00311522"/>
    <w:rsid w:val="00324E80"/>
    <w:rsid w:val="003417B9"/>
    <w:rsid w:val="00343EAE"/>
    <w:rsid w:val="00352040"/>
    <w:rsid w:val="0035412E"/>
    <w:rsid w:val="00365C30"/>
    <w:rsid w:val="00383C11"/>
    <w:rsid w:val="003873F5"/>
    <w:rsid w:val="00391311"/>
    <w:rsid w:val="003A3D5D"/>
    <w:rsid w:val="003A6B0D"/>
    <w:rsid w:val="003C605A"/>
    <w:rsid w:val="003D395E"/>
    <w:rsid w:val="003D44AB"/>
    <w:rsid w:val="003E014E"/>
    <w:rsid w:val="003E5608"/>
    <w:rsid w:val="003E686B"/>
    <w:rsid w:val="00420B93"/>
    <w:rsid w:val="004509BB"/>
    <w:rsid w:val="00460A9F"/>
    <w:rsid w:val="00460EDB"/>
    <w:rsid w:val="00462402"/>
    <w:rsid w:val="0048042B"/>
    <w:rsid w:val="004A1ECF"/>
    <w:rsid w:val="004A59A7"/>
    <w:rsid w:val="004B2A7F"/>
    <w:rsid w:val="004B436F"/>
    <w:rsid w:val="004C5620"/>
    <w:rsid w:val="004C78D7"/>
    <w:rsid w:val="004D05DC"/>
    <w:rsid w:val="004D5793"/>
    <w:rsid w:val="004E3FF6"/>
    <w:rsid w:val="004F202A"/>
    <w:rsid w:val="004F25E9"/>
    <w:rsid w:val="0051544E"/>
    <w:rsid w:val="00522BEE"/>
    <w:rsid w:val="00525187"/>
    <w:rsid w:val="005307BA"/>
    <w:rsid w:val="00535A76"/>
    <w:rsid w:val="005458CF"/>
    <w:rsid w:val="0054694B"/>
    <w:rsid w:val="00560F01"/>
    <w:rsid w:val="00575411"/>
    <w:rsid w:val="00576F0D"/>
    <w:rsid w:val="005C15E1"/>
    <w:rsid w:val="005E15CF"/>
    <w:rsid w:val="005E2199"/>
    <w:rsid w:val="005F27AB"/>
    <w:rsid w:val="00600C27"/>
    <w:rsid w:val="00602636"/>
    <w:rsid w:val="00606432"/>
    <w:rsid w:val="006213A3"/>
    <w:rsid w:val="00641E77"/>
    <w:rsid w:val="00651A4C"/>
    <w:rsid w:val="00662A97"/>
    <w:rsid w:val="00682124"/>
    <w:rsid w:val="00692319"/>
    <w:rsid w:val="006A1D3B"/>
    <w:rsid w:val="006A27E6"/>
    <w:rsid w:val="006A6F20"/>
    <w:rsid w:val="006B174B"/>
    <w:rsid w:val="006B3099"/>
    <w:rsid w:val="006C73A9"/>
    <w:rsid w:val="006D6A6F"/>
    <w:rsid w:val="006E5034"/>
    <w:rsid w:val="006F0CA1"/>
    <w:rsid w:val="007048E9"/>
    <w:rsid w:val="00710D4F"/>
    <w:rsid w:val="00715759"/>
    <w:rsid w:val="007214CD"/>
    <w:rsid w:val="00735635"/>
    <w:rsid w:val="0074196E"/>
    <w:rsid w:val="0075132D"/>
    <w:rsid w:val="00761731"/>
    <w:rsid w:val="00781A03"/>
    <w:rsid w:val="007A46F0"/>
    <w:rsid w:val="007A4F29"/>
    <w:rsid w:val="007D2E89"/>
    <w:rsid w:val="007D5440"/>
    <w:rsid w:val="007D5F63"/>
    <w:rsid w:val="007D6002"/>
    <w:rsid w:val="007D7B09"/>
    <w:rsid w:val="007E12DF"/>
    <w:rsid w:val="007E6CF7"/>
    <w:rsid w:val="007F3DA4"/>
    <w:rsid w:val="007F6C94"/>
    <w:rsid w:val="0080245B"/>
    <w:rsid w:val="00803E01"/>
    <w:rsid w:val="008177BF"/>
    <w:rsid w:val="00821D88"/>
    <w:rsid w:val="00826C68"/>
    <w:rsid w:val="00827B24"/>
    <w:rsid w:val="00833DBE"/>
    <w:rsid w:val="0084416D"/>
    <w:rsid w:val="00847835"/>
    <w:rsid w:val="0086116A"/>
    <w:rsid w:val="008720F3"/>
    <w:rsid w:val="008815B0"/>
    <w:rsid w:val="00882B79"/>
    <w:rsid w:val="008846B8"/>
    <w:rsid w:val="00886634"/>
    <w:rsid w:val="0089466A"/>
    <w:rsid w:val="008A775B"/>
    <w:rsid w:val="008B09DE"/>
    <w:rsid w:val="008B25D2"/>
    <w:rsid w:val="008B6A81"/>
    <w:rsid w:val="008C75CF"/>
    <w:rsid w:val="009012C6"/>
    <w:rsid w:val="00901BE6"/>
    <w:rsid w:val="0090587C"/>
    <w:rsid w:val="009136AD"/>
    <w:rsid w:val="00923218"/>
    <w:rsid w:val="00930EAB"/>
    <w:rsid w:val="00943EB3"/>
    <w:rsid w:val="009525CA"/>
    <w:rsid w:val="00952A38"/>
    <w:rsid w:val="00960B16"/>
    <w:rsid w:val="00970B53"/>
    <w:rsid w:val="009747CE"/>
    <w:rsid w:val="0098207D"/>
    <w:rsid w:val="00990DCB"/>
    <w:rsid w:val="00993E34"/>
    <w:rsid w:val="009B05C2"/>
    <w:rsid w:val="009B27FF"/>
    <w:rsid w:val="009C01F8"/>
    <w:rsid w:val="009C67DD"/>
    <w:rsid w:val="009D4978"/>
    <w:rsid w:val="009E022B"/>
    <w:rsid w:val="009E0324"/>
    <w:rsid w:val="009F2DD6"/>
    <w:rsid w:val="009F4FC4"/>
    <w:rsid w:val="00A06B5C"/>
    <w:rsid w:val="00A14670"/>
    <w:rsid w:val="00A1504C"/>
    <w:rsid w:val="00A218C2"/>
    <w:rsid w:val="00A24940"/>
    <w:rsid w:val="00A65314"/>
    <w:rsid w:val="00A67FE3"/>
    <w:rsid w:val="00A708C2"/>
    <w:rsid w:val="00A76018"/>
    <w:rsid w:val="00A9401A"/>
    <w:rsid w:val="00AA185B"/>
    <w:rsid w:val="00AB0025"/>
    <w:rsid w:val="00AB0B93"/>
    <w:rsid w:val="00AB0EC7"/>
    <w:rsid w:val="00AB2C75"/>
    <w:rsid w:val="00AB302D"/>
    <w:rsid w:val="00AC4D48"/>
    <w:rsid w:val="00AC6F92"/>
    <w:rsid w:val="00AD0288"/>
    <w:rsid w:val="00AD1526"/>
    <w:rsid w:val="00AD1578"/>
    <w:rsid w:val="00AD47AD"/>
    <w:rsid w:val="00AD49A4"/>
    <w:rsid w:val="00AE3442"/>
    <w:rsid w:val="00AE54FD"/>
    <w:rsid w:val="00B04754"/>
    <w:rsid w:val="00B11C05"/>
    <w:rsid w:val="00B13A2D"/>
    <w:rsid w:val="00B352C9"/>
    <w:rsid w:val="00B5455D"/>
    <w:rsid w:val="00B664FF"/>
    <w:rsid w:val="00B855CC"/>
    <w:rsid w:val="00B950C5"/>
    <w:rsid w:val="00BB5FA0"/>
    <w:rsid w:val="00BB71B1"/>
    <w:rsid w:val="00BC0BA0"/>
    <w:rsid w:val="00BC3679"/>
    <w:rsid w:val="00BF5206"/>
    <w:rsid w:val="00BF61C5"/>
    <w:rsid w:val="00C2282A"/>
    <w:rsid w:val="00C247AD"/>
    <w:rsid w:val="00C24B5B"/>
    <w:rsid w:val="00C307B7"/>
    <w:rsid w:val="00C3663D"/>
    <w:rsid w:val="00C41163"/>
    <w:rsid w:val="00C418D3"/>
    <w:rsid w:val="00C52014"/>
    <w:rsid w:val="00C53652"/>
    <w:rsid w:val="00C654DA"/>
    <w:rsid w:val="00C73B58"/>
    <w:rsid w:val="00C84965"/>
    <w:rsid w:val="00C85272"/>
    <w:rsid w:val="00C853D8"/>
    <w:rsid w:val="00C9231B"/>
    <w:rsid w:val="00C941C3"/>
    <w:rsid w:val="00CA2397"/>
    <w:rsid w:val="00CA6698"/>
    <w:rsid w:val="00CA7B3B"/>
    <w:rsid w:val="00CD0A91"/>
    <w:rsid w:val="00CE1093"/>
    <w:rsid w:val="00D01CAA"/>
    <w:rsid w:val="00D04A0D"/>
    <w:rsid w:val="00D069CF"/>
    <w:rsid w:val="00D2790C"/>
    <w:rsid w:val="00D44337"/>
    <w:rsid w:val="00D46652"/>
    <w:rsid w:val="00D56268"/>
    <w:rsid w:val="00D7021B"/>
    <w:rsid w:val="00D81946"/>
    <w:rsid w:val="00D819E6"/>
    <w:rsid w:val="00D90382"/>
    <w:rsid w:val="00D90579"/>
    <w:rsid w:val="00D90E6A"/>
    <w:rsid w:val="00D97981"/>
    <w:rsid w:val="00DA107F"/>
    <w:rsid w:val="00DB0675"/>
    <w:rsid w:val="00DB2ACD"/>
    <w:rsid w:val="00DB6E25"/>
    <w:rsid w:val="00DD1D6C"/>
    <w:rsid w:val="00DD6FD2"/>
    <w:rsid w:val="00DE148B"/>
    <w:rsid w:val="00DE5E1E"/>
    <w:rsid w:val="00DF5F4E"/>
    <w:rsid w:val="00DF5FD8"/>
    <w:rsid w:val="00E0287F"/>
    <w:rsid w:val="00E069B9"/>
    <w:rsid w:val="00E33D7F"/>
    <w:rsid w:val="00E54728"/>
    <w:rsid w:val="00E70122"/>
    <w:rsid w:val="00E726F4"/>
    <w:rsid w:val="00E754A8"/>
    <w:rsid w:val="00E83119"/>
    <w:rsid w:val="00E83CAF"/>
    <w:rsid w:val="00E91715"/>
    <w:rsid w:val="00E92FFB"/>
    <w:rsid w:val="00EA1602"/>
    <w:rsid w:val="00EA47B0"/>
    <w:rsid w:val="00EA6A6B"/>
    <w:rsid w:val="00EA78E6"/>
    <w:rsid w:val="00EB1D2B"/>
    <w:rsid w:val="00EB55D2"/>
    <w:rsid w:val="00EC10D9"/>
    <w:rsid w:val="00EC3EF5"/>
    <w:rsid w:val="00EE0006"/>
    <w:rsid w:val="00EF4E74"/>
    <w:rsid w:val="00EF553C"/>
    <w:rsid w:val="00EF5D8E"/>
    <w:rsid w:val="00EF68F2"/>
    <w:rsid w:val="00EF6C9E"/>
    <w:rsid w:val="00F11D26"/>
    <w:rsid w:val="00F329C4"/>
    <w:rsid w:val="00F554C7"/>
    <w:rsid w:val="00F650CC"/>
    <w:rsid w:val="00F736E7"/>
    <w:rsid w:val="00F95930"/>
    <w:rsid w:val="00F96DD8"/>
    <w:rsid w:val="00F9710D"/>
    <w:rsid w:val="00FC287B"/>
    <w:rsid w:val="00FC781F"/>
    <w:rsid w:val="00FD0586"/>
    <w:rsid w:val="00FD73AD"/>
    <w:rsid w:val="00FE4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DBEF5"/>
  <w15:chartTrackingRefBased/>
  <w15:docId w15:val="{BA5CA829-0B88-4E22-9FE9-29833E20B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D5D"/>
    <w:pPr>
      <w:ind w:left="720"/>
      <w:contextualSpacing/>
    </w:pPr>
  </w:style>
  <w:style w:type="paragraph" w:styleId="BalloonText">
    <w:name w:val="Balloon Text"/>
    <w:basedOn w:val="Normal"/>
    <w:link w:val="BalloonTextChar"/>
    <w:uiPriority w:val="99"/>
    <w:semiHidden/>
    <w:unhideWhenUsed/>
    <w:rsid w:val="00D279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90C"/>
    <w:rPr>
      <w:rFonts w:ascii="Segoe UI" w:hAnsi="Segoe UI" w:cs="Segoe UI"/>
      <w:sz w:val="18"/>
      <w:szCs w:val="18"/>
    </w:rPr>
  </w:style>
  <w:style w:type="character" w:styleId="Hyperlink">
    <w:name w:val="Hyperlink"/>
    <w:basedOn w:val="DefaultParagraphFont"/>
    <w:uiPriority w:val="99"/>
    <w:unhideWhenUsed/>
    <w:rsid w:val="0075132D"/>
    <w:rPr>
      <w:color w:val="0563C1" w:themeColor="hyperlink"/>
      <w:u w:val="single"/>
    </w:rPr>
  </w:style>
  <w:style w:type="character" w:customStyle="1" w:styleId="UnresolvedMention1">
    <w:name w:val="Unresolved Mention1"/>
    <w:basedOn w:val="DefaultParagraphFont"/>
    <w:uiPriority w:val="99"/>
    <w:semiHidden/>
    <w:unhideWhenUsed/>
    <w:rsid w:val="0075132D"/>
    <w:rPr>
      <w:color w:val="605E5C"/>
      <w:shd w:val="clear" w:color="auto" w:fill="E1DFDD"/>
    </w:rPr>
  </w:style>
  <w:style w:type="paragraph" w:styleId="Header">
    <w:name w:val="header"/>
    <w:basedOn w:val="Normal"/>
    <w:link w:val="HeaderChar"/>
    <w:uiPriority w:val="99"/>
    <w:unhideWhenUsed/>
    <w:rsid w:val="00133C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CA3"/>
  </w:style>
  <w:style w:type="paragraph" w:styleId="Footer">
    <w:name w:val="footer"/>
    <w:basedOn w:val="Normal"/>
    <w:link w:val="FooterChar"/>
    <w:uiPriority w:val="99"/>
    <w:unhideWhenUsed/>
    <w:rsid w:val="00133C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CA3"/>
  </w:style>
  <w:style w:type="table" w:styleId="TableGrid">
    <w:name w:val="Table Grid"/>
    <w:basedOn w:val="TableNormal"/>
    <w:uiPriority w:val="39"/>
    <w:rsid w:val="003A6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853D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C853D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C853D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C853D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C853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gkelc">
    <w:name w:val="hgkelc"/>
    <w:basedOn w:val="DefaultParagraphFont"/>
    <w:rsid w:val="005458CF"/>
  </w:style>
  <w:style w:type="character" w:styleId="CommentReference">
    <w:name w:val="annotation reference"/>
    <w:basedOn w:val="DefaultParagraphFont"/>
    <w:uiPriority w:val="99"/>
    <w:semiHidden/>
    <w:unhideWhenUsed/>
    <w:rsid w:val="004D5793"/>
    <w:rPr>
      <w:sz w:val="16"/>
      <w:szCs w:val="16"/>
    </w:rPr>
  </w:style>
  <w:style w:type="paragraph" w:styleId="CommentText">
    <w:name w:val="annotation text"/>
    <w:basedOn w:val="Normal"/>
    <w:link w:val="CommentTextChar"/>
    <w:uiPriority w:val="99"/>
    <w:semiHidden/>
    <w:unhideWhenUsed/>
    <w:rsid w:val="004D5793"/>
    <w:pPr>
      <w:spacing w:line="240" w:lineRule="auto"/>
    </w:pPr>
    <w:rPr>
      <w:sz w:val="20"/>
      <w:szCs w:val="20"/>
    </w:rPr>
  </w:style>
  <w:style w:type="character" w:customStyle="1" w:styleId="CommentTextChar">
    <w:name w:val="Comment Text Char"/>
    <w:basedOn w:val="DefaultParagraphFont"/>
    <w:link w:val="CommentText"/>
    <w:uiPriority w:val="99"/>
    <w:semiHidden/>
    <w:rsid w:val="004D5793"/>
    <w:rPr>
      <w:sz w:val="20"/>
      <w:szCs w:val="20"/>
    </w:rPr>
  </w:style>
  <w:style w:type="paragraph" w:styleId="CommentSubject">
    <w:name w:val="annotation subject"/>
    <w:basedOn w:val="CommentText"/>
    <w:next w:val="CommentText"/>
    <w:link w:val="CommentSubjectChar"/>
    <w:uiPriority w:val="99"/>
    <w:semiHidden/>
    <w:unhideWhenUsed/>
    <w:rsid w:val="004D5793"/>
    <w:rPr>
      <w:b/>
      <w:bCs/>
    </w:rPr>
  </w:style>
  <w:style w:type="character" w:customStyle="1" w:styleId="CommentSubjectChar">
    <w:name w:val="Comment Subject Char"/>
    <w:basedOn w:val="CommentTextChar"/>
    <w:link w:val="CommentSubject"/>
    <w:uiPriority w:val="99"/>
    <w:semiHidden/>
    <w:rsid w:val="004D5793"/>
    <w:rPr>
      <w:b/>
      <w:bCs/>
      <w:sz w:val="20"/>
      <w:szCs w:val="20"/>
    </w:rPr>
  </w:style>
  <w:style w:type="paragraph" w:styleId="Revision">
    <w:name w:val="Revision"/>
    <w:hidden/>
    <w:uiPriority w:val="99"/>
    <w:semiHidden/>
    <w:rsid w:val="00E92F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93979">
      <w:bodyDiv w:val="1"/>
      <w:marLeft w:val="0"/>
      <w:marRight w:val="0"/>
      <w:marTop w:val="0"/>
      <w:marBottom w:val="0"/>
      <w:divBdr>
        <w:top w:val="none" w:sz="0" w:space="0" w:color="auto"/>
        <w:left w:val="none" w:sz="0" w:space="0" w:color="auto"/>
        <w:bottom w:val="none" w:sz="0" w:space="0" w:color="auto"/>
        <w:right w:val="none" w:sz="0" w:space="0" w:color="auto"/>
      </w:divBdr>
    </w:div>
    <w:div w:id="1071663323">
      <w:bodyDiv w:val="1"/>
      <w:marLeft w:val="0"/>
      <w:marRight w:val="0"/>
      <w:marTop w:val="0"/>
      <w:marBottom w:val="0"/>
      <w:divBdr>
        <w:top w:val="none" w:sz="0" w:space="0" w:color="auto"/>
        <w:left w:val="none" w:sz="0" w:space="0" w:color="auto"/>
        <w:bottom w:val="none" w:sz="0" w:space="0" w:color="auto"/>
        <w:right w:val="none" w:sz="0" w:space="0" w:color="auto"/>
      </w:divBdr>
    </w:div>
    <w:div w:id="1317421256">
      <w:bodyDiv w:val="1"/>
      <w:marLeft w:val="0"/>
      <w:marRight w:val="0"/>
      <w:marTop w:val="0"/>
      <w:marBottom w:val="0"/>
      <w:divBdr>
        <w:top w:val="none" w:sz="0" w:space="0" w:color="auto"/>
        <w:left w:val="none" w:sz="0" w:space="0" w:color="auto"/>
        <w:bottom w:val="none" w:sz="0" w:space="0" w:color="auto"/>
        <w:right w:val="none" w:sz="0" w:space="0" w:color="auto"/>
      </w:divBdr>
    </w:div>
    <w:div w:id="1357460798">
      <w:bodyDiv w:val="1"/>
      <w:marLeft w:val="0"/>
      <w:marRight w:val="0"/>
      <w:marTop w:val="0"/>
      <w:marBottom w:val="0"/>
      <w:divBdr>
        <w:top w:val="none" w:sz="0" w:space="0" w:color="auto"/>
        <w:left w:val="none" w:sz="0" w:space="0" w:color="auto"/>
        <w:bottom w:val="none" w:sz="0" w:space="0" w:color="auto"/>
        <w:right w:val="none" w:sz="0" w:space="0" w:color="auto"/>
      </w:divBdr>
      <w:divsChild>
        <w:div w:id="1397047984">
          <w:marLeft w:val="360"/>
          <w:marRight w:val="0"/>
          <w:marTop w:val="200"/>
          <w:marBottom w:val="0"/>
          <w:divBdr>
            <w:top w:val="none" w:sz="0" w:space="0" w:color="auto"/>
            <w:left w:val="none" w:sz="0" w:space="0" w:color="auto"/>
            <w:bottom w:val="none" w:sz="0" w:space="0" w:color="auto"/>
            <w:right w:val="none" w:sz="0" w:space="0" w:color="auto"/>
          </w:divBdr>
        </w:div>
        <w:div w:id="244654067">
          <w:marLeft w:val="360"/>
          <w:marRight w:val="0"/>
          <w:marTop w:val="200"/>
          <w:marBottom w:val="0"/>
          <w:divBdr>
            <w:top w:val="none" w:sz="0" w:space="0" w:color="auto"/>
            <w:left w:val="none" w:sz="0" w:space="0" w:color="auto"/>
            <w:bottom w:val="none" w:sz="0" w:space="0" w:color="auto"/>
            <w:right w:val="none" w:sz="0" w:space="0" w:color="auto"/>
          </w:divBdr>
        </w:div>
        <w:div w:id="1807894963">
          <w:marLeft w:val="360"/>
          <w:marRight w:val="0"/>
          <w:marTop w:val="200"/>
          <w:marBottom w:val="0"/>
          <w:divBdr>
            <w:top w:val="none" w:sz="0" w:space="0" w:color="auto"/>
            <w:left w:val="none" w:sz="0" w:space="0" w:color="auto"/>
            <w:bottom w:val="none" w:sz="0" w:space="0" w:color="auto"/>
            <w:right w:val="none" w:sz="0" w:space="0" w:color="auto"/>
          </w:divBdr>
        </w:div>
        <w:div w:id="1295061032">
          <w:marLeft w:val="360"/>
          <w:marRight w:val="0"/>
          <w:marTop w:val="200"/>
          <w:marBottom w:val="0"/>
          <w:divBdr>
            <w:top w:val="none" w:sz="0" w:space="0" w:color="auto"/>
            <w:left w:val="none" w:sz="0" w:space="0" w:color="auto"/>
            <w:bottom w:val="none" w:sz="0" w:space="0" w:color="auto"/>
            <w:right w:val="none" w:sz="0" w:space="0" w:color="auto"/>
          </w:divBdr>
        </w:div>
      </w:divsChild>
    </w:div>
    <w:div w:id="1401252593">
      <w:bodyDiv w:val="1"/>
      <w:marLeft w:val="0"/>
      <w:marRight w:val="0"/>
      <w:marTop w:val="0"/>
      <w:marBottom w:val="0"/>
      <w:divBdr>
        <w:top w:val="none" w:sz="0" w:space="0" w:color="auto"/>
        <w:left w:val="none" w:sz="0" w:space="0" w:color="auto"/>
        <w:bottom w:val="none" w:sz="0" w:space="0" w:color="auto"/>
        <w:right w:val="none" w:sz="0" w:space="0" w:color="auto"/>
      </w:divBdr>
    </w:div>
    <w:div w:id="1613780967">
      <w:bodyDiv w:val="1"/>
      <w:marLeft w:val="0"/>
      <w:marRight w:val="0"/>
      <w:marTop w:val="0"/>
      <w:marBottom w:val="0"/>
      <w:divBdr>
        <w:top w:val="none" w:sz="0" w:space="0" w:color="auto"/>
        <w:left w:val="none" w:sz="0" w:space="0" w:color="auto"/>
        <w:bottom w:val="none" w:sz="0" w:space="0" w:color="auto"/>
        <w:right w:val="none" w:sz="0" w:space="0" w:color="auto"/>
      </w:divBdr>
      <w:divsChild>
        <w:div w:id="1050029889">
          <w:marLeft w:val="0"/>
          <w:marRight w:val="0"/>
          <w:marTop w:val="0"/>
          <w:marBottom w:val="0"/>
          <w:divBdr>
            <w:top w:val="none" w:sz="0" w:space="0" w:color="auto"/>
            <w:left w:val="none" w:sz="0" w:space="0" w:color="auto"/>
            <w:bottom w:val="none" w:sz="0" w:space="0" w:color="auto"/>
            <w:right w:val="none" w:sz="0" w:space="0" w:color="auto"/>
          </w:divBdr>
        </w:div>
      </w:divsChild>
    </w:div>
    <w:div w:id="1760520350">
      <w:bodyDiv w:val="1"/>
      <w:marLeft w:val="0"/>
      <w:marRight w:val="0"/>
      <w:marTop w:val="0"/>
      <w:marBottom w:val="0"/>
      <w:divBdr>
        <w:top w:val="none" w:sz="0" w:space="0" w:color="auto"/>
        <w:left w:val="none" w:sz="0" w:space="0" w:color="auto"/>
        <w:bottom w:val="none" w:sz="0" w:space="0" w:color="auto"/>
        <w:right w:val="none" w:sz="0" w:space="0" w:color="auto"/>
      </w:divBdr>
      <w:divsChild>
        <w:div w:id="686520208">
          <w:marLeft w:val="360"/>
          <w:marRight w:val="0"/>
          <w:marTop w:val="200"/>
          <w:marBottom w:val="0"/>
          <w:divBdr>
            <w:top w:val="none" w:sz="0" w:space="0" w:color="auto"/>
            <w:left w:val="none" w:sz="0" w:space="0" w:color="auto"/>
            <w:bottom w:val="none" w:sz="0" w:space="0" w:color="auto"/>
            <w:right w:val="none" w:sz="0" w:space="0" w:color="auto"/>
          </w:divBdr>
        </w:div>
        <w:div w:id="913780123">
          <w:marLeft w:val="360"/>
          <w:marRight w:val="0"/>
          <w:marTop w:val="200"/>
          <w:marBottom w:val="0"/>
          <w:divBdr>
            <w:top w:val="none" w:sz="0" w:space="0" w:color="auto"/>
            <w:left w:val="none" w:sz="0" w:space="0" w:color="auto"/>
            <w:bottom w:val="none" w:sz="0" w:space="0" w:color="auto"/>
            <w:right w:val="none" w:sz="0" w:space="0" w:color="auto"/>
          </w:divBdr>
        </w:div>
        <w:div w:id="1739280882">
          <w:marLeft w:val="360"/>
          <w:marRight w:val="0"/>
          <w:marTop w:val="200"/>
          <w:marBottom w:val="0"/>
          <w:divBdr>
            <w:top w:val="none" w:sz="0" w:space="0" w:color="auto"/>
            <w:left w:val="none" w:sz="0" w:space="0" w:color="auto"/>
            <w:bottom w:val="none" w:sz="0" w:space="0" w:color="auto"/>
            <w:right w:val="none" w:sz="0" w:space="0" w:color="auto"/>
          </w:divBdr>
        </w:div>
        <w:div w:id="263420810">
          <w:marLeft w:val="360"/>
          <w:marRight w:val="0"/>
          <w:marTop w:val="200"/>
          <w:marBottom w:val="0"/>
          <w:divBdr>
            <w:top w:val="none" w:sz="0" w:space="0" w:color="auto"/>
            <w:left w:val="none" w:sz="0" w:space="0" w:color="auto"/>
            <w:bottom w:val="none" w:sz="0" w:space="0" w:color="auto"/>
            <w:right w:val="none" w:sz="0" w:space="0" w:color="auto"/>
          </w:divBdr>
        </w:div>
        <w:div w:id="1548295720">
          <w:marLeft w:val="360"/>
          <w:marRight w:val="0"/>
          <w:marTop w:val="200"/>
          <w:marBottom w:val="0"/>
          <w:divBdr>
            <w:top w:val="none" w:sz="0" w:space="0" w:color="auto"/>
            <w:left w:val="none" w:sz="0" w:space="0" w:color="auto"/>
            <w:bottom w:val="none" w:sz="0" w:space="0" w:color="auto"/>
            <w:right w:val="none" w:sz="0" w:space="0" w:color="auto"/>
          </w:divBdr>
        </w:div>
      </w:divsChild>
    </w:div>
    <w:div w:id="1815297295">
      <w:bodyDiv w:val="1"/>
      <w:marLeft w:val="0"/>
      <w:marRight w:val="0"/>
      <w:marTop w:val="0"/>
      <w:marBottom w:val="0"/>
      <w:divBdr>
        <w:top w:val="none" w:sz="0" w:space="0" w:color="auto"/>
        <w:left w:val="none" w:sz="0" w:space="0" w:color="auto"/>
        <w:bottom w:val="none" w:sz="0" w:space="0" w:color="auto"/>
        <w:right w:val="none" w:sz="0" w:space="0" w:color="auto"/>
      </w:divBdr>
    </w:div>
    <w:div w:id="1878859056">
      <w:bodyDiv w:val="1"/>
      <w:marLeft w:val="0"/>
      <w:marRight w:val="0"/>
      <w:marTop w:val="0"/>
      <w:marBottom w:val="0"/>
      <w:divBdr>
        <w:top w:val="none" w:sz="0" w:space="0" w:color="auto"/>
        <w:left w:val="none" w:sz="0" w:space="0" w:color="auto"/>
        <w:bottom w:val="none" w:sz="0" w:space="0" w:color="auto"/>
        <w:right w:val="none" w:sz="0" w:space="0" w:color="auto"/>
      </w:divBdr>
      <w:divsChild>
        <w:div w:id="577524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7</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Strzempko</dc:creator>
  <cp:keywords/>
  <dc:description/>
  <cp:lastModifiedBy>Jessica Strzempko</cp:lastModifiedBy>
  <cp:revision>4</cp:revision>
  <dcterms:created xsi:type="dcterms:W3CDTF">2020-10-28T20:21:00Z</dcterms:created>
  <dcterms:modified xsi:type="dcterms:W3CDTF">2020-11-15T17:26:00Z</dcterms:modified>
</cp:coreProperties>
</file>