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**ACDT — Agentic Architecture Summary**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**Digital Twins**</w:t>
      </w:r>
    </w:p>
    <w:p>
      <w:pPr>
        <w:pStyle w:val="Normal"/>
        <w:bidi w:val="0"/>
        <w:jc w:val="left"/>
        <w:rPr/>
      </w:pPr>
      <w:r>
        <w:rPr/>
        <w:t>- Vehicle Digital Twin (Eclipse Ditto) — represents the 2018 Toyota Camry, synced with live sensor data</w:t>
      </w:r>
    </w:p>
    <w:p>
      <w:pPr>
        <w:pStyle w:val="Normal"/>
        <w:bidi w:val="0"/>
        <w:jc w:val="left"/>
        <w:rPr/>
      </w:pPr>
      <w:r>
        <w:rPr/>
        <w:t>- Mechanic's own separate Digital Twin (Eclipse Ditto) — represents the technician/service centre, independently provisioned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**Agentic Interactions**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**Driver ↔ Vehicle DT**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Driver dashboard chat lets the owner converse directly with the car's digital twin. Backed by a LangChain `AgentExecutor` that dynamically calls tools (`check_all_sensors`, `check_fault_scenarios`, `check_anomaly_score`, `get_maintenance_schedule`, etc.) rather than returning static/scripted responses — the agent reasons over live sensor data each time.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**Vehicle DT → Technician (emergency/maintenance reporting)**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When an emergency or maintenance condition is detected, the vehicle's twin pushes a packet to the mechanic's twin over Ditto's HTTP API (`push_to_mechanic()`), with local MongoDB fallback if the mechanic's twin is unreachable. The technician can then query for more detail through the console.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**Technician ↔ Technician's own DT**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The mechanic console interacts with a completely separate Ditto instance representing the service centre's own twin — not just a shared view of the vehicle's twin. This is twin-to-twin communication, not a single twin with two dashboards.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**Technician ↔ ATDT (diagnostic assistant)**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The technician can converse with ATDT to get symptom-based diagnoses and step-by-step repair guidance, also agent-driven (separate Diagnostic and Guidance LangChain agents), pulling from a Neo4j knowledge graph with `RepairProcedure` nodes.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**Models Driving the Agents**</w:t>
      </w:r>
    </w:p>
    <w:p>
      <w:pPr>
        <w:pStyle w:val="Normal"/>
        <w:bidi w:val="0"/>
        <w:jc w:val="left"/>
        <w:rPr/>
      </w:pPr>
      <w:r>
        <w:rPr/>
        <w:t>All agents run on locally self-hosted open-weight models via Ollama — no cloud LLM API, no VLM (the system is text/sensor-data driven, not vision-based):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Agent | Model |</w:t>
      </w:r>
    </w:p>
    <w:p>
      <w:pPr>
        <w:pStyle w:val="Normal"/>
        <w:bidi w:val="0"/>
        <w:jc w:val="left"/>
        <w:rPr/>
      </w:pPr>
      <w:r>
        <w:rPr/>
        <w:t>|---|---|</w:t>
      </w:r>
    </w:p>
    <w:p>
      <w:pPr>
        <w:pStyle w:val="Normal"/>
        <w:bidi w:val="0"/>
        <w:jc w:val="left"/>
        <w:rPr/>
      </w:pPr>
      <w:r>
        <w:rPr/>
        <w:t>| Safety monitor | gpt-oss:20b |</w:t>
      </w:r>
    </w:p>
    <w:p>
      <w:pPr>
        <w:pStyle w:val="Normal"/>
        <w:bidi w:val="0"/>
        <w:jc w:val="left"/>
        <w:rPr/>
      </w:pPr>
      <w:r>
        <w:rPr/>
        <w:t>| Preventive maintenance | gpt-oss:120b |</w:t>
      </w:r>
    </w:p>
    <w:p>
      <w:pPr>
        <w:pStyle w:val="Normal"/>
        <w:bidi w:val="0"/>
        <w:jc w:val="left"/>
        <w:rPr/>
      </w:pPr>
      <w:r>
        <w:rPr/>
        <w:t>| Predictive maintenance | gpt-oss:120b |</w:t>
      </w:r>
    </w:p>
    <w:p>
      <w:pPr>
        <w:pStyle w:val="Normal"/>
        <w:bidi w:val="0"/>
        <w:jc w:val="left"/>
        <w:rPr/>
      </w:pPr>
      <w:r>
        <w:rPr/>
        <w:t>| ATDT Diagnostic | gpt-oss:120b |</w:t>
      </w:r>
    </w:p>
    <w:p>
      <w:pPr>
        <w:pStyle w:val="Normal"/>
        <w:bidi w:val="0"/>
        <w:jc w:val="left"/>
        <w:rPr/>
      </w:pPr>
      <w:r>
        <w:rPr/>
        <w:t>| ATDT Guidance | gpt-oss:120b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**Data Collection**</w:t>
      </w:r>
    </w:p>
    <w:p>
      <w:pPr>
        <w:pStyle w:val="Normal"/>
        <w:bidi w:val="0"/>
        <w:jc w:val="left"/>
        <w:rPr/>
      </w:pPr>
      <w:r>
        <w:rPr/>
        <w:t>Live telemetry flows from an ESP32 + ELM327 OBD-II adapter over MQTT (HiveMQ Cloud) into the backend, with a Redis-based override letting a technician force the active data source (Simulator / Adapter / MQTT / Auto) for testing or live operation. Confirmed working end-to-end, including a live in-person demo where revving the engine visibly changed RPM on the mechanic console.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6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NG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341</Words>
  <Characters>2073</Characters>
  <CharactersWithSpaces>2406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2026-08-30T08:54:31Z</dcterms:created>
  <dc:creator/>
  <dc:description/>
  <dc:language>en-NG</dc:language>
  <cp:lastModifiedBy/>
  <dcterms:modified xsi:type="dcterms:W3CDTF">2026-08-30T08:55:13Z</dcterms:modified>
  <cp:revision>1</cp:revision>
  <dc:subject/>
  <dc:title/>
</cp:coreProperties>
</file>