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8NtfXRmhSMX53yrQgnWj5bR/iw==">CgMxLjA4AHIhMVViNVFqXzdDWVVSWU1odjBlcHVnNDJxb2M0SFJOS1Rn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