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Fase 7 — Ejemplo de Cálculo Paso a Paso</w:t>
      </w:r>
    </w:p>
    <w:p>
      <w:pPr>
        <w:spacing w:after="14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[NOMBRE DEL INSTRUMENTO] — Nuevo instrumento de evaluación de integridad laboral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Preparado para: George (jsuasnavas@gmail.com)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Fecha: 6 de septiembre de 2026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Este documento aplica la fórmula completa definida en la Fase 6 a un candidato ficticio ('Persona X'), con respuestas de ejemplo en 6 reactivos reales del banco (Fases 3-5), mostrando cada paso del cálculo hasta el índice general, la aplicación de un indicador de validez, y el resultado final en ambas capas de salida del producto (perfil individual viral y reporte empresarial). Todos los datos de 'Persona X' son ficticios y se usan únicamente con fines ilustrativos del modelo de cálculo.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Convención de evidencia: [HECHO] = decisión ya aprobada por George en DECISIONS.md · [INFERENCIA] = derivado lógicamente de una decisión aprobada · [HIPÓTESIS] = elección razonable del equipo de diseño, no validada aún empíricamente · [DESCONOCIDO] = pendiente de dato piloto.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[HECHO] </w:t>
      </w:r>
      <w:r>
        <w:rPr>
          <w:rFonts w:ascii="Calibri" w:cs="Calibri" w:eastAsia="Calibri" w:hAnsi="Calibri"/>
          <w:sz w:val="22"/>
          <w:szCs w:val="22"/>
        </w:rPr>
        <w:t xml:space="preserve">Por simplicidad expositiva, este ejemplo usa 6 de los 80 reactivos del banco (rango 5-6 pedido en PLAN.md), cubriendo 3 de sus 4 reactivos de la Dimensión 1, 2 de sus 4 reactivos de la Dimensión 5 (el par espejo completo de esa dimensión), y 1 reactivo de la Dimensión 11 (Contextual). Para las 9 dimensiones Nucleares restantes que normalmente completarían el IGI, se usa un valor de marcador (placeholder) explícito, dejado así para no simular estadísticas reales.</w:t>
      </w:r>
    </w:p>
    <w:p>
      <w:pPr>
        <w:pStyle w:val="Heading1"/>
        <w:spacing w:after="150" w:before="300"/>
      </w:pPr>
      <w:r>
        <w:t xml:space="preserve">1. Respuestas de 'Persona X' y transformación de cada reactivo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900"/>
        <w:gridCol w:w="1100"/>
        <w:gridCol w:w="1700"/>
        <w:gridCol w:w="1700"/>
      </w:tblGrid>
      <w:tr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Reactivo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Respuesta cruda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Dirección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de reactivo (ajustado)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normalizado (0-1)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R001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 Respeto a la Propiedad Ajena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= 'De acuerdo'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Directo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0.75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R002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 Respeto a la Propiedad Ajena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= 'Ninguna vez'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Directo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0.00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R004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 Respeto a la Propiedad Ajena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= 'Poco probable'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Inverso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3−1 = 2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0.67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R017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5. Respeto a la Autonomía Sexual Laboral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= 'Totalmente en desacuerdo'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Directo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0.00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R018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5. Respeto a la Autonomía Sexual Laboral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= 'Muy grave'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Inverso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3−3 = 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0.00</w:t>
            </w:r>
          </w:p>
        </w:tc>
      </w:tr>
      <w:t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R041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11. Autorregulación ante Sustancias (Contextual)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= 'Con cierta frecuencia'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Directo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0.67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Cada valor de reactivo se ajusta según su dirección (Paso 1 de la Fase 6): en los reactivos Directos, el valor de reactivo es igual a la respuesta cruda; en los reactivos Inversos (R004 y R018), el valor de reactivo es Valor_máximo menos la respuesta cruda. Después, cada valor de reactivo se normaliza dividiéndolo entre su propio Valor_máximo (Paso 2), quedando siempre en una escala de 0 (menor riesgo) a 1 (mayor riesgo).</w:t>
      </w:r>
    </w:p>
    <w:p>
      <w:pPr>
        <w:pStyle w:val="Heading1"/>
        <w:spacing w:after="150" w:before="300"/>
      </w:pPr>
      <w:r>
        <w:t xml:space="preserve">2. Puntaje de dimensión (Paso 3)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Dimensión 1 — Respeto a la Propiedad Ajena: promedio de R001 (0.75), R002 (0.00) y R004 (0.67) = (0.75+0.00+0.67)/3 = 0.47. [INFERENCIA] En una aplicación real, este promedio incluiría también R003, el cuarto reactivo de la dimensión, no usado en este ejemplo abreviado.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Dimensión 5 — Respeto a la Autonomía Sexual Laboral: promedio de R017 (0.00) y R018 (0.00) = 0.00. Esta dimensión muestra, en este ejemplo, la ausencia de riesgo detectado.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Dimensión 11 — Autorregulación ante Sustancias (Factores Contextuales): con el único reactivo disponible en este ejemplo (R041 = 0.67), el puntaje ilustrativo de la dimensión es 0.67. Al ser una dimensión Contextual, este puntaje se reporta aparte y no se suma al IGI (ver Fase 6, Sección 5).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[HIPÓTESIS] </w:t>
      </w:r>
      <w:r>
        <w:rPr>
          <w:rFonts w:ascii="Calibri" w:cs="Calibri" w:eastAsia="Calibri" w:hAnsi="Calibri"/>
          <w:sz w:val="22"/>
          <w:szCs w:val="22"/>
        </w:rPr>
        <w:t xml:space="preserve">Para las 9 dimensiones Nucleares restantes (2,3,4,6,7,8,9,10,18,19), no evaluadas en este ejemplo abreviado, se asigna un valor de marcador de 0.30 a cada una, únicamente para poder ilustrar la fórmula de ponderación completa de la Sección 3. Este valor NO proviene de ningún dato real ni de 'Persona X'; es un supuesto de demostración explícito.</w:t>
      </w:r>
    </w:p>
    <w:p>
      <w:pPr>
        <w:pStyle w:val="Heading1"/>
        <w:spacing w:after="150" w:before="300"/>
      </w:pPr>
      <w:r>
        <w:t xml:space="preserve">3. Ponderación y cálculo del IGI, antes de aplicar indicadores de validez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Con pesos iguales de 1/12 ≈ 8.33% para cada una de las 12 dimensiones Nucleares (Fase 6, Sección 5):</w:t>
      </w:r>
    </w:p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IGI_preliminar = (0.47×1/12) + (0.00×1/12) + (0.30×1/12)×9 dimensiones restantes
               = 0.0392 + 0.0000 + 0.2250
               = 0.2642  ≈ 26.4 / 100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IIC_preliminar (Índice de Integridad Complementario) = 1 − 0.2642 = 0.7358 ≈ 73.6/100.</w:t>
      </w:r>
    </w:p>
    <w:p>
      <w:pPr>
        <w:pStyle w:val="Heading1"/>
        <w:spacing w:after="150" w:before="300"/>
      </w:pPr>
      <w:r>
        <w:t xml:space="preserve">4. Aplicación de un indicador de validez: Contradicción en el par espejo de la Dimensión 1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R001 (Opinión, dirección Directo) y R002 (Involucramiento pasado, dirección Directo) forman el par espejo obligatorio de la Dimensión 1 definido en la Fase 2 (Sección 4). Sus valores normalizados son 0.75 (R001) y 0.00 (R002): la regla de tolerancia de la Fase 2 marca esto como una contradicción, porque las respuestas caen en polos opuestos de sus respectivas escalas (una actitud de alto riesgo declarada, junto con un historial de conducta auto-reportado de riesgo nulo).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El par espejo de la Dimensión 5 (R017 y R018) no muestra contradicción: ambos valores normalizados son 0.00, consistentes entre sí.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Conforme a la regla de invalidación parcial de la Fase 6 (Sección 8.1), esta contradicción marca la Dimensión 1 como 'no concluyente' para esta aplicación. Se excluye su puntaje y su peso del cálculo del IGI, y los pesos de las 11 dimensiones Nucleares restantes se renormalizan proporcionalmente (de 1/12 a 1/11 cada una).</w:t>
      </w:r>
    </w:p>
    <w:p>
      <w:pPr>
        <w:pStyle w:val="Heading1"/>
        <w:spacing w:after="150" w:before="300"/>
      </w:pPr>
      <w:r>
        <w:t xml:space="preserve">5. Recálculo del IGI tras la invalidación parcial</w:t>
      </w:r>
    </w:p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IGI_final = (0.00×1/11) + (0.30×1/11)×9 dimensiones restantes
          = 0.0000 + 0.2455
          = 0.2455  ≈ 24.5 / 100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IIC_final = 1 − 0.2455 = 0.7545 ≈ 75.5/100.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[INFERENCIA] En este ejemplo, excluir la Dimensión 1 (que tenía el puntaje ilustrativo más alto, 0.47) reduce el IGI final frente al preliminar; esto es consistente con la lógica de la regla: una dimensión marcada como no concluyente no debe ni sumar en contra ni a favor de la persona evaluada, simplemente se retira del cálculo y el peso se redistribuye.</w:t>
      </w:r>
    </w:p>
    <w:p>
      <w:pPr>
        <w:pStyle w:val="Heading1"/>
        <w:spacing w:after="150" w:before="300"/>
      </w:pPr>
      <w:r>
        <w:t xml:space="preserve">6. Otros indicadores de validez en este ejemplo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Azarosidad: no evaluable en este ejemplo abreviado, ya que no se incluyó ningún reactivo de control de los 3-4 distribuidos en la aplicación real (Fase 2, Sección 5.1).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Omisión: 0% — los 6 reactivos de este ejemplo fueron respondidos, por lo que no se activa ninguna regla de omisión (Fase 2, Sección 5.2).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Aquiescencia: no se detecta un patrón de aquiescencia en este ejemplo — las respuestas de 'Persona X' varían apropiadamente según el contenido (valores altos en R001/R004/R041, valores en 0 en R002/R017/R018), en vez de agruparse sistemáticamente en un extremo de la escala sin importar el reactivo (Fase 2, Sección 5.3).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Contradicción: 1 contradicción detectada (par espejo de la Dimensión 1, ver Sección 4), suficiente para invalidar parcialmente esa dimensión, pero no el protocolo completo (que requeriría 3 o más contradicciones distribuidas en distintas dimensiones, según la Fase 2, Sección 5.4).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Con solo 1 dimensión invalidada parcialmente y ningún otro indicador activado, el resultado global de 'Persona X' NO cumple la condición de invalidación total (2 o más indicadores simultáneos), por lo que sí se reporta un IGI/IIC válido, con la nota de la Dimensión 1 excluida.</w:t>
      </w:r>
    </w:p>
    <w:p>
      <w:pPr>
        <w:pStyle w:val="Heading1"/>
        <w:spacing w:after="150" w:before="300"/>
      </w:pPr>
      <w:r>
        <w:t xml:space="preserve">7. Comparación normativa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[DESCONOCIDO] </w:t>
      </w:r>
      <w:r>
        <w:rPr>
          <w:rFonts w:ascii="Calibri" w:cs="Calibri" w:eastAsia="Calibri" w:hAnsi="Calibri"/>
          <w:sz w:val="22"/>
          <w:szCs w:val="22"/>
        </w:rPr>
        <w:t xml:space="preserve">[PENDIENTE DE DATO PILOTO]. Aún no existe una muestra de referencia real para calcular percentiles o puntuaciones Z (ver Fase 8). En un reporte real, este apartado mostraría, por ejemplo: 'El IGI de esta persona corresponde aproximadamente al percentil [PENDIENTE DE DATO PILOTO] de la población de referencia de su país/industria.' Hasta entonces, el IGI/IIC se reporta únicamente en su escala absoluta (0-100), sin comparación poblacional.</w:t>
      </w:r>
    </w:p>
    <w:p>
      <w:pPr>
        <w:pStyle w:val="Heading1"/>
        <w:spacing w:after="150" w:before="300"/>
      </w:pPr>
      <w:r>
        <w:t xml:space="preserve">8. Resultado final en ambas capas de salida</w:t>
      </w:r>
    </w:p>
    <w:p>
      <w:pPr>
        <w:pStyle w:val="Heading2"/>
        <w:spacing w:after="120" w:before="240"/>
      </w:pPr>
      <w:r>
        <w:t xml:space="preserve">8.1 Capa individual (perfil de integridad viral, ver Fase 10)</w:t>
      </w:r>
    </w:p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Nombre del producto: [NOMBRE DEL INSTRUMENTO]
Puntaje de Integridad de 'Persona X': 76/100 (IIC ≈ 75.5, redondeado)
Mensaje narrativo (tono de autoconocimiento): 'Tu perfil muestra un nivel de integridad alto en la mayoría de las
áreas evaluadas, con especial fortaleza en el respeto a los límites y la autonomía de otras personas.'
Nota de transparencia (no punitiva): 'En una de las 20 áreas evaluadas, detectamos una inconsistencia en tus
respuestas; no afecta tu puntaje general, pero te invitamos a revisar esa sección si vuelves a tomar el test.'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[INFERENCIA] La capa individual no menciona el nombre técnico de la dimensión invalidada (Respeto a la Propiedad Ajena) ni el detalle de la contradicción, consistente con el tono de autoconocimiento y no de evaluación de riesgo definido en DECISIONS.md punto 8 para la versión B2C.</w:t>
      </w:r>
    </w:p>
    <w:p>
      <w:pPr>
        <w:pStyle w:val="Heading2"/>
        <w:spacing w:after="120" w:before="240"/>
      </w:pPr>
      <w:r>
        <w:t xml:space="preserve">8.2 Capa empresarial (reporte de riesgo para reclutador, ver Fase 10)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000"/>
      </w:tblGrid>
      <w:tr>
        <w:tc>
          <w:tcPr>
            <w:tcW w:type="dxa" w:w="3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Candidato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Persona X (ficticio)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IGI (Índice General de Integridad)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24.5 / 100 — Riesgo Bajo-Moderado (categorización preliminar, sin norma poblacional aún)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Dimensiones con puntaje válido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 de 12 dimensiones Nucleares; 3 de 8 dimensiones Contextuales evaluadas en este ejemplo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Dimensiones no concluyentes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 Respeto a la Propiedad Ajena — contradicción detectada en su par espejo (R001-R002); recomendado explorar en entrevista estructurada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Comparación normativa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[PENDIENTE DE DATO PILOTO]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Estado de validez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Válido (invalidación parcial de 1 dimensión; no cumple criterio de invalidación total)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[HECHO] Ambas capas comparten el mismo motor de cálculo (Fase 6) y el mismo resultado numérico subyacente (IGI/IIC); solo difieren en qué se muestra, con qué nivel de detalle técnico y con qué tono narrativo, conforme a DECISIONS.md punto 10.</w:t>
      </w:r>
    </w:p>
    <w:p>
      <w:pPr>
        <w:pStyle w:val="Heading1"/>
        <w:spacing w:after="150" w:before="300"/>
      </w:pPr>
      <w:r>
        <w:t xml:space="preserve">9. Relación con las siguientes fases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[HECHO] La Fase 8 documentará cómo se reemplazará el placeholder de comparación normativa de la Sección 7 por percentiles y puntuaciones Z reales, una vez exista una muestra piloto. La Fase 9 documentará cómo se validará empíricamente que los pesos, valores de reactivo y umbrales de invalidación usados en este ejemplo (varios de ellos [HIPÓTESIS]) sean estadísticamente adecuados.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2026-09-07T03:32:05.720Z</dcterms:created>
  <dcterms:modified xsi:type="dcterms:W3CDTF">2026-09-07T03:32:05.720Z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