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300"/>
        <w:jc w:val="center"/>
      </w:pPr>
      <w:r>
        <w:rPr>
          <w:b/>
          <w:bCs/>
          <w:sz w:val="36"/>
          <w:szCs w:val="36"/>
        </w:rPr>
        <w:t xml:space="preserve">Dimensión 8 — Abuso de Recursos</w:t>
      </w:r>
    </w:p>
    <w:p>
      <w:pPr>
        <w:spacing w:after="60"/>
        <w:jc w:val="center"/>
      </w:pPr>
      <w:r>
        <w:rPr>
          <w:i/>
          <w:iCs/>
        </w:rPr>
        <w:t xml:space="preserve">[NOMBRE DEL INSTRUMENTO] — Reactivos y clave de respuesta de esta dimensión</w:t>
      </w:r>
    </w:p>
    <w:p>
      <w:pPr>
        <w:spacing w:after="60"/>
        <w:jc w:val="center"/>
      </w:pPr>
      <w:r>
        <w:rPr>
          <w:i/>
          <w:iCs/>
        </w:rPr>
        <w:t xml:space="preserve">Grupo: Núcleo — Adicional</w:t>
      </w:r>
    </w:p>
    <w:p>
      <w:pPr>
        <w:spacing w:after="300"/>
        <w:jc w:val="center"/>
      </w:pPr>
      <w:r>
        <w:rPr>
          <w:sz w:val="20"/>
          <w:szCs w:val="20"/>
        </w:rPr>
        <w:t xml:space="preserve">Preparado para: George (jsuasnavas@gmail.com) · Fecha: 10 de septiembre de 2026</w:t>
      </w:r>
    </w:p>
    <w:p>
      <w:pPr>
        <w:spacing w:after="120"/>
      </w:pPr>
      <w:r>
        <w:rPr>
          <w:b/>
          <w:bCs/>
        </w:rPr>
        <w:t xml:space="preserve">Uso interno: </w:t>
      </w:r>
      <w:r>
        <w:t xml:space="preserve">este archivo contiene la clave de respuesta (qué opción vale qué puntaje) de esta dimensión. No debe compartirse con candidatos ni con personas que vayan a tomar el test, porque revela cómo se puntúa cada reactivo. Es un extracto de Fase3_Banco_Reactivos_Parte1.docx / Fase4 / Fase5, separado por dimensión para facilitar su consulta y actualización individual.</w:t>
      </w:r>
    </w:p>
    <w:p>
      <w:pPr>
        <w:pStyle w:val="Heading1"/>
        <w:spacing w:after="150" w:before="300"/>
      </w:pPr>
      <w:r>
        <w:t xml:space="preserve">Reactivos de la dimensión 8. Abuso de Recursos (4 reactivos)</w:t>
      </w:r>
    </w:p>
    <w:p>
      <w:pPr>
        <w:pStyle w:val="Heading3"/>
        <w:spacing w:after="100" w:before="200"/>
      </w:pPr>
      <w:r>
        <w:t xml:space="preserve">R029 — Normalización del uso personal de recursos organizacionales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1-Opinión/Actitud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Justificación del uso indebido como "algo que todos hacen".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¿Qué tan de acuerdo estás con la siguiente idea: 'Usar los equipos, materiales o el tiempo del trabajo para asuntos personales, dentro de límites razonables, no debería considerarse un problema'?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¿Qué tan de acuerdo estás con la siguiente idea: 'Usar los equipos, materiales o el tiempo del trabajo para asuntos personales, dentro de límites razonables, no debería considerarse un problema'?</w:t>
      </w:r>
    </w:p>
    <w:p>
      <w:pPr>
        <w:spacing w:after="60"/>
        <w:ind w:left="200"/>
      </w:pPr>
      <w:r>
        <w:t xml:space="preserve">Variante 2: Usar la impresora, el internet o el vehículo de la empresa para algo personal, dentro de límites razonables, no debería considerarse un problema.</w:t>
      </w:r>
    </w:p>
    <w:p>
      <w:pPr>
        <w:spacing w:after="60"/>
        <w:ind w:left="200"/>
      </w:pPr>
      <w:r>
        <w:t xml:space="preserve">Variante 3: Usar el software o las licencias de la empresa para un proyecto personal fuera del trabajo no es realmente un abuso si no le cuesta nada extra a la empresa.</w:t>
      </w:r>
    </w:p>
    <w:p>
      <w:pPr>
        <w:spacing w:after="60"/>
        <w:ind w:left="200"/>
      </w:pPr>
      <w:r>
        <w:t xml:space="preserve">Variante 4: Aprovechar los contactos o la red de la empresa para gestionar un asunto propio no debería verse como algo grave.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en desacuerdo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R030 (par espejo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R030 — Involucramiento pasado en uso indebido de recursos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3-Involucramiento pasado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Uso de equipos o materiales organizacionales para asuntos personales.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En una semana laboral típica, ¿cuántas veces usaste equipos, materiales o el tiempo pagado por tu trabajo para resolver asuntos personales no relacionados con tus funciones?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En una semana laboral típica, ¿cuántas veces usaste equipos, materiales o el tiempo pagado por tu trabajo para resolver asuntos personales no relacionados con tus funciones?</w:t>
      </w:r>
    </w:p>
    <w:p>
      <w:pPr>
        <w:spacing w:after="60"/>
        <w:ind w:left="200"/>
      </w:pPr>
      <w:r>
        <w:t xml:space="preserve">Variante 2: En una semana laboral típica, ¿cuántas veces usaste el internet, el teléfono o el vehículo de la empresa para resolver un asunto personal no relacionado con tu trabajo?</w:t>
      </w:r>
    </w:p>
    <w:p>
      <w:pPr>
        <w:spacing w:after="60"/>
        <w:ind w:left="200"/>
      </w:pPr>
      <w:r>
        <w:t xml:space="preserve">Variante 3: En una semana laboral típica, ¿cuántas veces usaste software, licencias o equipo de la empresa para un proyecto o negocio personal?</w:t>
      </w:r>
    </w:p>
    <w:p>
      <w:pPr>
        <w:spacing w:after="60"/>
        <w:ind w:left="200"/>
      </w:pPr>
      <w:r>
        <w:t xml:space="preserve">Variante 4: En una semana laboral típica, ¿cuántas veces usaste tu horario pagado para gestionar trámites o pendientes personales que no tenían nada que ver con tu trabajo?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Ninguna vez (0) / Una vez (1) / Pocas veces (2) / Varias veces (3) / Muchas veces o de forma habitual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Ninguna vez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R029 (par espejo de la dimensión)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R031 — Disposición a limitar el uso personal de recursos institucionales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6-Intención futura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Disposición a usar contactos o recursos institucionales para beneficio personal.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Si tuvieras acceso sin supervisión a los recursos de tu organización (vehículos, insumos, contactos), ¿qué tan de acuerdo estás con que los usarías únicamente para fines relacionados con tu trabajo?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Si tuvieras acceso sin supervisión a los recursos de tu organización (vehículos, insumos, contactos), ¿qué tan de acuerdo estás con que los usarías únicamente para fines relacionados con tu trabajo?</w:t>
      </w:r>
    </w:p>
    <w:p>
      <w:pPr>
        <w:spacing w:after="60"/>
        <w:ind w:left="200"/>
      </w:pPr>
      <w:r>
        <w:t xml:space="preserve">Variante 2: Si tuvieras acceso sin supervisión al vehículo o al equipo de la empresa un fin de semana, ¿qué tan de acuerdo estás con que lo usarías únicamente para fines de trabajo?</w:t>
      </w:r>
    </w:p>
    <w:p>
      <w:pPr>
        <w:spacing w:after="60"/>
        <w:ind w:left="200"/>
      </w:pPr>
      <w:r>
        <w:t xml:space="preserve">Variante 3: Si pudieras usar una licencia o software de la empresa para un proyecto personal sin que nadie se enterara, ¿qué tan de acuerdo estás con que de todas formas no lo harías?</w:t>
      </w:r>
    </w:p>
    <w:p>
      <w:pPr>
        <w:spacing w:after="60"/>
        <w:ind w:left="200"/>
      </w:pPr>
      <w:r>
        <w:t xml:space="preserve">Variante 4: Si tuvieras tiempo libre no supervisado en tu jornada, ¿qué tan de acuerdo estás con que lo usarías en tareas de trabajo y no en asuntos personales?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Totalmente en desacuerdo (0) / En desacuerdo (1) / Algo de acuerdo (2) / De acuerdo (3) / Totalmente de acuerdo (4)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Inverso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Totalmente de acuerdo (valor 4)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0-4 según el orden de las opciones listado arriba; reactivo inverso: el valor de reactivo se calcula como 4 menos la respuesta cruda.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Ninguno obligatorio (no forma parte del par espejo de la dimensión).</w:t>
      </w:r>
    </w:p>
    <w:p>
      <w:pPr>
        <w:spacing w:after="100"/>
      </w:pPr>
    </w:p>
    <w:p>
      <w:pPr>
        <w:pStyle w:val="Heading3"/>
        <w:spacing w:after="100" w:before="200"/>
      </w:pPr>
      <w:r>
        <w:t xml:space="preserve">R032 — Escenario de uso de tiempo laboral para fines propios</w:t>
      </w:r>
    </w:p>
    <w:p>
      <w:pPr>
        <w:spacing w:after="90"/>
      </w:pPr>
      <w:r>
        <w:rPr>
          <w:b/>
          <w:bCs/>
        </w:rPr>
        <w:t xml:space="preserve">Tipo de reactivo: </w:t>
      </w:r>
      <w:r>
        <w:t xml:space="preserve">4-Escenario/dilema</w:t>
      </w:r>
    </w:p>
    <w:p>
      <w:pPr>
        <w:spacing w:after="90"/>
      </w:pPr>
      <w:r>
        <w:rPr>
          <w:b/>
          <w:bCs/>
        </w:rPr>
        <w:t xml:space="preserve">Indicador conductual (Fase 1): </w:t>
      </w:r>
      <w:r>
        <w:t xml:space="preserve">Uso del tiempo laboral para actividades ajenas a las funciones asignadas.</w:t>
      </w:r>
    </w:p>
    <w:p>
      <w:pPr>
        <w:spacing w:after="90"/>
      </w:pPr>
      <w:r>
        <w:rPr>
          <w:b/>
          <w:bCs/>
        </w:rPr>
        <w:t xml:space="preserve">Pregunta completa (variante base): </w:t>
      </w:r>
      <w:r>
        <w:t xml:space="preserve">Imagina que tienes varias horas libres en tu jornada laboral y un asunto personal urgente que resolver. ¿Qué tan probable es que uses ese tiempo pagado para resolverlo sin avisar a nadie?</w:t>
      </w:r>
    </w:p>
    <w:p>
      <w:pPr>
        <w:spacing w:after="60"/>
      </w:pPr>
      <w:r>
        <w:rPr>
          <w:b/>
          <w:bCs/>
        </w:rPr>
        <w:t xml:space="preserve">Variantes de redacción (se muestra 1 al azar por aplicación):</w:t>
      </w:r>
    </w:p>
    <w:p>
      <w:pPr>
        <w:spacing w:after="60"/>
        <w:ind w:left="200"/>
      </w:pPr>
      <w:r>
        <w:t xml:space="preserve">Variante 1 (base): Imagina que tienes varias horas libres en tu jornada laboral y un asunto personal urgente que resolver. ¿Qué tan probable es que uses ese tiempo pagado para resolverlo sin avisar a nadie?</w:t>
      </w:r>
    </w:p>
    <w:p>
      <w:pPr>
        <w:spacing w:after="60"/>
        <w:ind w:left="200"/>
      </w:pPr>
      <w:r>
        <w:t xml:space="preserve">Variante 2: Imagina que tienes varias horas libres en tu jornada laboral y un asunto personal urgente que resolver. ¿Qué tan probable es que uses ese tiempo pagado para resolverlo sin avisar a nadie?</w:t>
      </w:r>
    </w:p>
    <w:p>
      <w:pPr>
        <w:spacing w:after="60"/>
        <w:ind w:left="200"/>
      </w:pPr>
      <w:r>
        <w:t xml:space="preserve">Variante 3: Imagina que necesitas imprimir o enviar algo grande para un proyecto personal y tienes acceso libre a los recursos de la empresa. ¿Qué tan probable es que lo hagas sin pedir permiso?</w:t>
      </w:r>
    </w:p>
    <w:p>
      <w:pPr>
        <w:spacing w:after="60"/>
        <w:ind w:left="200"/>
      </w:pPr>
      <w:r>
        <w:t xml:space="preserve">Variante 4: Imagina que tienes acceso sin supervisión al vehículo de la empresa un fin de semana. ¿Qué tan probable es que lo uses para un mandado o viaje personal no relacionado con el trabajo?</w:t>
      </w:r>
    </w:p>
    <w:p>
      <w:pPr>
        <w:spacing w:after="90"/>
      </w:pPr>
      <w:r>
        <w:rPr>
          <w:b/>
          <w:bCs/>
        </w:rPr>
        <w:t xml:space="preserve">Opciones de respuesta y valor de cada una: </w:t>
      </w:r>
      <w:r>
        <w:t xml:space="preserve">Nada probable (0) / Poco probable (1) / Algo probable (2) / Muy probable (3)</w:t>
      </w:r>
    </w:p>
    <w:p>
      <w:pPr>
        <w:spacing w:after="90"/>
      </w:pPr>
      <w:r>
        <w:rPr>
          <w:b/>
          <w:bCs/>
        </w:rPr>
        <w:t xml:space="preserve">Dirección: </w:t>
      </w:r>
      <w:r>
        <w:t xml:space="preserve">Directo</w:t>
      </w:r>
    </w:p>
    <w:p>
      <w:pPr>
        <w:spacing w:after="90"/>
      </w:pPr>
      <w:r>
        <w:rPr>
          <w:b/>
          <w:bCs/>
        </w:rPr>
        <w:t xml:space="preserve">Respuesta de menor riesgo: </w:t>
      </w:r>
      <w:r>
        <w:t xml:space="preserve">Nada probable (valor 0)</w:t>
      </w:r>
    </w:p>
    <w:p>
      <w:pPr>
        <w:spacing w:after="90"/>
      </w:pPr>
      <w:r>
        <w:rPr>
          <w:b/>
          <w:bCs/>
        </w:rPr>
        <w:t xml:space="preserve">Valor psicométrico (cómo se transforma la respuesta cruda): </w:t>
      </w:r>
      <w:r>
        <w:t xml:space="preserve">Escala 0-3 según el orden de las opciones listado arriba; reactivo directo, sin inversión.</w:t>
      </w:r>
    </w:p>
    <w:p>
      <w:pPr>
        <w:spacing w:after="90"/>
      </w:pPr>
      <w:r>
        <w:rPr>
          <w:b/>
          <w:bCs/>
        </w:rPr>
        <w:t xml:space="preserve">Reactivos de contraste (par espejo): </w:t>
      </w:r>
      <w:r>
        <w:t xml:space="preserve">Ninguno obligatorio (no forma parte del par espejo de la dimensión).</w:t>
      </w:r>
    </w:p>
    <w:p>
      <w:pPr>
        <w:spacing w:after="1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2026-09-10T02:56:04.956Z</dcterms:created>
  <dcterms:modified xsi:type="dcterms:W3CDTF">2026-09-10T02:56:04.956Z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