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b/>
          <w:bCs/>
          <w:sz w:val="36"/>
          <w:szCs w:val="36"/>
        </w:rPr>
        <w:t xml:space="preserve">Dimensión 15 — Incumplimiento de Normas</w:t>
      </w:r>
    </w:p>
    <w:p>
      <w:pPr>
        <w:spacing w:after="60"/>
        <w:jc w:val="center"/>
      </w:pPr>
      <w:r>
        <w:rPr>
          <w:i/>
          <w:iCs/>
        </w:rPr>
        <w:t xml:space="preserve">[NOMBRE DEL INSTRUMENTO] — Reactivos y clave de respuesta de esta dimensión</w:t>
      </w:r>
    </w:p>
    <w:p>
      <w:pPr>
        <w:spacing w:after="60"/>
        <w:jc w:val="center"/>
      </w:pPr>
      <w:r>
        <w:rPr>
          <w:i/>
          <w:iCs/>
        </w:rPr>
        <w:t xml:space="preserve">Grupo: Factor Contextual</w:t>
      </w:r>
    </w:p>
    <w:p>
      <w:pPr>
        <w:spacing w:after="300"/>
        <w:jc w:val="center"/>
      </w:pPr>
      <w:r>
        <w:rPr>
          <w:sz w:val="20"/>
          <w:szCs w:val="20"/>
        </w:rPr>
        <w:t xml:space="preserve">Preparado para: George (jsuasnavas@gmail.com) · Fecha: 10 de septiembre de 2026</w:t>
      </w:r>
    </w:p>
    <w:p>
      <w:pPr>
        <w:spacing w:after="120"/>
      </w:pPr>
      <w:r>
        <w:rPr>
          <w:b/>
          <w:bCs/>
        </w:rPr>
        <w:t xml:space="preserve">Uso interno: </w:t>
      </w:r>
      <w:r>
        <w:t xml:space="preserve">este archivo contiene la clave de respuesta (qué opción vale qué puntaje) de esta dimensión. No debe compartirse con candidatos ni con personas que vayan a tomar el test, porque revela cómo se puntúa cada reactivo. Es un extracto de Fase3_Banco_Reactivos_Parte1.docx / Fase4 / Fase5, separado por dimensión para facilitar su consulta y actualización individual.</w:t>
      </w:r>
    </w:p>
    <w:p>
      <w:pPr>
        <w:pStyle w:val="Heading1"/>
        <w:spacing w:after="150" w:before="300"/>
      </w:pPr>
      <w:r>
        <w:t xml:space="preserve">Reactivos de la dimensión 15. Incumplimiento de Normas (3 reactivos)</w:t>
      </w:r>
    </w:p>
    <w:p>
      <w:pPr>
        <w:pStyle w:val="Heading3"/>
        <w:spacing w:after="100" w:before="200"/>
      </w:pPr>
      <w:r>
        <w:t xml:space="preserve">R055 — Actitud favorable a saltarse reglas convenientes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1-Opinión/Actitud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Actitud favorable hacia "saltarse" reglas cuando resulta conveniente.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¿Qué tan de acuerdo estás con la siguiente idea: 'Está bien no seguir una regla si en ese momento resulta más conveniente para mí y el riesgo de que me descubran es bajo'?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¿Qué tan de acuerdo estás con la siguiente idea: 'Está bien no seguir una regla si en ese momento resulta más conveniente para mí y el riesgo de que me descubran es bajo'?</w:t>
      </w:r>
    </w:p>
    <w:p>
      <w:pPr>
        <w:spacing w:after="60"/>
        <w:ind w:left="200"/>
      </w:pPr>
      <w:r>
        <w:t xml:space="preserve">Variante 2: En el último año, ¿cuántas veces te pasaste una señal de tránsito o un límite de velocidad a propósito porque tenías prisa?</w:t>
      </w:r>
    </w:p>
    <w:p>
      <w:pPr>
        <w:spacing w:after="60"/>
        <w:ind w:left="200"/>
      </w:pPr>
      <w:r>
        <w:t xml:space="preserve">Variante 3: En el último año, ¿cuántas veces ignoraste deliberadamente un reglamento o protocolo interno del trabajo porque te parecía innecesario?</w:t>
      </w:r>
    </w:p>
    <w:p>
      <w:pPr>
        <w:spacing w:after="60"/>
        <w:ind w:left="200"/>
      </w:pPr>
      <w:r>
        <w:t xml:space="preserve">Variante 4: En el último año, ¿cuántas veces te saltaste una fila o un turno establecido porque sentías que tu situación era más urgente que la de los demás?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Totalmente en desacuerdo (0) / En desacuerdo (1) / Algo de acuerdo (2) / De acuerdo (3) / Totalmente de acuerdo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Totalmente en desacuerdo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No aplica (las dimensiones Contextuales no tienen par espejo obligatorio, Fase 2 Sección 6).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R056 — Frecuencia declarada de infracciones menores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3-Involucramiento pasado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Frecuencia declarada de infracciones menores (tránsito, reglamentos internos, normas de convivencia).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En el último año, ¿cuántas veces incumpliste deliberadamente una norma de tránsito, un reglamento interno o una norma de convivencia, sabiendo que lo estabas haciendo?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En el último año, ¿cuántas veces incumpliste deliberadamente una norma de tránsito, un reglamento interno o una norma de convivencia, sabiendo que lo estabas haciendo?</w:t>
      </w:r>
    </w:p>
    <w:p>
      <w:pPr>
        <w:spacing w:after="60"/>
        <w:ind w:left="200"/>
      </w:pPr>
      <w:r>
        <w:t xml:space="preserve">Variante 2: ¿Qué tan de acuerdo estás con la siguiente idea: 'Si una norma de tránsito me parece exagerada, no pasa nada por no seguirla cuando no hay nadie vigilando'?</w:t>
      </w:r>
    </w:p>
    <w:p>
      <w:pPr>
        <w:spacing w:after="60"/>
        <w:ind w:left="200"/>
      </w:pPr>
      <w:r>
        <w:t xml:space="preserve">Variante 3: ¿Qué tan de acuerdo estás con la siguiente idea: 'Los reglamentos internos de una empresa están hechos para situaciones generales, así que está bien ignorarlos cuando a uno no le aplican'?</w:t>
      </w:r>
    </w:p>
    <w:p>
      <w:pPr>
        <w:spacing w:after="60"/>
        <w:ind w:left="200"/>
      </w:pPr>
      <w:r>
        <w:t xml:space="preserve">Variante 4: ¿Qué tan de acuerdo estás con la siguiente idea: 'Las normas de convivencia (filas, turnos, horarios) se pueden pasar por alto si uno tiene una buena razón personal'?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Ninguna vez (0) / Una vez (1) / Pocas veces (2) / Varias veces (3) / Muchas veces o de forma habitual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Ninguna vez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No aplica (las dimensiones Contextuales no tienen par espejo obligatorio, Fase 2 Sección 6).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R057 — Percepción de sanción por incumplir normas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2-Percepción de terceros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Percepción de baja probabilidad de sanción por incumplir normas.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En tu experiencia, ¿qué tan frecuente dirías que es que alguien que incumple una norma o reglamento termine realmente sancionado por ello?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En tu experiencia, ¿qué tan frecuente dirías que es que alguien que incumple una norma o reglamento termine realmente sancionado por ello?</w:t>
      </w:r>
    </w:p>
    <w:p>
      <w:pPr>
        <w:spacing w:after="60"/>
        <w:ind w:left="200"/>
      </w:pPr>
      <w:r>
        <w:t xml:space="preserve">Variante 2: En tu experiencia, ¿qué tan frecuente dirías que es que las personas de tu entorno se salten una norma de tránsito cuando no hay nadie vigilando?</w:t>
      </w:r>
    </w:p>
    <w:p>
      <w:pPr>
        <w:spacing w:after="60"/>
        <w:ind w:left="200"/>
      </w:pPr>
      <w:r>
        <w:t xml:space="preserve">Variante 3: En tu experiencia, ¿qué tan frecuente dirías que es que las personas de tu trabajo ignoren un protocolo o reglamento interno cuando les resulta incómodo?</w:t>
      </w:r>
    </w:p>
    <w:p>
      <w:pPr>
        <w:spacing w:after="60"/>
        <w:ind w:left="200"/>
      </w:pPr>
      <w:r>
        <w:t xml:space="preserve">Variante 4: En tu experiencia, ¿qué tan frecuente dirías que es que alguien se salte una fila o un turno establecido cuando cree que su caso es más urgente?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Muy frecuente (0) / Con cierta frecuencia (1) / Ocasionalmente (2) / Nunca o muy raro (3)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Muy frecuente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0-3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No aplica (las dimensiones Contextuales no tienen par espejo obligatorio, Fase 2 Sección 6).</w:t>
      </w:r>
    </w:p>
    <w:p>
      <w:pPr>
        <w:spacing w:after="1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2026-09-10T02:56:05.023Z</dcterms:created>
  <dcterms:modified xsi:type="dcterms:W3CDTF">2026-09-10T02:56:05.023Z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