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16 — Deudas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Factor Contextual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16. Deudas (3 reactivos)</w:t>
      </w:r>
    </w:p>
    <w:p>
      <w:pPr>
        <w:pStyle w:val="Heading3"/>
        <w:spacing w:after="100" w:before="200"/>
      </w:pPr>
      <w:r>
        <w:t xml:space="preserve">R058 — Uso de deuda para bienes no esenciales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frecuente de deuda para adquirir bienes no esenciales.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el último año, ¿cuántas veces te endeudaste (tarjeta de crédito, préstamo informal, etc.) para adquirir algo que no era una necesidad esencial?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el último año, ¿cuántas veces te endeudaste (tarjeta de crédito, préstamo informal, etc.) para adquirir algo que no era una necesidad esencial?</w:t>
      </w:r>
    </w:p>
    <w:p>
      <w:pPr>
        <w:spacing w:after="60"/>
        <w:ind w:left="200"/>
      </w:pPr>
      <w:r>
        <w:t xml:space="preserve">Variante 2: En el último año, ¿cuántas veces usaste una tarjeta de crédito o un préstamo para comprar algo de lujo o no esencial que en ese momento no podías pagar de una vez?</w:t>
      </w:r>
    </w:p>
    <w:p>
      <w:pPr>
        <w:spacing w:after="60"/>
        <w:ind w:left="200"/>
      </w:pPr>
      <w:r>
        <w:t xml:space="preserve">Variante 3: En el último año, ¿cuántas veces le pediste dinero prestado a un familiar o amigo para un gasto que no era una emergencia real?</w:t>
      </w:r>
    </w:p>
    <w:p>
      <w:pPr>
        <w:spacing w:after="60"/>
        <w:ind w:left="200"/>
      </w:pPr>
      <w:r>
        <w:t xml:space="preserve">Variante 4: En el último año, ¿cuántas veces pediste un adelanto de sueldo o un préstamo rápido para cubrir un gasto que podría haber esperado?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No aplica (las dimensiones Contextuales no tienen par espejo obligatorio, Fase 2 Sección 6).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R059 — Percepción de la deuda como solución habitual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Percepción de la deuda como solución habitual ante necesidades económicas.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'Cuando necesito algo y no tengo el dinero disponible, endeudarme es casi siempre la mejor opción'?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'Cuando necesito algo y no tengo el dinero disponible, endeudarme es casi siempre la mejor opción'?</w:t>
      </w:r>
    </w:p>
    <w:p>
      <w:pPr>
        <w:spacing w:after="60"/>
        <w:ind w:left="200"/>
      </w:pPr>
      <w:r>
        <w:t xml:space="preserve">Variante 2: ¿Qué tan de acuerdo estás con la siguiente idea: 'Si algo me gusta mucho, prefiero comprarlo a crédito ahora que esperar a ahorrar el dinero'?</w:t>
      </w:r>
    </w:p>
    <w:p>
      <w:pPr>
        <w:spacing w:after="60"/>
        <w:ind w:left="200"/>
      </w:pPr>
      <w:r>
        <w:t xml:space="preserve">Variante 3: ¿Qué tan de acuerdo estás con la siguiente idea: 'Pedir dinero prestado a conocidos para gastos no esenciales es una práctica normal y sin mayor riesgo'?</w:t>
      </w:r>
    </w:p>
    <w:p>
      <w:pPr>
        <w:spacing w:after="60"/>
        <w:ind w:left="200"/>
      </w:pPr>
      <w:r>
        <w:t xml:space="preserve">Variante 4: ¿Qué tan de acuerdo estás con la siguiente idea: 'Tener varias deudas activas al mismo tiempo no es un problema mientras se puedan ir pagando poco a poco'?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No aplica (las dimensiones Contextuales no tienen par espejo obligatorio, Fase 2 Sección 6).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R060 — Presencia de múltiples compromisos de deuda simultáneos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Presencia declarada de múltiples compromisos de deuda simultáneos.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Pensando en tu situación actual, ¿qué tan probable es que en este momento tengas más de dos compromisos de deuda activos al mismo tiempo (tarjetas, préstamos, financiamientos)?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Pensando en tu situación actual, ¿qué tan probable es que en este momento tengas más de dos compromisos de deuda activos al mismo tiempo (tarjetas, préstamos, financiamientos)?</w:t>
      </w:r>
    </w:p>
    <w:p>
      <w:pPr>
        <w:spacing w:after="60"/>
        <w:ind w:left="200"/>
      </w:pPr>
      <w:r>
        <w:t xml:space="preserve">Variante 2: Pensando en tu situación actual, ¿qué tan probable es que en este momento tengas una tarjeta de crédito al límite o cerca de estarlo?</w:t>
      </w:r>
    </w:p>
    <w:p>
      <w:pPr>
        <w:spacing w:after="60"/>
        <w:ind w:left="200"/>
      </w:pPr>
      <w:r>
        <w:t xml:space="preserve">Variante 3: Pensando en tu situación actual, ¿qué tan probable es que le debas dinero, en este momento, a más de un familiar o amigo?</w:t>
      </w:r>
    </w:p>
    <w:p>
      <w:pPr>
        <w:spacing w:after="60"/>
        <w:ind w:left="200"/>
      </w:pPr>
      <w:r>
        <w:t xml:space="preserve">Variante 4: Pensando en tu situación actual, ¿qué tan probable es que hayas pedido un préstamo o adelanto en los últimos meses para cubrir un gasto no esencial?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No aplica (las dimensiones Contextuales no tienen par espejo obligatorio, Fase 2 Sección 6).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2026-09-10T02:56:05.033Z</dcterms:created>
  <dcterms:modified xsi:type="dcterms:W3CDTF">2026-09-10T02:56:05.033Z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