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</w:p>
    <w:p>
      <w:pPr>
        <w:framePr w:w="4366" w:wrap="auto" w:vAnchor="page" w:hAnchor="page" w:x="4606" w:y="196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spacing w:before="0" w:after="0" w:line="847" w:lineRule="exact"/>
        <w:ind w:firstLine="720" w:firstLineChars="100"/>
        <w:jc w:val="both"/>
        <w:rPr>
          <w:rFonts w:hint="eastAsia" w:ascii="宋体" w:hAnsi="宋体" w:eastAsia="宋体" w:cs="宋体"/>
          <w:color w:val="000000"/>
          <w:sz w:val="72"/>
        </w:rPr>
      </w:pPr>
      <w:r>
        <w:rPr>
          <w:rFonts w:hint="eastAsia" w:ascii="宋体" w:hAnsi="宋体" w:eastAsia="宋体" w:cs="宋体"/>
          <w:color w:val="000000"/>
          <w:sz w:val="72"/>
          <w:szCs w:val="22"/>
          <w:lang w:val="ru-RU"/>
        </w:rPr>
        <w:t>吉首大学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1850390</wp:posOffset>
            </wp:positionH>
            <wp:positionV relativeFrom="page">
              <wp:posOffset>1114425</wp:posOffset>
            </wp:positionV>
            <wp:extent cx="790575" cy="790575"/>
            <wp:effectExtent l="0" t="0" r="22225" b="22225"/>
            <wp:wrapNone/>
            <wp:docPr id="22" name="_x00000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_x00000" descr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default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文</w:t>
      </w:r>
      <w:bookmarkStart w:id="0" w:name="_Toc13517"/>
      <w:bookmarkStart w:id="1" w:name="_Toc22975"/>
      <w:bookmarkStart w:id="2" w:name="_Toc160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档</w:t>
      </w:r>
      <w:bookmarkEnd w:id="0"/>
      <w:bookmarkEnd w:id="1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000"/>
      </w:tblGrid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成 员：</w:t>
            </w:r>
          </w:p>
        </w:tc>
        <w:tc>
          <w:tcPr>
            <w:tcW w:w="50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  <w:t>舒镐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班 级：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20计科一班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学 号：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2020404102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时 间：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2023年6月</w:t>
            </w:r>
            <w:r>
              <w:rPr>
                <w:rFonts w:hint="default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30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日</w:t>
            </w:r>
          </w:p>
        </w:tc>
      </w:tr>
    </w:tbl>
    <w:sdt>
      <w:sdtPr>
        <w:rPr>
          <w:rFonts w:hint="eastAsia" w:asciiTheme="majorEastAsia" w:hAnsiTheme="majorEastAsia" w:eastAsiaTheme="majorEastAsia" w:cstheme="majorEastAsia"/>
          <w:kern w:val="2"/>
          <w:sz w:val="21"/>
          <w:szCs w:val="24"/>
          <w:lang w:val="en-US" w:eastAsia="zh-CN" w:bidi="ar-SA"/>
        </w:rPr>
        <w:id w:val="53961748"/>
        <w15:color w:val="DBDBDB"/>
        <w:docPartObj>
          <w:docPartGallery w:val="Table of Contents"/>
          <w:docPartUnique/>
        </w:docPartObj>
      </w:sdtPr>
      <w:sdtEndPr>
        <w:rPr>
          <w:rFonts w:hint="eastAsia" w:asciiTheme="majorEastAsia" w:hAnsiTheme="majorEastAsia" w:eastAsiaTheme="majorEastAsia" w:cstheme="majorEastAsia"/>
          <w:kern w:val="2"/>
          <w:sz w:val="44"/>
          <w:szCs w:val="44"/>
          <w:lang w:val="en-US" w:eastAsia="zh-Hans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eastAsia" w:asciiTheme="majorEastAsia" w:hAnsiTheme="majorEastAsia" w:eastAsiaTheme="majorEastAsia" w:cstheme="majorEastAsia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 w:val="44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44"/>
              <w:szCs w:val="44"/>
              <w:lang w:val="en-US" w:eastAsia="zh-Hans"/>
            </w:rPr>
            <w:instrText xml:space="preserve">TOC \o "1-3" \h \u </w:instrText>
          </w:r>
          <w:r>
            <w:rPr>
              <w:rFonts w:hint="eastAsia" w:asciiTheme="majorEastAsia" w:hAnsiTheme="majorEastAsia" w:eastAsiaTheme="majorEastAsia" w:cstheme="majorEastAsia"/>
              <w:sz w:val="44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_Toc1599019447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1.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定义系统目标</w:t>
          </w:r>
          <w:r>
            <w:tab/>
          </w:r>
          <w:r>
            <w:fldChar w:fldCharType="begin"/>
          </w:r>
          <w:r>
            <w:instrText xml:space="preserve"> PAGEREF _Toc1599019447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_Toc1109487171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_Toc1109487171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_Toc550376096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_Toc550376096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_Toc958977843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2.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划分系统模块</w:t>
          </w:r>
          <w:r>
            <w:tab/>
          </w:r>
          <w:r>
            <w:fldChar w:fldCharType="begin"/>
          </w:r>
          <w:r>
            <w:instrText xml:space="preserve"> PAGEREF _Toc958977843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_Toc675836566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文章管理</w:t>
          </w:r>
          <w:r>
            <w:tab/>
          </w:r>
          <w:r>
            <w:fldChar w:fldCharType="begin"/>
          </w:r>
          <w:r>
            <w:instrText xml:space="preserve"> PAGEREF _Toc675836566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_Toc744155779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7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私信功能</w:t>
          </w:r>
          <w:r>
            <w:tab/>
          </w:r>
          <w:r>
            <w:fldChar w:fldCharType="begin"/>
          </w:r>
          <w:r>
            <w:instrText xml:space="preserve"> PAGEREF _Toc744155779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_Toc81417525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8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审核功能</w:t>
          </w:r>
          <w:r>
            <w:tab/>
          </w:r>
          <w:r>
            <w:fldChar w:fldCharType="begin"/>
          </w:r>
          <w:r>
            <w:instrText xml:space="preserve"> PAGEREF _Toc81417525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_Toc437259536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3.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设计系统架构</w:t>
          </w:r>
          <w:r>
            <w:tab/>
          </w:r>
          <w:r>
            <w:fldChar w:fldCharType="begin"/>
          </w:r>
          <w:r>
            <w:instrText xml:space="preserve"> PAGEREF _Toc437259536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_Toc331981518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架构风格</w:t>
          </w:r>
          <w:r>
            <w:tab/>
          </w:r>
          <w:r>
            <w:fldChar w:fldCharType="begin"/>
          </w:r>
          <w:r>
            <w:instrText xml:space="preserve"> PAGEREF _Toc331981518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_Toc450858120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主要组件</w:t>
          </w:r>
          <w:r>
            <w:tab/>
          </w:r>
          <w:r>
            <w:fldChar w:fldCharType="begin"/>
          </w:r>
          <w:r>
            <w:instrText xml:space="preserve"> PAGEREF _Toc450858120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_Toc1250116224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4.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定义数据结构和数据流</w:t>
          </w:r>
          <w:r>
            <w:tab/>
          </w:r>
          <w:r>
            <w:fldChar w:fldCharType="begin"/>
          </w:r>
          <w:r>
            <w:instrText xml:space="preserve"> PAGEREF _Toc1250116224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_Toc1870858167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_Toc1870858167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_Toc57653395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数据流向</w:t>
          </w:r>
          <w:r>
            <w:tab/>
          </w:r>
          <w:r>
            <w:fldChar w:fldCharType="begin"/>
          </w:r>
          <w:r>
            <w:instrText xml:space="preserve"> PAGEREF _Toc57653395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_Toc465484968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5.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设计系统界面</w:t>
          </w:r>
          <w:r>
            <w:tab/>
          </w:r>
          <w:r>
            <w:fldChar w:fldCharType="begin"/>
          </w:r>
          <w:r>
            <w:instrText xml:space="preserve"> PAGEREF _Toc465484968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_Toc122931155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设计软件选型</w:t>
          </w:r>
          <w:r>
            <w:tab/>
          </w:r>
          <w:r>
            <w:fldChar w:fldCharType="begin"/>
          </w:r>
          <w:r>
            <w:instrText xml:space="preserve"> PAGEREF _Toc122931155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_Toc224653671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界面设计原则</w:t>
          </w:r>
          <w:r>
            <w:tab/>
          </w:r>
          <w:r>
            <w:fldChar w:fldCharType="begin"/>
          </w:r>
          <w:r>
            <w:instrText xml:space="preserve"> PAGEREF _Toc224653671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_Toc477997071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6.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考虑系统性能</w:t>
          </w:r>
          <w:r>
            <w:tab/>
          </w:r>
          <w:r>
            <w:fldChar w:fldCharType="begin"/>
          </w:r>
          <w:r>
            <w:instrText xml:space="preserve"> PAGEREF _Toc477997071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_Toc2107932517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响应时间</w:t>
          </w:r>
          <w:r>
            <w:tab/>
          </w:r>
          <w:r>
            <w:fldChar w:fldCharType="begin"/>
          </w:r>
          <w:r>
            <w:instrText xml:space="preserve"> PAGEREF _Toc2107932517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_Toc984088660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吞吐量</w:t>
          </w:r>
          <w:r>
            <w:tab/>
          </w:r>
          <w:r>
            <w:fldChar w:fldCharType="begin"/>
          </w:r>
          <w:r>
            <w:instrText xml:space="preserve"> PAGEREF _Toc984088660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_Toc1806543073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资源利用率</w:t>
          </w:r>
          <w:r>
            <w:tab/>
          </w:r>
          <w:r>
            <w:fldChar w:fldCharType="begin"/>
          </w:r>
          <w:r>
            <w:instrText xml:space="preserve"> PAGEREF _Toc1806543073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_Toc1445626625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>7. 安全和可靠性设计</w:t>
          </w:r>
          <w:r>
            <w:tab/>
          </w:r>
          <w:r>
            <w:fldChar w:fldCharType="begin"/>
          </w:r>
          <w:r>
            <w:instrText xml:space="preserve"> PAGEREF _Toc1445626625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_Toc16704217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7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数据保护</w:t>
          </w:r>
          <w:r>
            <w:tab/>
          </w:r>
          <w:r>
            <w:fldChar w:fldCharType="begin"/>
          </w:r>
          <w:r>
            <w:instrText xml:space="preserve"> PAGEREF _Toc16704217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_Toc1574901009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7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身份验证</w:t>
          </w:r>
          <w:r>
            <w:tab/>
          </w:r>
          <w:r>
            <w:fldChar w:fldCharType="begin"/>
          </w:r>
          <w:r>
            <w:instrText xml:space="preserve"> PAGEREF _Toc1574901009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_Toc1625308988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7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错误验证</w:t>
          </w:r>
          <w:r>
            <w:tab/>
          </w:r>
          <w:r>
            <w:fldChar w:fldCharType="begin"/>
          </w:r>
          <w:r>
            <w:instrText xml:space="preserve"> PAGEREF _Toc1625308988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_Toc576171476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8.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进行系统集成</w:t>
          </w:r>
          <w:r>
            <w:tab/>
          </w:r>
          <w:r>
            <w:fldChar w:fldCharType="begin"/>
          </w:r>
          <w:r>
            <w:instrText xml:space="preserve"> PAGEREF _Toc576171476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_Toc710232809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8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持续集成</w:t>
          </w:r>
          <w:r>
            <w:tab/>
          </w:r>
          <w:r>
            <w:fldChar w:fldCharType="begin"/>
          </w:r>
          <w:r>
            <w:instrText xml:space="preserve"> PAGEREF _Toc710232809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_Toc1168710837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8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持续部署</w:t>
          </w:r>
          <w:r>
            <w:tab/>
          </w:r>
          <w:r>
            <w:fldChar w:fldCharType="begin"/>
          </w:r>
          <w:r>
            <w:instrText xml:space="preserve"> PAGEREF _Toc1168710837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_Toc1637601997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9.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系统文档编写</w:t>
          </w:r>
          <w:r>
            <w:tab/>
          </w:r>
          <w:r>
            <w:fldChar w:fldCharType="begin"/>
          </w:r>
          <w:r>
            <w:instrText xml:space="preserve"> PAGEREF _Toc1637601997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_Toc1026343627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9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架构设计</w:t>
          </w:r>
          <w:r>
            <w:tab/>
          </w:r>
          <w:r>
            <w:fldChar w:fldCharType="begin"/>
          </w:r>
          <w:r>
            <w:instrText xml:space="preserve"> PAGEREF _Toc1026343627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_Toc1168686285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9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模块和类设计</w:t>
          </w:r>
          <w:r>
            <w:tab/>
          </w:r>
          <w:r>
            <w:fldChar w:fldCharType="begin"/>
          </w:r>
          <w:r>
            <w:instrText xml:space="preserve"> PAGEREF _Toc1168686285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_Toc1224956533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9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3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UI设计</w:t>
          </w:r>
          <w:r>
            <w:tab/>
          </w:r>
          <w:r>
            <w:fldChar w:fldCharType="begin"/>
          </w:r>
          <w:r>
            <w:instrText xml:space="preserve"> PAGEREF _Toc1224956533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_Toc2066209989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9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_Toc2066209989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_Toc1980713133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9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接口设计</w:t>
          </w:r>
          <w:r>
            <w:tab/>
          </w:r>
          <w:r>
            <w:fldChar w:fldCharType="begin"/>
          </w:r>
          <w:r>
            <w:instrText xml:space="preserve"> PAGEREF _Toc1980713133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Theme="majorEastAsia" w:hAnsiTheme="majorEastAsia" w:eastAsiaTheme="majorEastAsia" w:cstheme="majorEastAsia"/>
              <w:sz w:val="32"/>
              <w:szCs w:val="32"/>
              <w:lang w:eastAsia="zh-Hans"/>
            </w:rPr>
          </w:pPr>
          <w:bookmarkStart w:id="36" w:name="_GoBack"/>
          <w:bookmarkEnd w:id="36"/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3" w:name="_Toc1599019447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定义系统目标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4" w:name="_Toc1109487171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目标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打造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的计算机知识技术交流平台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5" w:name="_Toc550376096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范围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设计和实现博客平台的核心功能，包括用户认证、博客文章管理、评论功能等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6" w:name="_Toc958977843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划分系统模块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7" w:name="_Toc675836566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文章管理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drawing>
          <wp:inline distT="0" distB="0" distL="114300" distR="114300">
            <wp:extent cx="3850005" cy="3842385"/>
            <wp:effectExtent l="0" t="0" r="10795" b="184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8" w:name="_Toc744155779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7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私信功能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drawing>
          <wp:inline distT="0" distB="0" distL="114300" distR="114300">
            <wp:extent cx="3943985" cy="2012950"/>
            <wp:effectExtent l="0" t="0" r="18415" b="19050"/>
            <wp:docPr id="11" name="图片 11" descr="c811cd835a9bf4f5f859643017efd6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811cd835a9bf4f5f859643017efd62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9" w:name="_Toc81417525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8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审核功能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drawing>
          <wp:inline distT="0" distB="0" distL="114300" distR="114300">
            <wp:extent cx="3190875" cy="5648325"/>
            <wp:effectExtent l="0" t="0" r="9525" b="158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0" w:name="_Toc437259536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设计系统架构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1" w:name="_Toc331981518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架构风格</w:t>
      </w:r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采用B/S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（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浏览器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-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服务器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架构模式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客户端为浏览器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服务端为云服务器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。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同时首次开发的应用为单体架构的应用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2" w:name="_Toc450858120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主要组件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前端客户端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后端服务器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运维测试部署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3" w:name="_Toc1250116224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定义数据结构和数据流</w:t>
      </w:r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4" w:name="_Toc1870858167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数据库设计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数据库概念结构设计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案例的局部E-R模型设计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案例的全局E-R模型设计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数据库逻辑结构设计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实体关系模式设计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联系关系模式设计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数据库物理结构设计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确定物理结构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设计数据库表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5" w:name="_Toc57653395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数据流向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用户通过前端界面发送请求到后端服务器，后端服务器根据请求处理数据，并将结果返回给前端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6" w:name="_Toc465484968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设计系统界面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7" w:name="_Toc122931155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设计软件选型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工具和功能丰富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界面布局直观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样式和视觉效果良好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支持协作与版本管理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支持各种输出与导入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8" w:name="_Toc224653671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界面设计原则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采用响应式设计，适应不同设备的屏幕大小,使用统一的设计风格、颜色方案和字体样式，以提供一致的用户体验。提供友好的错误提示，帮助用户快速解决问题。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9" w:name="_Toc477997071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考虑系统性能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0" w:name="_Toc2107932517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响应时间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优化前端界面和后端服务器的响应时间，提升用户体验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1" w:name="_Toc984088660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吞吐量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确保服务器能够处理大量用户并发请求，提供稳定的性能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2" w:name="_Toc1806543073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资源利用率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Hans"/>
        </w:rPr>
        <w:t>有效管理服务器资源，避免资源浪费和性能下降。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3" w:name="_Toc1445626625"/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>安全和可靠性设计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4" w:name="_Toc16704217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7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数据保护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采用加密算法保护用户密码和敏感数据的存储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5" w:name="_Toc1574901009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7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身份验证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采用加密算法保护用户密码和敏感数据的存储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6" w:name="_Toc1625308988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7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错误验证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合理处理异常情况，提供友好的错误提示和恢复机制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7" w:name="_Toc576171476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进行系统集成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8" w:name="_Toc710232809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8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持续集成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使用版本控制系统（如Git）将代码变更提交到共享仓库，并通过自动化的构建工具（如Jenkins、Travis CI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Github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Actions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）实现自动化构建、编译和测试等过程。持续集成可以帮助团队及时发现和解决代码集成引入的问题，提高开发效率和代码质量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9" w:name="_Toc1168710837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8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持续部署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在持续部署中，通过自动化构建和测试过程的集成，团队可以自动化地将经过验证的软件版本推送到生产环境，减少了人工操作和潜在的错误。持续部署可以加快软件交付的速度，实现快速迭代和反馈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30" w:name="_Toc1637601997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系统文档编写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31" w:name="_Toc1026343627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9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架构设计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32" w:name="_Toc1168686285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9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模块和类设计</w:t>
      </w:r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3" w:name="_Toc1224956533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9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 xml:space="preserve">3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UI设计</w:t>
      </w:r>
      <w:bookmarkEnd w:id="3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4" w:name="_Toc2066209989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9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数据库设计</w:t>
      </w:r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5" w:name="_Toc1980713133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9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接口设计</w:t>
      </w:r>
      <w:bookmarkEnd w:id="35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kgka0MQIAAGE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JIJGtD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52AAA"/>
    <w:multiLevelType w:val="singleLevel"/>
    <w:tmpl w:val="FFF52AA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BDD3618"/>
    <w:multiLevelType w:val="multilevel"/>
    <w:tmpl w:val="3BDD361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BDF4942"/>
    <w:multiLevelType w:val="singleLevel"/>
    <w:tmpl w:val="5BDF494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3EEAF6C"/>
    <w:multiLevelType w:val="singleLevel"/>
    <w:tmpl w:val="73EEAF6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F68A2"/>
    <w:rsid w:val="0FFB6902"/>
    <w:rsid w:val="19FEA2B5"/>
    <w:rsid w:val="1EBF6311"/>
    <w:rsid w:val="1FE759B7"/>
    <w:rsid w:val="355E8FE9"/>
    <w:rsid w:val="37DF9C38"/>
    <w:rsid w:val="5EFF0E5E"/>
    <w:rsid w:val="5FDF9B27"/>
    <w:rsid w:val="5FF764DA"/>
    <w:rsid w:val="719F17F5"/>
    <w:rsid w:val="77CFA3FC"/>
    <w:rsid w:val="7DFD9268"/>
    <w:rsid w:val="7EFFF456"/>
    <w:rsid w:val="7FBE8256"/>
    <w:rsid w:val="B62E1FB9"/>
    <w:rsid w:val="B79E3768"/>
    <w:rsid w:val="CBAB533D"/>
    <w:rsid w:val="DBF32390"/>
    <w:rsid w:val="DCF2325D"/>
    <w:rsid w:val="E0BFB2CC"/>
    <w:rsid w:val="EFB381BA"/>
    <w:rsid w:val="F573933A"/>
    <w:rsid w:val="F6ADB66E"/>
    <w:rsid w:val="F7B50C1A"/>
    <w:rsid w:val="F93F98E0"/>
    <w:rsid w:val="F9FE7C1F"/>
    <w:rsid w:val="FBDF2F47"/>
    <w:rsid w:val="FD7B125D"/>
    <w:rsid w:val="FD7F68A2"/>
    <w:rsid w:val="FDFBF875"/>
    <w:rsid w:val="FFAAFC76"/>
    <w:rsid w:val="FFBCCF5D"/>
    <w:rsid w:val="FFBF8C91"/>
    <w:rsid w:val="FFBFC6B0"/>
    <w:rsid w:val="FFCCC56E"/>
    <w:rsid w:val="FFFAF6C1"/>
    <w:rsid w:val="FFFEB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2023-06-22T23:05:00Z</dcterms:created>
  <dc:creator>Scoheart</dc:creator>
  <cp:lastModifiedBy>Scoheart</cp:lastModifiedBy>
  <dcterms:modified xsi:type="dcterms:W3CDTF">2023-07-02T15:39:52Z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47D6E900B9AA430EEB1FA16411BEB97E_43</vt:lpwstr>
  </property>
</Properties>
</file>