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概要设计文档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_Toc247175350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_Toc247175350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_Toc1042734152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_Toc1042734152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_Toc1766333144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_Toc1766333144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_Toc2094698727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_Toc2094698727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_Toc1902079418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_Toc1902079418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_Toc807209084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_Toc807209084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_Toc1108876689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_Toc1108876689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_Toc1027423357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(4)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_Toc1027423357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_Toc2135839219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(5)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_Toc2135839219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_Toc1860594128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(6)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_Toc1860594128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_Toc1496125329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(7)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_Toc1496125329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_Toc492381780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(8)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_Toc492381780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_Toc1206084569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(9)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_Toc1206084569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_Toc565207150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_Toc565207150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_Toc1116399369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_Toc1116399369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_Toc759570944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_Toc759570944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_Toc1466058040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_Toc1466058040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_Toc1957596249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_Toc1957596249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_Toc1870684903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_Toc1870684903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_Toc1440572641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_Toc1440572641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_Toc973741009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_Toc973741009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_Toc1839748123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界面设计软件</w:t>
          </w:r>
          <w:r>
            <w:tab/>
          </w:r>
          <w:r>
            <w:fldChar w:fldCharType="begin"/>
          </w:r>
          <w:r>
            <w:instrText xml:space="preserve"> PAGEREF _Toc1839748123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_Toc1177153755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_Toc1177153755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_Toc1803804121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_Toc1803804121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_Toc509216948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_Toc509216948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_Toc686911741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_Toc686911741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_Toc53544715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_Toc53544715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_Toc130376912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2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_Toc130376912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_Toc811440044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2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_Toc811440044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_Toc1351661058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2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_Toc1351661058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_Toc1285383840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_Toc1285383840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_Toc1908193707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_Toc1908193707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_Toc490849251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详细设计文档</w:t>
          </w:r>
          <w:r>
            <w:tab/>
          </w:r>
          <w:r>
            <w:fldChar w:fldCharType="begin"/>
          </w:r>
          <w:r>
            <w:instrText xml:space="preserve"> PAGEREF _Toc490849251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_Toc1218673430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接口设计文档</w:t>
          </w:r>
          <w:r>
            <w:tab/>
          </w:r>
          <w:r>
            <w:fldChar w:fldCharType="begin"/>
          </w:r>
          <w:r>
            <w:instrText xml:space="preserve"> PAGEREF _Toc1218673430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0" w:name="_Toc24717535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" w:name="_Toc104273415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" w:name="_Toc176633314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209469872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190207941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80720908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" w:name="_Toc110887668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7" w:name="_Toc102742335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8" w:name="_Toc213583921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186059412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0" w:name="_Toc149612532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1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49238178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1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120608456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lang w:eastAsia="zh-Hans"/>
        </w:rPr>
      </w:pPr>
      <w:bookmarkStart w:id="13" w:name="_Toc56520715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11639936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75957094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lang w:eastAsia="zh-Hans"/>
        </w:rPr>
      </w:pPr>
      <w:bookmarkStart w:id="16" w:name="_Toc146605804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eastAsia="zh-Hans"/>
        </w:rPr>
      </w:pPr>
      <w:bookmarkStart w:id="17" w:name="_Toc195759624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数据库设计</w:t>
      </w:r>
      <w:bookmarkEnd w:id="1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eastAsia="zh-Hans"/>
        </w:rPr>
      </w:pPr>
      <w:bookmarkStart w:id="18" w:name="_Toc187068490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数据流向</w:t>
      </w:r>
      <w:bookmarkEnd w:id="18"/>
      <w:bookmarkStart w:id="34" w:name="_GoBack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lang w:eastAsia="zh-Hans"/>
        </w:rPr>
      </w:pPr>
      <w:bookmarkStart w:id="19" w:name="_Toc144057264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97374100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2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18397481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界面设计软件</w:t>
      </w:r>
      <w:bookmarkEnd w:id="2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2" w:name="_Toc117715375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22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3" w:name="_Toc180380412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50921694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68691174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6" w:name="_Toc53544715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7" w:name="_Toc13037691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数据保护</w:t>
      </w:r>
      <w:bookmarkEnd w:id="2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8" w:name="_Toc81144004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身份验证</w:t>
      </w:r>
      <w:bookmarkEnd w:id="2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9" w:name="_Toc135166105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错误验证</w:t>
      </w:r>
      <w:bookmarkEnd w:id="2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128538384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3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1" w:name="_Toc190819370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2" w:name="_Toc49084925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详细设计文档</w:t>
      </w:r>
      <w:bookmarkEnd w:id="32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3" w:name="_Toc121867343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接口设计文档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7FBE8256"/>
    <w:rsid w:val="DBF32390"/>
    <w:rsid w:val="FBDF2F47"/>
    <w:rsid w:val="FD7B125D"/>
    <w:rsid w:val="FD7F68A2"/>
    <w:rsid w:val="FFBC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2023-06-21T07:05:00Z</dcterms:created>
  <dc:creator>Scoheart</dc:creator>
  <cp:lastModifiedBy>Scoheart</cp:lastModifiedBy>
  <dcterms:modified xsi:type="dcterms:W3CDTF">2023-06-23T15:56:36Z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A3A4489655AF48D734509564440F0895_43</vt:lpwstr>
  </property>
</Properties>
</file>