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212B"/>
          <w:sz w:val="44"/>
        </w:rPr>
        <w:t>DataInsight Agent</w:t>
      </w:r>
    </w:p>
    <w:p>
      <w:pPr>
        <w:spacing w:after="160"/>
      </w:pPr>
      <w:r>
        <w:rPr>
          <w:rFonts w:ascii="Calibri" w:hAnsi="Calibri"/>
          <w:color w:val="62707F"/>
          <w:sz w:val="21"/>
        </w:rPr>
        <w:t>COMPSCI 767 Assignment 2 - Intelligent CSV Cleaning and Analysis Agent</w:t>
      </w:r>
    </w:p>
    <w:p>
      <w:pPr>
        <w:spacing w:after="100"/>
      </w:pPr>
      <w:r>
        <w:rPr>
          <w:b/>
        </w:rPr>
        <w:t xml:space="preserve">GitHub repository: </w:t>
      </w:r>
      <w:r>
        <w:rPr>
          <w:color w:val="344C9A"/>
        </w:rPr>
        <w:t>https://github.com/dsfga/datainsight-agent</w:t>
      </w:r>
    </w:p>
    <w:p>
      <w:pPr>
        <w:spacing w:before="160" w:after="80"/>
      </w:pPr>
      <w:r>
        <w:rPr>
          <w:rFonts w:ascii="Calibri" w:hAnsi="Calibri"/>
          <w:b/>
          <w:color w:val="2E74B5"/>
          <w:sz w:val="30"/>
        </w:rPr>
        <w:t>System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0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Calibri" w:hAnsi="Calibri"/>
          <w:b/>
          <w:color w:val="2E74B5"/>
          <w:sz w:val="30"/>
        </w:rPr>
        <w:t>Design Explanation</w:t>
      </w:r>
    </w:p>
    <w:p>
      <w:pPr>
        <w:pStyle w:val="ListBullet"/>
        <w:spacing w:after="60" w:line="264" w:lineRule="auto"/>
      </w:pPr>
      <w:r>
        <w:t>Perception parses CSV rows and profiles column types, missing values, duplicate rows, category variation, outliers, and possible sensitive columns.</w:t>
      </w:r>
    </w:p>
    <w:p>
      <w:pPr>
        <w:pStyle w:val="ListBullet"/>
        <w:spacing w:after="60" w:line="264" w:lineRule="auto"/>
      </w:pPr>
      <w:r>
        <w:t>Decision logic chooses a cleaning plan from conservative, balanced, or aggressive mode and selects analysis steps from available numeric, categorical, and date fields.</w:t>
      </w:r>
    </w:p>
    <w:p>
      <w:pPr>
        <w:pStyle w:val="ListBullet"/>
        <w:spacing w:after="60" w:line="264" w:lineRule="auto"/>
      </w:pPr>
      <w:r>
        <w:t>Action transforms the dataset, exports cleaned CSV, renders charts, summarizes findings, and records a lightweight memory checkpoint.</w:t>
      </w:r>
    </w:p>
    <w:p>
      <w:pPr>
        <w:pStyle w:val="ListBullet"/>
        <w:spacing w:after="60" w:line="264" w:lineRule="auto"/>
      </w:pPr>
      <w:r>
        <w:t>Safety mechanisms keep processing local, flag possible sensitive columns, and raise risk when cleaning may change numeric meaning.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17212B"/>
          <w:sz w:val="44"/>
        </w:rPr>
        <w:t>How the Prototype Works</w:t>
      </w:r>
    </w:p>
    <w:p>
      <w:pPr>
        <w:spacing w:after="160"/>
      </w:pPr>
      <w:r>
        <w:rPr>
          <w:rFonts w:ascii="Calibri" w:hAnsi="Calibri"/>
          <w:color w:val="62707F"/>
          <w:sz w:val="21"/>
        </w:rPr>
        <w:t>Screenshots from the running local web app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11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-balanc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1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2282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-analysi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28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/>
          <w:p>
            <w:pPr>
              <w:spacing w:before="60" w:after="0"/>
            </w:pPr>
            <w:r>
              <w:rPr>
                <w:color w:val="526271"/>
                <w:sz w:val="17"/>
              </w:rPr>
              <w:t>Balanced mode: the agent perceives data quality problems and chooses seven low-risk cleaning actions.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  <w:vAlign w:val="top"/>
          </w:tcPr>
          <w:p/>
          <w:p>
            <w:pPr>
              <w:spacing w:before="60" w:after="0"/>
            </w:pPr>
            <w:r>
              <w:rPr>
                <w:color w:val="526271"/>
                <w:sz w:val="17"/>
              </w:rPr>
              <w:t>Results view: the agent acts by plotting charts, previewing cleaned data, and summarizing findings.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2E74B5"/>
          <w:sz w:val="30"/>
        </w:rPr>
        <w:t>Workflow Evidence</w:t>
      </w:r>
    </w:p>
    <w:p>
      <w:pPr>
        <w:pStyle w:val="ListBullet"/>
        <w:spacing w:after="60" w:line="264" w:lineRule="auto"/>
      </w:pPr>
      <w:r>
        <w:t>Run Agent produces a visible perceive-decide-act pipeline from the sample CSV.</w:t>
      </w:r>
    </w:p>
    <w:p>
      <w:pPr>
        <w:pStyle w:val="ListBullet"/>
        <w:spacing w:after="60" w:line="264" w:lineRule="auto"/>
      </w:pPr>
      <w:r>
        <w:t>Balanced mode flags outliers for review; aggressive mode caps them and marks medium risk.</w:t>
      </w:r>
    </w:p>
    <w:p>
      <w:pPr>
        <w:pStyle w:val="ListBullet"/>
        <w:spacing w:after="60" w:line="264" w:lineRule="auto"/>
      </w:pPr>
      <w:r>
        <w:t>The chart panel shows the agent selected analysis actions based on detected columns.</w:t>
      </w:r>
    </w:p>
    <w:p>
      <w:pPr>
        <w:pStyle w:val="ListBullet"/>
        <w:spacing w:after="60" w:line="264" w:lineRule="auto"/>
      </w:pPr>
      <w:r>
        <w:t>The cleaned CSV export and memory log show concrete actions and stateful behavior.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