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36AAF" w14:textId="77777777" w:rsidR="004D710B" w:rsidRPr="004D710B" w:rsidRDefault="004D710B" w:rsidP="004D710B">
      <w:pPr>
        <w:rPr>
          <w:b/>
          <w:bCs/>
        </w:rPr>
      </w:pPr>
      <w:r w:rsidRPr="004D710B">
        <w:rPr>
          <w:b/>
          <w:bCs/>
        </w:rPr>
        <w:t>Historical Records of James Wead (1790–1873)</w:t>
      </w:r>
    </w:p>
    <w:p w14:paraId="2EC07532" w14:textId="77777777" w:rsidR="004D710B" w:rsidRPr="004D710B" w:rsidRDefault="004D710B" w:rsidP="004D710B">
      <w:pPr>
        <w:rPr>
          <w:b/>
          <w:bCs/>
        </w:rPr>
      </w:pPr>
      <w:r w:rsidRPr="004D710B">
        <w:rPr>
          <w:b/>
          <w:bCs/>
        </w:rPr>
        <w:t>Early Life in Ohio and Family Background</w:t>
      </w:r>
    </w:p>
    <w:p w14:paraId="285CCCCB" w14:textId="77777777" w:rsidR="004D710B" w:rsidRPr="004D710B" w:rsidRDefault="004D710B" w:rsidP="004D710B">
      <w:r w:rsidRPr="004D710B">
        <w:t>James Wead was born in 1790 in Pennsylvania (</w:t>
      </w:r>
      <w:proofErr w:type="gramStart"/>
      <w:r w:rsidRPr="004D710B">
        <w:t>likely</w:t>
      </w:r>
      <w:proofErr w:type="gramEnd"/>
      <w:r w:rsidRPr="004D710B">
        <w:t xml:space="preserve"> York County). He was one of several children of </w:t>
      </w:r>
      <w:r w:rsidRPr="004D710B">
        <w:rPr>
          <w:b/>
          <w:bCs/>
        </w:rPr>
        <w:t>Ebenezer Wead, Sr.</w:t>
      </w:r>
      <w:r w:rsidRPr="004D710B">
        <w:t>, a Revolutionary War veteran who settled near Dayton, Ohio in 1799</w:t>
      </w:r>
      <w:r w:rsidRPr="004D710B">
        <w:rPr>
          <w:rFonts w:ascii="Arial" w:hAnsi="Arial" w:cs="Arial"/>
        </w:rPr>
        <w:t>​</w:t>
      </w:r>
      <w:r w:rsidRPr="004D710B">
        <w:t xml:space="preserve">file-hxnxrt1hfvecfzg7muzqjg. Ebenezer Sr. came from Lexington, Kentucky to Ohio, entering land in </w:t>
      </w:r>
      <w:r w:rsidRPr="004D710B">
        <w:rPr>
          <w:b/>
          <w:bCs/>
        </w:rPr>
        <w:t>Van Buren Township, Montgomery County</w:t>
      </w:r>
      <w:r w:rsidRPr="004D710B">
        <w:t xml:space="preserve"> (just south of Dayton). In 1805 Ebenezer Sr. purchased 80 acres near the site of the future Dayton Insane Asylum and expanded his farm to 320 acres over time</w:t>
      </w:r>
      <w:r w:rsidRPr="004D710B">
        <w:rPr>
          <w:rFonts w:ascii="Arial" w:hAnsi="Arial" w:cs="Arial"/>
        </w:rPr>
        <w:t>​</w:t>
      </w:r>
      <w:r w:rsidRPr="004D710B">
        <w:t>chris-ross.net</w:t>
      </w:r>
      <w:r w:rsidRPr="004D710B">
        <w:rPr>
          <w:rFonts w:ascii="Arial" w:hAnsi="Arial" w:cs="Arial"/>
        </w:rPr>
        <w:t>​</w:t>
      </w:r>
      <w:r w:rsidRPr="004D710B">
        <w:t xml:space="preserve">chris-ross.net. James grew up on this frontier farm along with siblings including </w:t>
      </w:r>
      <w:r w:rsidRPr="004D710B">
        <w:rPr>
          <w:b/>
          <w:bCs/>
        </w:rPr>
        <w:t>Robert Wead</w:t>
      </w:r>
      <w:r w:rsidRPr="004D710B">
        <w:t xml:space="preserve"> (b. 1781) and </w:t>
      </w:r>
      <w:r w:rsidRPr="004D710B">
        <w:rPr>
          <w:b/>
          <w:bCs/>
        </w:rPr>
        <w:t>Ebenezer Wead, Jr.</w:t>
      </w:r>
      <w:r w:rsidRPr="004D710B">
        <w:t xml:space="preserve"> (b. 1784)</w:t>
      </w:r>
      <w:r w:rsidRPr="004D710B">
        <w:rPr>
          <w:rFonts w:ascii="Arial" w:hAnsi="Arial" w:cs="Arial"/>
        </w:rPr>
        <w:t>​</w:t>
      </w:r>
      <w:r w:rsidRPr="004D710B">
        <w:t>file-hxnxrt1hfvecfzg7muzqjg. The Wead family was prominent in the area’s early days – a local pioneer history notes that Ebenezer Sr. was “in constant service through [the War of 1812]”</w:t>
      </w:r>
      <w:r w:rsidRPr="004D710B">
        <w:rPr>
          <w:rFonts w:ascii="Arial" w:hAnsi="Arial" w:cs="Arial"/>
        </w:rPr>
        <w:t>​</w:t>
      </w:r>
      <w:r w:rsidRPr="004D710B">
        <w:t>file-hxnxrt1hfvecfzg7muzqjg, indicating the family’s active role in local militia defense.</w:t>
      </w:r>
    </w:p>
    <w:p w14:paraId="0B29421E" w14:textId="77777777" w:rsidR="004D710B" w:rsidRPr="004D710B" w:rsidRDefault="004D710B" w:rsidP="004D710B">
      <w:r w:rsidRPr="004D710B">
        <w:t xml:space="preserve">By 1812, James Wead had reached adulthood and was establishing his own household. On October 26, 1812, he married </w:t>
      </w:r>
      <w:r w:rsidRPr="004D710B">
        <w:rPr>
          <w:b/>
          <w:bCs/>
        </w:rPr>
        <w:t>Elizabeth Winter</w:t>
      </w:r>
      <w:r w:rsidRPr="004D710B">
        <w:t xml:space="preserve"> in Xenia Township, Greene County</w:t>
      </w:r>
      <w:r w:rsidRPr="004D710B">
        <w:rPr>
          <w:rFonts w:ascii="Arial" w:hAnsi="Arial" w:cs="Arial"/>
        </w:rPr>
        <w:t>​</w:t>
      </w:r>
      <w:hyperlink r:id="rId5" w:anchor=":~:text=,Township%2C%20Greene%2C%20Ohio%2C%20United%20States" w:tgtFrame="_blank" w:history="1">
        <w:r w:rsidRPr="004D710B">
          <w:rPr>
            <w:rStyle w:val="Hyperlink"/>
          </w:rPr>
          <w:t>ancestors.familysearch.org</w:t>
        </w:r>
      </w:hyperlink>
      <w:r w:rsidRPr="004D710B">
        <w:t>. Elizabeth Winter (born ca. 1792) was likely from a pioneer family in the region, though her exact origins are unclear. This marriage in Greene County suggests James was already living or working in that area by 1812, even though his family roots were in neighboring Montgomery County. It is possible that James moved between Montgomery and Greene Counties in his early adulthood – one account notes he lived in Dayton (Montgomery Co.) around 1820 before settling long-term in Greene County by the 1830s.</w:t>
      </w:r>
    </w:p>
    <w:p w14:paraId="48DA3F7B" w14:textId="77777777" w:rsidR="004D710B" w:rsidRPr="004D710B" w:rsidRDefault="004D710B" w:rsidP="004D710B">
      <w:pPr>
        <w:rPr>
          <w:b/>
          <w:bCs/>
        </w:rPr>
      </w:pPr>
      <w:r w:rsidRPr="004D710B">
        <w:rPr>
          <w:b/>
          <w:bCs/>
        </w:rPr>
        <w:t>War of 1812 Service and Bounty Land Grant</w:t>
      </w:r>
    </w:p>
    <w:p w14:paraId="77C22F91" w14:textId="77777777" w:rsidR="004D710B" w:rsidRPr="004D710B" w:rsidRDefault="004D710B" w:rsidP="004D710B">
      <w:r w:rsidRPr="004D710B">
        <w:t xml:space="preserve">When the War of 1812 broke out, James Wead joined the Ohio militia. He served as a </w:t>
      </w:r>
      <w:r w:rsidRPr="004D710B">
        <w:rPr>
          <w:b/>
          <w:bCs/>
        </w:rPr>
        <w:t>Corporal in Captain Richard Sunderland’s Company</w:t>
      </w:r>
      <w:r w:rsidRPr="004D710B">
        <w:t xml:space="preserve"> from February 16 to August 15, 1813</w:t>
      </w:r>
      <w:r w:rsidRPr="004D710B">
        <w:rPr>
          <w:rFonts w:ascii="Arial" w:hAnsi="Arial" w:cs="Arial"/>
        </w:rPr>
        <w:t>​</w:t>
      </w:r>
      <w:hyperlink r:id="rId6" w:anchor=":~:text=,Martin%20Isenogle%2C%20Abraham%20Kazee%2C%20Randall" w:tgtFrame="_blank" w:history="1">
        <w:r w:rsidRPr="004D710B">
          <w:rPr>
            <w:rStyle w:val="Hyperlink"/>
          </w:rPr>
          <w:t>accessgenealogy.com</w:t>
        </w:r>
      </w:hyperlink>
      <w:r w:rsidRPr="004D710B">
        <w:t>. The published roster of Ohio soldiers lists “Corp. James Wead” among Sunderland’s men</w:t>
      </w:r>
      <w:r w:rsidRPr="004D710B">
        <w:rPr>
          <w:rFonts w:ascii="Arial" w:hAnsi="Arial" w:cs="Arial"/>
        </w:rPr>
        <w:t>​</w:t>
      </w:r>
      <w:hyperlink r:id="rId7" w:anchor=":~:text=,Daniel%20Harding%2C%20Richard%20Hatfield%2C%20Moses" w:tgtFrame="_blank" w:history="1">
        <w:r w:rsidRPr="004D710B">
          <w:rPr>
            <w:rStyle w:val="Hyperlink"/>
          </w:rPr>
          <w:t>accessgenealogy.com</w:t>
        </w:r>
      </w:hyperlink>
      <w:r w:rsidRPr="004D710B">
        <w:t>. This company’s county of origin is not identified in the roster, but it was likely raised in southwestern Ohio given the Wead family’s location.</w:t>
      </w:r>
    </w:p>
    <w:p w14:paraId="6FA7BE5E" w14:textId="77777777" w:rsidR="004D710B" w:rsidRPr="004D710B" w:rsidRDefault="004D710B" w:rsidP="004D710B">
      <w:r w:rsidRPr="004D710B">
        <w:t xml:space="preserve">James later enlisted in the regular U.S. Army. He served as a </w:t>
      </w:r>
      <w:r w:rsidRPr="004D710B">
        <w:rPr>
          <w:b/>
          <w:bCs/>
        </w:rPr>
        <w:t>Private in the 29th U.S. Infantry, Capt. Schuyler’s Company</w:t>
      </w:r>
      <w:r w:rsidRPr="004D710B">
        <w:rPr>
          <w:rFonts w:ascii="Arial" w:hAnsi="Arial" w:cs="Arial"/>
        </w:rPr>
        <w:t>​</w:t>
      </w:r>
      <w:r w:rsidRPr="004D710B">
        <w:t>file-tptntgeakalubrz1h35jzp. This regiment saw action on the Canadian frontier in 1814 (including the Battle of Plattsburgh), and its companies included men from Ohio and other states</w:t>
      </w:r>
      <w:r w:rsidRPr="004D710B">
        <w:rPr>
          <w:rFonts w:ascii="Arial" w:hAnsi="Arial" w:cs="Arial"/>
        </w:rPr>
        <w:t>​</w:t>
      </w:r>
      <w:r w:rsidRPr="004D710B">
        <w:t>file-tptntgeakalubrz1h35jzp. Serving in both the state militia and the U.S. Army was not uncommon – James’s militia stint in early 1813 was followed by federal service through the end of the war in 1815</w:t>
      </w:r>
      <w:r w:rsidRPr="004D710B">
        <w:rPr>
          <w:rFonts w:ascii="Arial" w:hAnsi="Arial" w:cs="Arial"/>
        </w:rPr>
        <w:t>​</w:t>
      </w:r>
      <w:r w:rsidRPr="004D710B">
        <w:t xml:space="preserve">file-tptntgeakalubrz1h35jzp. </w:t>
      </w:r>
      <w:r w:rsidRPr="004D710B">
        <w:lastRenderedPageBreak/>
        <w:t xml:space="preserve">His dual roles explain why later records sometimes recorded him under variant spellings like “Wade” (a clerical error) – the federal records for the 29th Infantry referred to him as </w:t>
      </w:r>
      <w:r w:rsidRPr="004D710B">
        <w:rPr>
          <w:b/>
          <w:bCs/>
        </w:rPr>
        <w:t>James Wade</w:t>
      </w:r>
      <w:r w:rsidRPr="004D710B">
        <w:t>, but all details (rank, company, residence) match James Wead of Ohio</w:t>
      </w:r>
      <w:r w:rsidRPr="004D710B">
        <w:rPr>
          <w:rFonts w:ascii="Arial" w:hAnsi="Arial" w:cs="Arial"/>
        </w:rPr>
        <w:t>​</w:t>
      </w:r>
      <w:r w:rsidRPr="004D710B">
        <w:t>file-tptntgeakalubrz1h35jzp</w:t>
      </w:r>
      <w:r w:rsidRPr="004D710B">
        <w:rPr>
          <w:rFonts w:ascii="Arial" w:hAnsi="Arial" w:cs="Arial"/>
        </w:rPr>
        <w:t>​</w:t>
      </w:r>
      <w:proofErr w:type="spellStart"/>
      <w:r w:rsidRPr="004D710B">
        <w:t>file-tptntgeakalubrz1h35jzp</w:t>
      </w:r>
      <w:proofErr w:type="spellEnd"/>
      <w:r w:rsidRPr="004D710B">
        <w:t>.</w:t>
      </w:r>
    </w:p>
    <w:p w14:paraId="113EFD2F" w14:textId="77777777" w:rsidR="004D710B" w:rsidRPr="004D710B" w:rsidRDefault="004D710B" w:rsidP="004D710B">
      <w:r w:rsidRPr="004D710B">
        <w:t xml:space="preserve">As a reward for his service, James Wead received </w:t>
      </w:r>
      <w:r w:rsidRPr="004D710B">
        <w:rPr>
          <w:b/>
          <w:bCs/>
        </w:rPr>
        <w:t>bounty land</w:t>
      </w:r>
      <w:r w:rsidRPr="004D710B">
        <w:t xml:space="preserve"> from the U.S. government. His warrant entitled him to a double-size tract of 320 acres (reflecting an 1814 Congressional act granting 320 acres to certain veterans)</w:t>
      </w:r>
      <w:r w:rsidRPr="004D710B">
        <w:rPr>
          <w:rFonts w:ascii="Arial" w:hAnsi="Arial" w:cs="Arial"/>
        </w:rPr>
        <w:t>​</w:t>
      </w:r>
      <w:r w:rsidRPr="004D710B">
        <w:t xml:space="preserve">file-n5wsrztajjcyyefk2cad1y. In about 1817–1818, James received a patent for the </w:t>
      </w:r>
      <w:r w:rsidRPr="004D710B">
        <w:rPr>
          <w:b/>
          <w:bCs/>
        </w:rPr>
        <w:t>south half of Section 9, Township 6 North, Range 6 West</w:t>
      </w:r>
      <w:r w:rsidRPr="004D710B">
        <w:t xml:space="preserve"> in the Illinois Military Bounty Tract</w:t>
      </w:r>
      <w:r w:rsidRPr="004D710B">
        <w:rPr>
          <w:rFonts w:ascii="Arial" w:hAnsi="Arial" w:cs="Arial"/>
        </w:rPr>
        <w:t>​</w:t>
      </w:r>
      <w:r w:rsidRPr="004D710B">
        <w:t>file-n5wsrztajjcyyefk2cad1y</w:t>
      </w:r>
      <w:r w:rsidRPr="004D710B">
        <w:rPr>
          <w:rFonts w:ascii="Arial" w:hAnsi="Arial" w:cs="Arial"/>
        </w:rPr>
        <w:t>​</w:t>
      </w:r>
      <w:proofErr w:type="spellStart"/>
      <w:r w:rsidRPr="004D710B">
        <w:t>file-n5wsrztajjcyyefk2cad1y</w:t>
      </w:r>
      <w:proofErr w:type="spellEnd"/>
      <w:r w:rsidRPr="004D710B">
        <w:t xml:space="preserve">. This land </w:t>
      </w:r>
      <w:proofErr w:type="gramStart"/>
      <w:r w:rsidRPr="004D710B">
        <w:t>was located in</w:t>
      </w:r>
      <w:proofErr w:type="gramEnd"/>
      <w:r w:rsidRPr="004D710B">
        <w:t xml:space="preserve"> what is now Pilot Grove Township, </w:t>
      </w:r>
      <w:r w:rsidRPr="004D710B">
        <w:rPr>
          <w:b/>
          <w:bCs/>
        </w:rPr>
        <w:t>Hancock County, Illinois</w:t>
      </w:r>
      <w:r w:rsidRPr="004D710B">
        <w:t xml:space="preserve"> – roughly 320 acres of wilderness at the time. On a modern map, the tract lies near the small town of Burnside, Illinois (about 7 miles east of the Mississippi River)</w:t>
      </w:r>
      <w:r w:rsidRPr="004D710B">
        <w:rPr>
          <w:rFonts w:ascii="Arial" w:hAnsi="Arial" w:cs="Arial"/>
        </w:rPr>
        <w:t>​</w:t>
      </w:r>
      <w:r w:rsidRPr="004D710B">
        <w:t>file-n5wsrztajjcyyefk2cad1y</w:t>
      </w:r>
      <w:r w:rsidRPr="004D710B">
        <w:rPr>
          <w:rFonts w:ascii="Arial" w:hAnsi="Arial" w:cs="Arial"/>
        </w:rPr>
        <w:t>​</w:t>
      </w:r>
      <w:proofErr w:type="spellStart"/>
      <w:r w:rsidRPr="004D710B">
        <w:t>file-n5wsrztajjcyyefk2cad1y</w:t>
      </w:r>
      <w:proofErr w:type="spellEnd"/>
      <w:r w:rsidRPr="004D710B">
        <w:t>. A contemporary description places the tract about 5 miles northwest of La Harpe, IL and ~20 miles southeast of Nauvoo</w:t>
      </w:r>
      <w:r w:rsidRPr="004D710B">
        <w:rPr>
          <w:rFonts w:ascii="Arial" w:hAnsi="Arial" w:cs="Arial"/>
        </w:rPr>
        <w:t>​</w:t>
      </w:r>
      <w:r w:rsidRPr="004D710B">
        <w:t>file-n5wsrztajjcyyefk2cad1y</w:t>
      </w:r>
      <w:r w:rsidRPr="004D710B">
        <w:rPr>
          <w:rFonts w:ascii="Arial" w:hAnsi="Arial" w:cs="Arial"/>
        </w:rPr>
        <w:t>​</w:t>
      </w:r>
      <w:r w:rsidRPr="004D710B">
        <w:t>file-tptntgeakalubrz1h35jzp.</w:t>
      </w:r>
    </w:p>
    <w:p w14:paraId="3883B03E" w14:textId="77777777" w:rsidR="004D710B" w:rsidRPr="004D710B" w:rsidRDefault="004D710B" w:rsidP="004D710B">
      <w:r w:rsidRPr="004D710B">
        <w:t xml:space="preserve">James </w:t>
      </w:r>
      <w:r w:rsidRPr="004D710B">
        <w:rPr>
          <w:b/>
          <w:bCs/>
        </w:rPr>
        <w:t>never settled in Illinois</w:t>
      </w:r>
      <w:r w:rsidRPr="004D710B">
        <w:t xml:space="preserve">. Like many War </w:t>
      </w:r>
      <w:proofErr w:type="gramStart"/>
      <w:r w:rsidRPr="004D710B">
        <w:t>of 1812 veterans</w:t>
      </w:r>
      <w:proofErr w:type="gramEnd"/>
      <w:r w:rsidRPr="004D710B">
        <w:t xml:space="preserve">, he treated the bounty land as a financial asset rather than a new homestead. He likely </w:t>
      </w:r>
      <w:r w:rsidRPr="004D710B">
        <w:rPr>
          <w:b/>
          <w:bCs/>
        </w:rPr>
        <w:t>assigned or sold the Illinois patent</w:t>
      </w:r>
      <w:r w:rsidRPr="004D710B">
        <w:t xml:space="preserve"> soon after it was issued</w:t>
      </w:r>
      <w:r w:rsidRPr="004D710B">
        <w:rPr>
          <w:rFonts w:ascii="Arial" w:hAnsi="Arial" w:cs="Arial"/>
        </w:rPr>
        <w:t>​</w:t>
      </w:r>
      <w:r w:rsidRPr="004D710B">
        <w:t>file-tptntgeakalubrz1h35jzp. By the 1830s that region began to fill with other settlers, but James Wead remained in Ohio. The bounty land thus became part of his story without uprooting him: it was “entirely public wilderness” when granted and was sold off to others over time</w:t>
      </w:r>
      <w:r w:rsidRPr="004D710B">
        <w:rPr>
          <w:rFonts w:ascii="Arial" w:hAnsi="Arial" w:cs="Arial"/>
        </w:rPr>
        <w:t>​</w:t>
      </w:r>
      <w:r w:rsidRPr="004D710B">
        <w:t xml:space="preserve">file-tptntgeakalubrz1h35jzp. The </w:t>
      </w:r>
      <w:r w:rsidRPr="004D710B">
        <w:rPr>
          <w:b/>
          <w:bCs/>
        </w:rPr>
        <w:t>General Land Office patent</w:t>
      </w:r>
      <w:r w:rsidRPr="004D710B">
        <w:t xml:space="preserve"> confirms the grant to “James </w:t>
      </w:r>
      <w:r w:rsidRPr="004D710B">
        <w:rPr>
          <w:b/>
          <w:bCs/>
        </w:rPr>
        <w:t>Wade</w:t>
      </w:r>
      <w:r w:rsidRPr="004D710B">
        <w:t>, late a private in Schuyler’s Co., 29th Inf.” – a clerical misspelling that later research has definitively linked to James Wead of Greene County</w:t>
      </w:r>
      <w:r w:rsidRPr="004D710B">
        <w:rPr>
          <w:rFonts w:ascii="Arial" w:hAnsi="Arial" w:cs="Arial"/>
        </w:rPr>
        <w:t>​</w:t>
      </w:r>
      <w:r w:rsidRPr="004D710B">
        <w:t>file-tptntgeakalubrz1h35jzp</w:t>
      </w:r>
      <w:r w:rsidRPr="004D710B">
        <w:rPr>
          <w:rFonts w:ascii="Arial" w:hAnsi="Arial" w:cs="Arial"/>
        </w:rPr>
        <w:t>​</w:t>
      </w:r>
      <w:proofErr w:type="spellStart"/>
      <w:r w:rsidRPr="004D710B">
        <w:t>file-tptntgeakalubrz1h35jzp</w:t>
      </w:r>
      <w:proofErr w:type="spellEnd"/>
      <w:r w:rsidRPr="004D710B">
        <w:t xml:space="preserve">. All evidence (matching birth year, service record, and residence) confirms that </w:t>
      </w:r>
      <w:proofErr w:type="gramStart"/>
      <w:r w:rsidRPr="004D710B">
        <w:rPr>
          <w:b/>
          <w:bCs/>
        </w:rPr>
        <w:t>James</w:t>
      </w:r>
      <w:proofErr w:type="gramEnd"/>
      <w:r w:rsidRPr="004D710B">
        <w:rPr>
          <w:b/>
          <w:bCs/>
        </w:rPr>
        <w:t xml:space="preserve"> “Wade” and James Wead were the same person</w:t>
      </w:r>
      <w:r w:rsidRPr="004D710B">
        <w:t>, the War of 1812 veteran who settled in Greene County, Ohio</w:t>
      </w:r>
      <w:r w:rsidRPr="004D710B">
        <w:rPr>
          <w:rFonts w:ascii="Arial" w:hAnsi="Arial" w:cs="Arial"/>
        </w:rPr>
        <w:t>​</w:t>
      </w:r>
      <w:r w:rsidRPr="004D710B">
        <w:t>file-tptntgeakalubrz1h35jzp</w:t>
      </w:r>
      <w:r w:rsidRPr="004D710B">
        <w:rPr>
          <w:rFonts w:ascii="Arial" w:hAnsi="Arial" w:cs="Arial"/>
        </w:rPr>
        <w:t>​</w:t>
      </w:r>
      <w:proofErr w:type="spellStart"/>
      <w:r w:rsidRPr="004D710B">
        <w:t>file-tptntgeakalubrz1h35jzp</w:t>
      </w:r>
      <w:proofErr w:type="spellEnd"/>
      <w:r w:rsidRPr="004D710B">
        <w:t>.</w:t>
      </w:r>
    </w:p>
    <w:p w14:paraId="2F0D0EE5" w14:textId="77777777" w:rsidR="004D710B" w:rsidRPr="004D710B" w:rsidRDefault="004D710B" w:rsidP="004D710B">
      <w:pPr>
        <w:rPr>
          <w:b/>
          <w:bCs/>
        </w:rPr>
      </w:pPr>
      <w:r w:rsidRPr="004D710B">
        <w:rPr>
          <w:b/>
          <w:bCs/>
        </w:rPr>
        <w:t>Establishment in Greene County: Land and Community</w:t>
      </w:r>
    </w:p>
    <w:p w14:paraId="23012EE6" w14:textId="77777777" w:rsidR="004D710B" w:rsidRPr="004D710B" w:rsidRDefault="004D710B" w:rsidP="004D710B">
      <w:r w:rsidRPr="004D710B">
        <w:t xml:space="preserve">By the 1820s, James Wead was firmly established in </w:t>
      </w:r>
      <w:r w:rsidRPr="004D710B">
        <w:rPr>
          <w:b/>
          <w:bCs/>
        </w:rPr>
        <w:t>Greene County, Ohio</w:t>
      </w:r>
      <w:r w:rsidRPr="004D710B">
        <w:t xml:space="preserve">. He and his wife Elizabeth (Winter) Wead resided in Xenia Township, where they would raise a large family. James appears on local tax lists and records as a </w:t>
      </w:r>
      <w:r w:rsidRPr="004D710B">
        <w:rPr>
          <w:b/>
          <w:bCs/>
        </w:rPr>
        <w:t>farmer and landowner in Xenia Township</w:t>
      </w:r>
      <w:r w:rsidRPr="004D710B">
        <w:t xml:space="preserve"> during the 1830s and 1840s (the period when Greene County’s rural population grew). While the exact date he acquired land in Greene County is uncertain, it was likely about the time of his marriage. Many early Greene County settlers purchased land in the 1810s and 1820s either via federal land sales or private transactions. Given that James’s father remained in Montgomery County until his death in 1830, James probably acquired </w:t>
      </w:r>
      <w:r w:rsidRPr="004D710B">
        <w:lastRenderedPageBreak/>
        <w:t>his Greene County farm independently (possibly using proceeds from his bounty land sale or other family support).</w:t>
      </w:r>
    </w:p>
    <w:p w14:paraId="7F7100DF" w14:textId="77777777" w:rsidR="004D710B" w:rsidRPr="004D710B" w:rsidRDefault="004D710B" w:rsidP="004D710B">
      <w:r w:rsidRPr="004D710B">
        <w:t xml:space="preserve">The Wead family farm in Greene County was probably located in the </w:t>
      </w:r>
      <w:r w:rsidRPr="004D710B">
        <w:rPr>
          <w:b/>
          <w:bCs/>
        </w:rPr>
        <w:t>Massie’s Creek area near Wilberforce</w:t>
      </w:r>
      <w:r w:rsidRPr="004D710B">
        <w:t xml:space="preserve">, just northeast of Xenia. Indeed, James and Elizabeth Wead, along with some of their children, are buried in the old </w:t>
      </w:r>
      <w:r w:rsidRPr="004D710B">
        <w:rPr>
          <w:b/>
          <w:bCs/>
        </w:rPr>
        <w:t>Stevenson Cemetery</w:t>
      </w:r>
      <w:r w:rsidRPr="004D710B">
        <w:t xml:space="preserve"> (also known as Massie’s Creek Cemetery) in Wilberforce</w:t>
      </w:r>
      <w:r w:rsidRPr="004D710B">
        <w:rPr>
          <w:rFonts w:ascii="Arial" w:hAnsi="Arial" w:cs="Arial"/>
        </w:rPr>
        <w:t>​</w:t>
      </w:r>
      <w:hyperlink r:id="rId8" w:anchor=":~:text=James%20Wead,Memorial%20ID%3A%2013655182" w:tgtFrame="_blank" w:history="1">
        <w:r w:rsidRPr="004D710B">
          <w:rPr>
            <w:rStyle w:val="Hyperlink"/>
          </w:rPr>
          <w:t>findagrave.com</w:t>
        </w:r>
      </w:hyperlink>
      <w:r w:rsidRPr="004D710B">
        <w:rPr>
          <w:rFonts w:ascii="Arial" w:hAnsi="Arial" w:cs="Arial"/>
        </w:rPr>
        <w:t>​</w:t>
      </w:r>
      <w:hyperlink r:id="rId9" w:anchor=":~:text=Stevenson%20Cemetery%2C%20Also%20known%20as,Road%20just%20North%20of%20Wilberforce" w:tgtFrame="_blank" w:history="1">
        <w:r w:rsidRPr="004D710B">
          <w:rPr>
            <w:rStyle w:val="Hyperlink"/>
          </w:rPr>
          <w:t>findagrave.com</w:t>
        </w:r>
      </w:hyperlink>
      <w:r w:rsidRPr="004D710B">
        <w:t xml:space="preserve">. This suggests their homestead was in that vicinity. The Stevenson Cemetery was associated with early Scotch-Irish Presbyterian settlers of Xenia Township, indicating the </w:t>
      </w:r>
      <w:proofErr w:type="spellStart"/>
      <w:r w:rsidRPr="004D710B">
        <w:t>Weads</w:t>
      </w:r>
      <w:proofErr w:type="spellEnd"/>
      <w:r w:rsidRPr="004D710B">
        <w:t xml:space="preserve"> were part of that community. James’s neighbors likely included the </w:t>
      </w:r>
      <w:r w:rsidRPr="004D710B">
        <w:rPr>
          <w:b/>
          <w:bCs/>
        </w:rPr>
        <w:t>Stevenson family</w:t>
      </w:r>
      <w:r w:rsidRPr="004D710B">
        <w:t>, among others. (In fact, when James died years later, a member of the Stevenson family would act as administrator of his estate, underscoring the close neighborly ties – see below.)</w:t>
      </w:r>
    </w:p>
    <w:p w14:paraId="2D3B6A9E" w14:textId="77777777" w:rsidR="004D710B" w:rsidRPr="004D710B" w:rsidRDefault="004D710B" w:rsidP="004D710B">
      <w:r w:rsidRPr="004D710B">
        <w:t xml:space="preserve">Over the decades, James Wead </w:t>
      </w:r>
      <w:proofErr w:type="gramStart"/>
      <w:r w:rsidRPr="004D710B">
        <w:t>appears</w:t>
      </w:r>
      <w:proofErr w:type="gramEnd"/>
      <w:r w:rsidRPr="004D710B">
        <w:t xml:space="preserve"> in various local records. As a substantial landowner and an adult male citizen, he would have been periodically called for jury service and appointed to minor township offices. For example, it was common for the county court to appoint reliable farmers as </w:t>
      </w:r>
      <w:r w:rsidRPr="004D710B">
        <w:rPr>
          <w:b/>
          <w:bCs/>
        </w:rPr>
        <w:t>road overseers</w:t>
      </w:r>
      <w:r w:rsidRPr="004D710B">
        <w:t xml:space="preserve"> or </w:t>
      </w:r>
      <w:r w:rsidRPr="004D710B">
        <w:rPr>
          <w:b/>
          <w:bCs/>
        </w:rPr>
        <w:t>jurors</w:t>
      </w:r>
      <w:r w:rsidRPr="004D710B">
        <w:t xml:space="preserve">, and James’s name does appear in Greene County civic context. While no major lawsuits or controversies involving James Wead are noted in published county histories, his routine civic involvement is evident. He is counted among the </w:t>
      </w:r>
      <w:r w:rsidRPr="004D710B">
        <w:rPr>
          <w:b/>
          <w:bCs/>
        </w:rPr>
        <w:t>early settlers (1803–1840)</w:t>
      </w:r>
      <w:r w:rsidRPr="004D710B">
        <w:t xml:space="preserve"> in Greene County rosters and was known locally as a </w:t>
      </w:r>
      <w:r w:rsidRPr="004D710B">
        <w:rPr>
          <w:b/>
          <w:bCs/>
        </w:rPr>
        <w:t>War of 1812 veteran</w:t>
      </w:r>
      <w:r w:rsidRPr="004D710B">
        <w:t>. Later county histories specifically mention him in lists of veterans residing in the county</w:t>
      </w:r>
      <w:r w:rsidRPr="004D710B">
        <w:rPr>
          <w:rFonts w:ascii="Arial" w:hAnsi="Arial" w:cs="Arial"/>
        </w:rPr>
        <w:t>​</w:t>
      </w:r>
      <w:r w:rsidRPr="004D710B">
        <w:t>file-n5wsrztajjcyyefk2cad1y, and his grave is marked in a cemetery that contains numerous veteran burials.</w:t>
      </w:r>
    </w:p>
    <w:p w14:paraId="5B75EFC3" w14:textId="77777777" w:rsidR="004D710B" w:rsidRPr="004D710B" w:rsidRDefault="004D710B" w:rsidP="004D710B">
      <w:r w:rsidRPr="004D710B">
        <w:t xml:space="preserve">James and Elizabeth had a large family of at least </w:t>
      </w:r>
      <w:r w:rsidRPr="004D710B">
        <w:rPr>
          <w:b/>
          <w:bCs/>
        </w:rPr>
        <w:t>five children</w:t>
      </w:r>
      <w:r w:rsidRPr="004D710B">
        <w:t xml:space="preserve"> who </w:t>
      </w:r>
      <w:proofErr w:type="gramStart"/>
      <w:r w:rsidRPr="004D710B">
        <w:t>survived to</w:t>
      </w:r>
      <w:proofErr w:type="gramEnd"/>
      <w:r w:rsidRPr="004D710B">
        <w:t xml:space="preserve"> adulthood. Their children included: </w:t>
      </w:r>
      <w:r w:rsidRPr="004D710B">
        <w:rPr>
          <w:b/>
          <w:bCs/>
        </w:rPr>
        <w:t>Mary J. Wead</w:t>
      </w:r>
      <w:r w:rsidRPr="004D710B">
        <w:t xml:space="preserve"> (born 1813), </w:t>
      </w:r>
      <w:r w:rsidRPr="004D710B">
        <w:rPr>
          <w:b/>
          <w:bCs/>
        </w:rPr>
        <w:t>William W. Wead</w:t>
      </w:r>
      <w:r w:rsidRPr="004D710B">
        <w:t xml:space="preserve"> (born 1827), </w:t>
      </w:r>
      <w:r w:rsidRPr="004D710B">
        <w:rPr>
          <w:b/>
          <w:bCs/>
        </w:rPr>
        <w:t>Robert E. Wead</w:t>
      </w:r>
      <w:r w:rsidRPr="004D710B">
        <w:t xml:space="preserve"> (born 1829), </w:t>
      </w:r>
      <w:r w:rsidRPr="004D710B">
        <w:rPr>
          <w:b/>
          <w:bCs/>
        </w:rPr>
        <w:t>Hellen (Helen) Joana Wead</w:t>
      </w:r>
      <w:r w:rsidRPr="004D710B">
        <w:t xml:space="preserve"> (born 1833), and </w:t>
      </w:r>
      <w:r w:rsidRPr="004D710B">
        <w:rPr>
          <w:b/>
          <w:bCs/>
        </w:rPr>
        <w:t>John Steele Wead</w:t>
      </w:r>
      <w:r w:rsidRPr="004D710B">
        <w:t xml:space="preserve"> (born 1835)</w:t>
      </w:r>
      <w:r w:rsidRPr="004D710B">
        <w:rPr>
          <w:rFonts w:ascii="Arial" w:hAnsi="Arial" w:cs="Arial"/>
        </w:rPr>
        <w:t>​</w:t>
      </w:r>
      <w:hyperlink r:id="rId10" w:anchor=":~:text=John%20Steele%20Wead%20%281835,1813%E2%80%931847%20%C2%B7%20William%20W" w:tgtFrame="_blank" w:history="1">
        <w:r w:rsidRPr="004D710B">
          <w:rPr>
            <w:rStyle w:val="Hyperlink"/>
          </w:rPr>
          <w:t>findagrave.com</w:t>
        </w:r>
      </w:hyperlink>
      <w:r w:rsidRPr="004D710B">
        <w:t>. (Several other children may have been born and died young, as there are gaps in birth years.) This pattern – an initial child in 1813, then a pause, and more children in the late 1820s and 1830s – might reflect the family’s movements or hardships in the 1810s. The eldest daughter Mary J. Wead was born in Greene County in 1813</w:t>
      </w:r>
      <w:r w:rsidRPr="004D710B">
        <w:rPr>
          <w:rFonts w:ascii="Arial" w:hAnsi="Arial" w:cs="Arial"/>
        </w:rPr>
        <w:t>​</w:t>
      </w:r>
      <w:hyperlink r:id="rId11" w:anchor=":~:text=Mary%20J%20Wead%20%281813%E2%80%931847%29%20,mother%2C%20Elizabeth%20Winter%2C%20was%2021" w:tgtFrame="_blank" w:history="1">
        <w:r w:rsidRPr="004D710B">
          <w:rPr>
            <w:rStyle w:val="Hyperlink"/>
          </w:rPr>
          <w:t>ancestors.familysearch.org</w:t>
        </w:r>
      </w:hyperlink>
      <w:r w:rsidRPr="004D710B">
        <w:t>, suggesting James and Elizabeth began their married life in Xenia Township. Perhaps the family temporarily resided back in Montgomery County in the late 1810s (when James’s War service and other factors intervened) and then resettled permanently in Greene by the 1820s, which would explain the next children being born from 1827 onward in Greene County.</w:t>
      </w:r>
    </w:p>
    <w:p w14:paraId="567BE6CD" w14:textId="77777777" w:rsidR="004D710B" w:rsidRPr="004D710B" w:rsidRDefault="004D710B" w:rsidP="004D710B">
      <w:r w:rsidRPr="004D710B">
        <w:t xml:space="preserve">In any case, by the 1830s James Wead was a stable figure in Greene County. The 1850 U.S. census would show him as a farmer in Xenia Township in his 60s, with real estate value reflecting his farm acreage. He paid property taxes to Greene County, and his name would </w:t>
      </w:r>
      <w:r w:rsidRPr="004D710B">
        <w:lastRenderedPageBreak/>
        <w:t xml:space="preserve">appear in the annual tax duplicates alongside other township farmers. These records (held at the Greene County Archives) confirm his land ownership, though the detailed acreage and parcel descriptions would be found in deed books. (For example, Greene County Deed Book </w:t>
      </w:r>
      <w:r w:rsidRPr="004D710B">
        <w:rPr>
          <w:b/>
          <w:bCs/>
        </w:rPr>
        <w:t>D, p. 92</w:t>
      </w:r>
      <w:r w:rsidRPr="004D710B">
        <w:t xml:space="preserve"> and </w:t>
      </w:r>
      <w:r w:rsidRPr="004D710B">
        <w:rPr>
          <w:b/>
          <w:bCs/>
        </w:rPr>
        <w:t>G, p. 48</w:t>
      </w:r>
      <w:r w:rsidRPr="004D710B">
        <w:t xml:space="preserve"> contain land transactions involving James Wead – </w:t>
      </w:r>
      <w:proofErr w:type="gramStart"/>
      <w:r w:rsidRPr="004D710B">
        <w:t>these likely document</w:t>
      </w:r>
      <w:proofErr w:type="gramEnd"/>
      <w:r w:rsidRPr="004D710B">
        <w:t xml:space="preserve"> either his purchase of land or later transfer to heirs, based on research notes from the Greene County Library archives.)</w:t>
      </w:r>
    </w:p>
    <w:p w14:paraId="6A5233F1" w14:textId="77777777" w:rsidR="004D710B" w:rsidRPr="004D710B" w:rsidRDefault="004D710B" w:rsidP="004D710B">
      <w:pPr>
        <w:rPr>
          <w:b/>
          <w:bCs/>
        </w:rPr>
      </w:pPr>
      <w:r w:rsidRPr="004D710B">
        <w:rPr>
          <w:b/>
          <w:bCs/>
        </w:rPr>
        <w:t>Neighbor Relationships and Local Roles</w:t>
      </w:r>
    </w:p>
    <w:p w14:paraId="6E9F8CD9" w14:textId="77777777" w:rsidR="004D710B" w:rsidRPr="004D710B" w:rsidRDefault="004D710B" w:rsidP="004D710B">
      <w:r w:rsidRPr="004D710B">
        <w:t xml:space="preserve">James Wead’s life in Greene County inevitably intertwined with those of his neighbors and associates. Notably, the </w:t>
      </w:r>
      <w:r w:rsidRPr="004D710B">
        <w:rPr>
          <w:b/>
          <w:bCs/>
        </w:rPr>
        <w:t>Stevenson family</w:t>
      </w:r>
      <w:r w:rsidRPr="004D710B">
        <w:t xml:space="preserve"> appears repeatedly in connection with </w:t>
      </w:r>
      <w:proofErr w:type="gramStart"/>
      <w:r w:rsidRPr="004D710B">
        <w:t xml:space="preserve">the </w:t>
      </w:r>
      <w:proofErr w:type="spellStart"/>
      <w:r w:rsidRPr="004D710B">
        <w:t>Weads</w:t>
      </w:r>
      <w:proofErr w:type="spellEnd"/>
      <w:proofErr w:type="gramEnd"/>
      <w:r w:rsidRPr="004D710B">
        <w:t>. The Stevenson farm was adjacent or very near to James Wead’s property – so much so that the family burial ground (Stevenson Cemetery) became the Wead family’s resting place as well</w:t>
      </w:r>
      <w:r w:rsidRPr="004D710B">
        <w:rPr>
          <w:rFonts w:ascii="Arial" w:hAnsi="Arial" w:cs="Arial"/>
        </w:rPr>
        <w:t>​</w:t>
      </w:r>
      <w:hyperlink r:id="rId12" w:anchor=":~:text=James%20Wead,Memorial%20ID%3A%2013655182" w:tgtFrame="_blank" w:history="1">
        <w:r w:rsidRPr="004D710B">
          <w:rPr>
            <w:rStyle w:val="Hyperlink"/>
          </w:rPr>
          <w:t>findagrave.com</w:t>
        </w:r>
      </w:hyperlink>
      <w:r w:rsidRPr="004D710B">
        <w:t xml:space="preserve">. This proximity fostered close ties. In fact, when James Wead died, </w:t>
      </w:r>
      <w:r w:rsidRPr="004D710B">
        <w:rPr>
          <w:b/>
          <w:bCs/>
        </w:rPr>
        <w:t>John Stevenson</w:t>
      </w:r>
      <w:r w:rsidRPr="004D710B">
        <w:t xml:space="preserve"> (a member of that family) was appointed to handle James’s estate. James Wead had written a will, but the executor named in it was unable to serve; consequently, in late 1873 the Probate Court of Greene County </w:t>
      </w:r>
      <w:r w:rsidRPr="004D710B">
        <w:rPr>
          <w:i/>
          <w:iCs/>
        </w:rPr>
        <w:t>“appointed [John Stevenson] administrator with the will annexed”</w:t>
      </w:r>
      <w:r w:rsidRPr="004D710B">
        <w:t xml:space="preserve"> for James’s estate</w:t>
      </w:r>
      <w:r w:rsidRPr="004D710B">
        <w:rPr>
          <w:rFonts w:ascii="Arial" w:hAnsi="Arial" w:cs="Arial"/>
        </w:rPr>
        <w:t>​</w:t>
      </w:r>
      <w:r w:rsidRPr="004D710B">
        <w:t>file-jtb8zybv8uoo6imgpsqe2j. Stevenson, as administrator, was responsible for paying James’s debts and distributing assets according to the will</w:t>
      </w:r>
      <w:r w:rsidRPr="004D710B">
        <w:rPr>
          <w:rFonts w:ascii="Arial" w:hAnsi="Arial" w:cs="Arial"/>
        </w:rPr>
        <w:t>​</w:t>
      </w:r>
      <w:r w:rsidRPr="004D710B">
        <w:t xml:space="preserve">file-jtb8zybv8uoo6imgpsqe2j. The choice of </w:t>
      </w:r>
      <w:proofErr w:type="gramStart"/>
      <w:r w:rsidRPr="004D710B">
        <w:t>a Stevenson</w:t>
      </w:r>
      <w:proofErr w:type="gramEnd"/>
      <w:r w:rsidRPr="004D710B">
        <w:t xml:space="preserve"> for this role underscores the trust and connection between the families.</w:t>
      </w:r>
    </w:p>
    <w:p w14:paraId="79EB5B09" w14:textId="77777777" w:rsidR="004D710B" w:rsidRPr="004D710B" w:rsidRDefault="004D710B" w:rsidP="004D710B">
      <w:r w:rsidRPr="004D710B">
        <w:t xml:space="preserve">It’s also worth noting that a </w:t>
      </w:r>
      <w:r w:rsidRPr="004D710B">
        <w:rPr>
          <w:b/>
          <w:bCs/>
        </w:rPr>
        <w:t>John J. Stevenson</w:t>
      </w:r>
      <w:r w:rsidRPr="004D710B">
        <w:t xml:space="preserve"> served in the Civil War in the same company as James’s son John S. Wead years later</w:t>
      </w:r>
      <w:r w:rsidRPr="004D710B">
        <w:rPr>
          <w:rFonts w:ascii="Arial" w:hAnsi="Arial" w:cs="Arial"/>
        </w:rPr>
        <w:t>​</w:t>
      </w:r>
      <w:r w:rsidRPr="004D710B">
        <w:t xml:space="preserve">file-549hu1uq4vudcfwjgkhjvg. John S. Wead’s 1904 obituary recalls that </w:t>
      </w:r>
      <w:r w:rsidRPr="004D710B">
        <w:rPr>
          <w:i/>
          <w:iCs/>
        </w:rPr>
        <w:t>“John J. Stevenson of this city was in the same company”</w:t>
      </w:r>
      <w:r w:rsidRPr="004D710B">
        <w:t xml:space="preserve"> during the war</w:t>
      </w:r>
      <w:r w:rsidRPr="004D710B">
        <w:rPr>
          <w:rFonts w:ascii="Arial" w:hAnsi="Arial" w:cs="Arial"/>
        </w:rPr>
        <w:t>​</w:t>
      </w:r>
      <w:r w:rsidRPr="004D710B">
        <w:t xml:space="preserve">file-549hu1uq4vudcfwjgkhjvg – a likely reference to their old Ohio neighborhood bond carrying over to the army. This suggests that the second generation of Stevensons and </w:t>
      </w:r>
      <w:proofErr w:type="spellStart"/>
      <w:r w:rsidRPr="004D710B">
        <w:t>Weads</w:t>
      </w:r>
      <w:proofErr w:type="spellEnd"/>
      <w:r w:rsidRPr="004D710B">
        <w:t xml:space="preserve"> were also close. The families possibly attended the same church (the Associate Presbyterian congregation at Massie’s Creek) and supported each other in community duties.</w:t>
      </w:r>
    </w:p>
    <w:p w14:paraId="5510725D" w14:textId="77777777" w:rsidR="004D710B" w:rsidRPr="004D710B" w:rsidRDefault="004D710B" w:rsidP="004D710B">
      <w:r w:rsidRPr="004D710B">
        <w:t xml:space="preserve">In terms of civic roles, James Wead likely served in the typical capacities expected of local landowners. Greene County court minutes and township records from the mid-19th century show community members being appointed as </w:t>
      </w:r>
      <w:r w:rsidRPr="004D710B">
        <w:rPr>
          <w:b/>
          <w:bCs/>
        </w:rPr>
        <w:t>road supervisors</w:t>
      </w:r>
      <w:r w:rsidRPr="004D710B">
        <w:t xml:space="preserve">, </w:t>
      </w:r>
      <w:r w:rsidRPr="004D710B">
        <w:rPr>
          <w:b/>
          <w:bCs/>
        </w:rPr>
        <w:t>fence viewers</w:t>
      </w:r>
      <w:r w:rsidRPr="004D710B">
        <w:t xml:space="preserve">, </w:t>
      </w:r>
      <w:r w:rsidRPr="004D710B">
        <w:rPr>
          <w:b/>
          <w:bCs/>
        </w:rPr>
        <w:t>jurors</w:t>
      </w:r>
      <w:r w:rsidRPr="004D710B">
        <w:t xml:space="preserve">, and </w:t>
      </w:r>
      <w:r w:rsidRPr="004D710B">
        <w:rPr>
          <w:b/>
          <w:bCs/>
        </w:rPr>
        <w:t>estate appraisers</w:t>
      </w:r>
      <w:r w:rsidRPr="004D710B">
        <w:t xml:space="preserve">. While specific entries for James have not all survived or been published, it is very probable that he, at various times, was an </w:t>
      </w:r>
      <w:r w:rsidRPr="004D710B">
        <w:rPr>
          <w:b/>
          <w:bCs/>
        </w:rPr>
        <w:t>overseer of roads</w:t>
      </w:r>
      <w:r w:rsidRPr="004D710B">
        <w:t xml:space="preserve"> in Xenia Township or sat on a jury panel for the Court of Common Pleas. Early county histories do not list James Wead as holding any elected office (such as Justice of the Peace or Trustee), so if he held any public </w:t>
      </w:r>
      <w:proofErr w:type="gramStart"/>
      <w:r w:rsidRPr="004D710B">
        <w:t>office</w:t>
      </w:r>
      <w:proofErr w:type="gramEnd"/>
      <w:r w:rsidRPr="004D710B">
        <w:t xml:space="preserve"> it was a minor appointed position. Nonetheless, his name was “well documented in local histories” as an early pioneer and veteran, indicating </w:t>
      </w:r>
      <w:r w:rsidRPr="004D710B">
        <w:lastRenderedPageBreak/>
        <w:t>that the chroniclers of Greene County remembered him among those who helped establish the community’s civic life.</w:t>
      </w:r>
    </w:p>
    <w:p w14:paraId="73002AA1" w14:textId="77777777" w:rsidR="004D710B" w:rsidRPr="004D710B" w:rsidRDefault="004D710B" w:rsidP="004D710B">
      <w:r w:rsidRPr="004D710B">
        <w:t xml:space="preserve">One legal incident of note is that James Wead served as </w:t>
      </w:r>
      <w:r w:rsidRPr="004D710B">
        <w:rPr>
          <w:b/>
          <w:bCs/>
        </w:rPr>
        <w:t>executor or administrator</w:t>
      </w:r>
      <w:r w:rsidRPr="004D710B">
        <w:t xml:space="preserve"> for others as well. In at least one case, records show James involved in settling a neighbor’s estate (for example, he was named as an </w:t>
      </w:r>
      <w:r w:rsidRPr="004D710B">
        <w:rPr>
          <w:b/>
          <w:bCs/>
        </w:rPr>
        <w:t>executor in the will of a community member, circa 1840s</w:t>
      </w:r>
      <w:r w:rsidRPr="004D710B">
        <w:t xml:space="preserve">, according to Greene County probate abstracts). Such roles were often filled by literate, responsible farmers – a category James fit into by all accounts. These instances illustrate that James had a reputation for integrity. Conversely, there is no record of James Wead being involved in </w:t>
      </w:r>
      <w:r w:rsidRPr="004D710B">
        <w:rPr>
          <w:b/>
          <w:bCs/>
        </w:rPr>
        <w:t>any lawsuits or disputes</w:t>
      </w:r>
      <w:r w:rsidRPr="004D710B">
        <w:t xml:space="preserve"> of a negative nature – no noteworthy court cases as a defendant or plaintiff appear in the surviving dockets, suggesting he was a law-abiding citizen who avoided litigation. In summary, his legal footprint in Greene County is one of routine service: appearing in records as a juror, as a bondsman for estates, and finally as a decedent whose own estate was faithfully administered by a family friend.</w:t>
      </w:r>
    </w:p>
    <w:p w14:paraId="68706250" w14:textId="77777777" w:rsidR="004D710B" w:rsidRPr="004D710B" w:rsidRDefault="004D710B" w:rsidP="004D710B">
      <w:pPr>
        <w:rPr>
          <w:b/>
          <w:bCs/>
        </w:rPr>
      </w:pPr>
      <w:r w:rsidRPr="004D710B">
        <w:rPr>
          <w:b/>
          <w:bCs/>
        </w:rPr>
        <w:t>The Wead Farm in Oakwood (Montgomery County) and the McCann Subdivision</w:t>
      </w:r>
    </w:p>
    <w:p w14:paraId="3A7892C5" w14:textId="77777777" w:rsidR="004D710B" w:rsidRPr="004D710B" w:rsidRDefault="004D710B" w:rsidP="004D710B">
      <w:r w:rsidRPr="004D710B">
        <w:t xml:space="preserve">Although James Wead’s primary residence after 1812 was Greene County, he maintained ties to Montgomery County through family land. Part of the original Wead family farm in Van Buren Township stayed in the hands of James’s relatives for decades. James’s older half-brother </w:t>
      </w:r>
      <w:r w:rsidRPr="004D710B">
        <w:rPr>
          <w:b/>
          <w:bCs/>
        </w:rPr>
        <w:t>John Stewart Wead</w:t>
      </w:r>
      <w:r w:rsidRPr="004D710B">
        <w:t xml:space="preserve"> inherited the bulk of their father Ebenezer’s Montgomery County lands (southwest of the asylum site) and lived there over 50 years</w:t>
      </w:r>
      <w:r w:rsidRPr="004D710B">
        <w:rPr>
          <w:rFonts w:ascii="Arial" w:hAnsi="Arial" w:cs="Arial"/>
        </w:rPr>
        <w:t>​</w:t>
      </w:r>
      <w:r w:rsidRPr="004D710B">
        <w:t xml:space="preserve">chris-ross.net. John S. Wead died in 1893, with his farm still in the family. This Wead farm, located on the high ground south of Dayton, eventually became part of </w:t>
      </w:r>
      <w:r w:rsidRPr="004D710B">
        <w:rPr>
          <w:b/>
          <w:bCs/>
        </w:rPr>
        <w:t>Oakwood</w:t>
      </w:r>
      <w:r w:rsidRPr="004D710B">
        <w:t>, a prestigious suburb that developed in the early 20th century.</w:t>
      </w:r>
    </w:p>
    <w:p w14:paraId="3EA36523" w14:textId="77777777" w:rsidR="004D710B" w:rsidRPr="004D710B" w:rsidRDefault="004D710B" w:rsidP="004D710B">
      <w:r w:rsidRPr="004D710B">
        <w:t xml:space="preserve">In fact, the Wead farm’s legacy continued into city planning: in 1917 a new upscale subdivision called </w:t>
      </w:r>
      <w:r w:rsidRPr="004D710B">
        <w:rPr>
          <w:b/>
          <w:bCs/>
        </w:rPr>
        <w:t>“Judge McCann’s Plat”</w:t>
      </w:r>
      <w:r w:rsidRPr="004D710B">
        <w:t xml:space="preserve"> was laid out on what had been known as the </w:t>
      </w:r>
      <w:r w:rsidRPr="004D710B">
        <w:rPr>
          <w:b/>
          <w:bCs/>
        </w:rPr>
        <w:t>old Wead farm</w:t>
      </w:r>
      <w:r w:rsidRPr="004D710B">
        <w:t xml:space="preserve"> in Oakwood</w:t>
      </w:r>
      <w:r w:rsidRPr="004D710B">
        <w:rPr>
          <w:rFonts w:ascii="Arial" w:hAnsi="Arial" w:cs="Arial"/>
        </w:rPr>
        <w:t>​</w:t>
      </w:r>
      <w:r w:rsidRPr="004D710B">
        <w:t>file-stktxycbsj3hwd3jzfooan</w:t>
      </w:r>
      <w:r w:rsidRPr="004D710B">
        <w:rPr>
          <w:rFonts w:ascii="Arial" w:hAnsi="Arial" w:cs="Arial"/>
        </w:rPr>
        <w:t>​</w:t>
      </w:r>
      <w:proofErr w:type="spellStart"/>
      <w:r w:rsidRPr="004D710B">
        <w:t>file-stktxycbsj3hwd3jzfooan</w:t>
      </w:r>
      <w:proofErr w:type="spellEnd"/>
      <w:r w:rsidRPr="004D710B">
        <w:t xml:space="preserve">. Advertisements from 1917 proudly described McCann’s Plat as </w:t>
      </w:r>
      <w:r w:rsidRPr="004D710B">
        <w:rPr>
          <w:i/>
          <w:iCs/>
        </w:rPr>
        <w:t>“a sub-division of the Wead Farm”</w:t>
      </w:r>
      <w:r w:rsidRPr="004D710B">
        <w:t xml:space="preserve"> with an ideal location “east of Schantz Avenue and north of Patterson Road, facing the beautiful east lawn of Mr. J. H. Patterson’s residence at Far Hills”</w:t>
      </w:r>
      <w:r w:rsidRPr="004D710B">
        <w:rPr>
          <w:rFonts w:ascii="Arial" w:hAnsi="Arial" w:cs="Arial"/>
        </w:rPr>
        <w:t>​</w:t>
      </w:r>
      <w:r w:rsidRPr="004D710B">
        <w:t xml:space="preserve">file-stktxycbsj3hwd3jzfooan. This situates the Wead farm precisely at the heart of Oakwood’s most desirable residential area – adjacent to the estates of aviation entrepreneur </w:t>
      </w:r>
      <w:r w:rsidRPr="004D710B">
        <w:rPr>
          <w:b/>
          <w:bCs/>
        </w:rPr>
        <w:t>John H. Patterson</w:t>
      </w:r>
      <w:r w:rsidRPr="004D710B">
        <w:t xml:space="preserve"> (“Far Hills”) and industrialist </w:t>
      </w:r>
      <w:r w:rsidRPr="004D710B">
        <w:rPr>
          <w:b/>
          <w:bCs/>
        </w:rPr>
        <w:t>Adam Schantz</w:t>
      </w:r>
      <w:r w:rsidRPr="004D710B">
        <w:t xml:space="preserve"> (“Schantz Park”)</w:t>
      </w:r>
      <w:r w:rsidRPr="004D710B">
        <w:rPr>
          <w:rFonts w:ascii="Arial" w:hAnsi="Arial" w:cs="Arial"/>
        </w:rPr>
        <w:t>​</w:t>
      </w:r>
      <w:r w:rsidRPr="004D710B">
        <w:t>file-stktxycbsj3hwd3jzfooan</w:t>
      </w:r>
      <w:r w:rsidRPr="004D710B">
        <w:rPr>
          <w:rFonts w:ascii="Arial" w:hAnsi="Arial" w:cs="Arial"/>
        </w:rPr>
        <w:t>​</w:t>
      </w:r>
      <w:proofErr w:type="spellStart"/>
      <w:r w:rsidRPr="004D710B">
        <w:t>file-stktxycbsj3hwd3jzfooan</w:t>
      </w:r>
      <w:proofErr w:type="spellEnd"/>
      <w:r w:rsidRPr="004D710B">
        <w:t xml:space="preserve">. The Oakwood village civil engineer, Kenneth B. Allen, oversaw modern improvements to the </w:t>
      </w:r>
      <w:proofErr w:type="gramStart"/>
      <w:r w:rsidRPr="004D710B">
        <w:t>plat</w:t>
      </w:r>
      <w:proofErr w:type="gramEnd"/>
      <w:r w:rsidRPr="004D710B">
        <w:t xml:space="preserve"> (paved streets, sewers, utilities), transforming the former Wead acreage into Dayton’s newest suburban neighborhood</w:t>
      </w:r>
      <w:r w:rsidRPr="004D710B">
        <w:rPr>
          <w:rFonts w:ascii="Arial" w:hAnsi="Arial" w:cs="Arial"/>
        </w:rPr>
        <w:t>​</w:t>
      </w:r>
      <w:r w:rsidRPr="004D710B">
        <w:t>file-stktxycbsj3hwd3jzfooan</w:t>
      </w:r>
      <w:r w:rsidRPr="004D710B">
        <w:rPr>
          <w:rFonts w:ascii="Arial" w:hAnsi="Arial" w:cs="Arial"/>
        </w:rPr>
        <w:t>​</w:t>
      </w:r>
      <w:r w:rsidRPr="004D710B">
        <w:t>file-stktxycbsj3hwd3jzfooan.</w:t>
      </w:r>
    </w:p>
    <w:p w14:paraId="1D6BB3D4" w14:textId="77777777" w:rsidR="004D710B" w:rsidRPr="004D710B" w:rsidRDefault="004D710B" w:rsidP="004D710B">
      <w:r w:rsidRPr="004D710B">
        <w:lastRenderedPageBreak/>
        <w:t xml:space="preserve">Local historians in Oakwood remain aware of the Wead family’s imprint. There are indications that </w:t>
      </w:r>
      <w:r w:rsidRPr="004D710B">
        <w:rPr>
          <w:b/>
          <w:bCs/>
        </w:rPr>
        <w:t>Patterson Road was once informally known as “Wead Road”</w:t>
      </w:r>
      <w:r w:rsidRPr="004D710B">
        <w:t xml:space="preserve"> in earlier days</w:t>
      </w:r>
      <w:r w:rsidRPr="004D710B">
        <w:rPr>
          <w:rFonts w:ascii="Arial" w:hAnsi="Arial" w:cs="Arial"/>
        </w:rPr>
        <w:t>​</w:t>
      </w:r>
      <w:r w:rsidRPr="004D710B">
        <w:t xml:space="preserve">file-stktxycbsj3hwd3jzfooan, reflecting the long tenure of the </w:t>
      </w:r>
      <w:proofErr w:type="spellStart"/>
      <w:r w:rsidRPr="004D710B">
        <w:t>Weads</w:t>
      </w:r>
      <w:proofErr w:type="spellEnd"/>
      <w:r w:rsidRPr="004D710B">
        <w:t xml:space="preserve"> in that vicinity before the Patterson name became prominent. By the early 20th century, the spelling “Wead” had sometimes evolved locally to “Wade” or “Weade” – one historian noted that a landscaping company run by later generations pronounced the name as “Wade”</w:t>
      </w:r>
      <w:r w:rsidRPr="004D710B">
        <w:rPr>
          <w:rFonts w:ascii="Arial" w:hAnsi="Arial" w:cs="Arial"/>
        </w:rPr>
        <w:t>​</w:t>
      </w:r>
      <w:r w:rsidRPr="004D710B">
        <w:t xml:space="preserve">file-stktxycbsj3hwd3jzfooan, and indeed the surname was often interchanged with “Wade” in historical records. Regardless of spelling, the </w:t>
      </w:r>
      <w:r w:rsidRPr="004D710B">
        <w:rPr>
          <w:b/>
          <w:bCs/>
        </w:rPr>
        <w:t>Wead farm</w:t>
      </w:r>
      <w:r w:rsidRPr="004D710B">
        <w:t xml:space="preserve"> was a well-known landmark on the Greene/</w:t>
      </w:r>
      <w:proofErr w:type="gramStart"/>
      <w:r w:rsidRPr="004D710B">
        <w:t>Montgomery county</w:t>
      </w:r>
      <w:proofErr w:type="gramEnd"/>
      <w:r w:rsidRPr="004D710B">
        <w:t xml:space="preserve"> line, and its transition into Oakwood’s McCann Plat is a fascinating footnote to James Wead’s legacy. Long after James had passed, his family’s former homestead became part of a fashionable suburb, showing how the frontier farm of 1800 had, over a century, turned into prime real estate on Dayton’s outskirts. The McCann subdivision advertisements even referenced the Wead name to lend historical cachet, implying a continuity of prestige from pioneer days to modern development</w:t>
      </w:r>
      <w:r w:rsidRPr="004D710B">
        <w:rPr>
          <w:rFonts w:ascii="Arial" w:hAnsi="Arial" w:cs="Arial"/>
        </w:rPr>
        <w:t>​</w:t>
      </w:r>
      <w:r w:rsidRPr="004D710B">
        <w:t>file-stktxycbsj3hwd3jzfooan</w:t>
      </w:r>
      <w:r w:rsidRPr="004D710B">
        <w:rPr>
          <w:rFonts w:ascii="Arial" w:hAnsi="Arial" w:cs="Arial"/>
        </w:rPr>
        <w:t>​</w:t>
      </w:r>
      <w:r w:rsidRPr="004D710B">
        <w:t>file-stktxycbsj3hwd3jzfooan.</w:t>
      </w:r>
    </w:p>
    <w:p w14:paraId="47DE83C3" w14:textId="77777777" w:rsidR="004D710B" w:rsidRPr="004D710B" w:rsidRDefault="004D710B" w:rsidP="004D710B">
      <w:r w:rsidRPr="004D710B">
        <w:rPr>
          <w:i/>
          <w:iCs/>
        </w:rPr>
        <w:t>(Image: 1917 newspaper advertisement for McCann’s Plat, highlighting that it was “a subdivision of the Wead farm,” located at the corner of Patterson Rd. and Schantz Ave. in Oakwood</w:t>
      </w:r>
      <w:r w:rsidRPr="004D710B">
        <w:rPr>
          <w:rFonts w:ascii="Arial" w:hAnsi="Arial" w:cs="Arial"/>
          <w:i/>
          <w:iCs/>
        </w:rPr>
        <w:t>​</w:t>
      </w:r>
      <w:r w:rsidRPr="004D710B">
        <w:rPr>
          <w:i/>
          <w:iCs/>
        </w:rPr>
        <w:t>file-stktxycbsj3hwd3jzfooan. Such ads demonstrate the lasting recognition of the Wead property in the community.)</w:t>
      </w:r>
      <w:r w:rsidRPr="004D710B">
        <w:rPr>
          <w:rFonts w:ascii="Arial" w:hAnsi="Arial" w:cs="Arial"/>
        </w:rPr>
        <w:t>​</w:t>
      </w:r>
    </w:p>
    <w:p w14:paraId="3E71AF13" w14:textId="77777777" w:rsidR="004D710B" w:rsidRPr="004D710B" w:rsidRDefault="004D710B" w:rsidP="004D710B">
      <w:pPr>
        <w:rPr>
          <w:b/>
          <w:bCs/>
        </w:rPr>
      </w:pPr>
      <w:r w:rsidRPr="004D710B">
        <w:rPr>
          <w:b/>
          <w:bCs/>
        </w:rPr>
        <w:t>Later Years, Death, and Descendants</w:t>
      </w:r>
    </w:p>
    <w:p w14:paraId="2A564093" w14:textId="77777777" w:rsidR="004D710B" w:rsidRPr="004D710B" w:rsidRDefault="004D710B" w:rsidP="004D710B">
      <w:r w:rsidRPr="004D710B">
        <w:t xml:space="preserve">By the 1860s, James Wead was an elderly man, but he lived to see momentous events. The Civil War touched his family directly: his youngest son </w:t>
      </w:r>
      <w:r w:rsidRPr="004D710B">
        <w:rPr>
          <w:b/>
          <w:bCs/>
        </w:rPr>
        <w:t>John Steele Wead</w:t>
      </w:r>
      <w:r w:rsidRPr="004D710B">
        <w:t xml:space="preserve"> enlisted in 1861 and fought for the Union. John S. Wead joined Company E of the 66th Illinois Volunteer Infantry. He saw action at the Battle of Mount Zion (Missouri) in 1861 and at the famous battles of </w:t>
      </w:r>
      <w:r w:rsidRPr="004D710B">
        <w:rPr>
          <w:b/>
          <w:bCs/>
        </w:rPr>
        <w:t>Fort Donelson</w:t>
      </w:r>
      <w:r w:rsidRPr="004D710B">
        <w:t xml:space="preserve"> and </w:t>
      </w:r>
      <w:r w:rsidRPr="004D710B">
        <w:rPr>
          <w:b/>
          <w:bCs/>
        </w:rPr>
        <w:t>Shiloh</w:t>
      </w:r>
      <w:r w:rsidRPr="004D710B">
        <w:t xml:space="preserve"> in 1862</w:t>
      </w:r>
      <w:r w:rsidRPr="004D710B">
        <w:rPr>
          <w:rFonts w:ascii="Arial" w:hAnsi="Arial" w:cs="Arial"/>
        </w:rPr>
        <w:t>​</w:t>
      </w:r>
      <w:r w:rsidRPr="004D710B">
        <w:t>file-549hu1uq4vudcfwjgkhjvg</w:t>
      </w:r>
      <w:r w:rsidRPr="004D710B">
        <w:rPr>
          <w:rFonts w:ascii="Arial" w:hAnsi="Arial" w:cs="Arial"/>
        </w:rPr>
        <w:t>​</w:t>
      </w:r>
      <w:proofErr w:type="spellStart"/>
      <w:r w:rsidRPr="004D710B">
        <w:t>file-549hu1uq4vudcfwjgkhjvg</w:t>
      </w:r>
      <w:proofErr w:type="spellEnd"/>
      <w:r w:rsidRPr="004D710B">
        <w:t>. At Fort Donelson, John suffered serious exposure-related illness and was discharged for disability in mid-1862</w:t>
      </w:r>
      <w:r w:rsidRPr="004D710B">
        <w:rPr>
          <w:rFonts w:ascii="Arial" w:hAnsi="Arial" w:cs="Arial"/>
        </w:rPr>
        <w:t>​</w:t>
      </w:r>
      <w:r w:rsidRPr="004D710B">
        <w:t xml:space="preserve">file-549hu1uq4vudcfwjgkhjvg. He survived the war and, after marrying an Ohio-born woman in Illinois, settled in </w:t>
      </w:r>
      <w:r w:rsidRPr="004D710B">
        <w:rPr>
          <w:b/>
          <w:bCs/>
        </w:rPr>
        <w:t>Paris, Illinois</w:t>
      </w:r>
      <w:r w:rsidRPr="004D710B">
        <w:rPr>
          <w:rFonts w:ascii="Arial" w:hAnsi="Arial" w:cs="Arial"/>
        </w:rPr>
        <w:t>​</w:t>
      </w:r>
      <w:r w:rsidRPr="004D710B">
        <w:t>file-549hu1uq4vudcfwjgkhjvg</w:t>
      </w:r>
      <w:r w:rsidRPr="004D710B">
        <w:rPr>
          <w:rFonts w:ascii="Arial" w:hAnsi="Arial" w:cs="Arial"/>
        </w:rPr>
        <w:t>​</w:t>
      </w:r>
      <w:r w:rsidRPr="004D710B">
        <w:t>file-549hu1uq4vudcfwjgkhjvg. John Steele Wead became a successful businessman and raised a family in Illinois. (His obituary in 1904 lauded his character and noted his Methodist faith and civic involvement</w:t>
      </w:r>
      <w:r w:rsidRPr="004D710B">
        <w:rPr>
          <w:rFonts w:ascii="Arial" w:hAnsi="Arial" w:cs="Arial"/>
        </w:rPr>
        <w:t>​</w:t>
      </w:r>
      <w:r w:rsidRPr="004D710B">
        <w:t>file-549hu1uq4vudcfwjgkhjvg</w:t>
      </w:r>
      <w:r w:rsidRPr="004D710B">
        <w:rPr>
          <w:rFonts w:ascii="Arial" w:hAnsi="Arial" w:cs="Arial"/>
        </w:rPr>
        <w:t>​</w:t>
      </w:r>
      <w:r w:rsidRPr="004D710B">
        <w:t>file-549hu1uq4vudcfwjgkhjvg.) John’s life story – from a farm near Xenia to the battlefields of the Civil War and then to Illinois – is a testament to the mobility and service of James Wead’s descendants.</w:t>
      </w:r>
    </w:p>
    <w:p w14:paraId="49F8049E" w14:textId="77777777" w:rsidR="004D710B" w:rsidRPr="004D710B" w:rsidRDefault="004D710B" w:rsidP="004D710B">
      <w:r w:rsidRPr="004D710B">
        <w:t xml:space="preserve">Other children of James stayed closer to home. </w:t>
      </w:r>
      <w:r w:rsidRPr="004D710B">
        <w:rPr>
          <w:b/>
          <w:bCs/>
        </w:rPr>
        <w:t>Robert E. Wead</w:t>
      </w:r>
      <w:r w:rsidRPr="004D710B">
        <w:t xml:space="preserve"> (b. 1829) remained in Ohio into the late 19th century – he is recorded in local records and died in 1913. A daughter, </w:t>
      </w:r>
      <w:r w:rsidRPr="004D710B">
        <w:rPr>
          <w:b/>
          <w:bCs/>
        </w:rPr>
        <w:lastRenderedPageBreak/>
        <w:t>Helen J. Wead</w:t>
      </w:r>
      <w:r w:rsidRPr="004D710B">
        <w:t>, married into the local community (becoming Mrs. Martha Allen per one account</w:t>
      </w:r>
      <w:r w:rsidRPr="004D710B">
        <w:rPr>
          <w:rFonts w:ascii="Arial" w:hAnsi="Arial" w:cs="Arial"/>
        </w:rPr>
        <w:t>​</w:t>
      </w:r>
      <w:hyperlink r:id="rId13" w:anchor=":~:text=...%20heritagepursuit.com%20%20716%20,Charles%20Franklin" w:tgtFrame="_blank" w:history="1">
        <w:r w:rsidRPr="004D710B">
          <w:rPr>
            <w:rStyle w:val="Hyperlink"/>
          </w:rPr>
          <w:t>heritagepursuit.com</w:t>
        </w:r>
      </w:hyperlink>
      <w:r w:rsidRPr="004D710B">
        <w:t>) and lived in Xenia Township; she died in 1914. Tragically, some of James’s children predeceased him: Mary J. Wead died in 1847 at only 34, and William W. Wead died in 1851 at 24</w:t>
      </w:r>
      <w:r w:rsidRPr="004D710B">
        <w:rPr>
          <w:rFonts w:ascii="Arial" w:hAnsi="Arial" w:cs="Arial"/>
        </w:rPr>
        <w:t>​</w:t>
      </w:r>
      <w:hyperlink r:id="rId14" w:anchor=":~:text=John%20Steele%20Wead%20%281835,1813%E2%80%931847%20%C2%B7%20William%20W" w:tgtFrame="_blank" w:history="1">
        <w:r w:rsidRPr="004D710B">
          <w:rPr>
            <w:rStyle w:val="Hyperlink"/>
          </w:rPr>
          <w:t>findagrave.com</w:t>
        </w:r>
      </w:hyperlink>
      <w:r w:rsidRPr="004D710B">
        <w:t xml:space="preserve">. James’s wife </w:t>
      </w:r>
      <w:r w:rsidRPr="004D710B">
        <w:rPr>
          <w:b/>
          <w:bCs/>
        </w:rPr>
        <w:t>Elizabeth (Winter) Wead</w:t>
      </w:r>
      <w:r w:rsidRPr="004D710B">
        <w:t xml:space="preserve"> passed away on October 6, 1858</w:t>
      </w:r>
      <w:r w:rsidRPr="004D710B">
        <w:rPr>
          <w:rFonts w:ascii="Arial" w:hAnsi="Arial" w:cs="Arial"/>
        </w:rPr>
        <w:t>​</w:t>
      </w:r>
      <w:hyperlink r:id="rId15" w:anchor=":~:text=John%20Steele%20Wead%20%281835,1813%E2%80%931847%20%C2%B7%20William%20W" w:tgtFrame="_blank" w:history="1">
        <w:r w:rsidRPr="004D710B">
          <w:rPr>
            <w:rStyle w:val="Hyperlink"/>
          </w:rPr>
          <w:t>findagrave.com</w:t>
        </w:r>
      </w:hyperlink>
      <w:r w:rsidRPr="004D710B">
        <w:t>, after 46 years of marriage. She was about 66 years old and was laid to rest (almost certainly in the Stevenson/</w:t>
      </w:r>
      <w:proofErr w:type="gramStart"/>
      <w:r w:rsidRPr="004D710B">
        <w:t>Massie’s Creek</w:t>
      </w:r>
      <w:proofErr w:type="gramEnd"/>
      <w:r w:rsidRPr="004D710B">
        <w:t xml:space="preserve"> Cemetery alongside other family).</w:t>
      </w:r>
    </w:p>
    <w:p w14:paraId="4AD60A99" w14:textId="77777777" w:rsidR="004D710B" w:rsidRPr="004D710B" w:rsidRDefault="004D710B" w:rsidP="004D710B">
      <w:r w:rsidRPr="004D710B">
        <w:t xml:space="preserve">Widowed in his late 60s, James lived to be about 82. He died in </w:t>
      </w:r>
      <w:r w:rsidRPr="004D710B">
        <w:rPr>
          <w:b/>
          <w:bCs/>
        </w:rPr>
        <w:t>1873 in Greene County</w:t>
      </w:r>
      <w:r w:rsidRPr="004D710B">
        <w:t>. According to one source, he died in Wilberforce (Xenia Township)</w:t>
      </w:r>
      <w:r w:rsidRPr="004D710B">
        <w:rPr>
          <w:rFonts w:ascii="Arial" w:hAnsi="Arial" w:cs="Arial"/>
        </w:rPr>
        <w:t>​</w:t>
      </w:r>
      <w:hyperlink r:id="rId16" w:anchor=":~:text=Ancestry,Father%3A%20Ebenezer%20Wead" w:tgtFrame="_blank" w:history="1">
        <w:r w:rsidRPr="004D710B">
          <w:rPr>
            <w:rStyle w:val="Hyperlink"/>
          </w:rPr>
          <w:t>ancestry.com</w:t>
        </w:r>
      </w:hyperlink>
      <w:r w:rsidRPr="004D710B">
        <w:t xml:space="preserve">, which aligns with the location of his homestead. His exact date of death isn’t recorded in surviving newspapers, but probate records show that by December 1873 his will was being processed. James Wead was buried in </w:t>
      </w:r>
      <w:r w:rsidRPr="004D710B">
        <w:rPr>
          <w:b/>
          <w:bCs/>
        </w:rPr>
        <w:t>Stevenson Cemetery in Wilberforce, Ohio</w:t>
      </w:r>
      <w:r w:rsidRPr="004D710B">
        <w:t>, where his gravestone still stands today</w:t>
      </w:r>
      <w:r w:rsidRPr="004D710B">
        <w:rPr>
          <w:rFonts w:ascii="Arial" w:hAnsi="Arial" w:cs="Arial"/>
        </w:rPr>
        <w:t>​</w:t>
      </w:r>
      <w:hyperlink r:id="rId17" w:anchor=":~:text=James%20Wead,Memorial%20ID%3A%2013655182" w:tgtFrame="_blank" w:history="1">
        <w:r w:rsidRPr="004D710B">
          <w:rPr>
            <w:rStyle w:val="Hyperlink"/>
          </w:rPr>
          <w:t>findagrave.com</w:t>
        </w:r>
      </w:hyperlink>
      <w:r w:rsidRPr="004D710B">
        <w:t>. The gravestone (now weathered) confirms his year of death as 1873.</w:t>
      </w:r>
    </w:p>
    <w:p w14:paraId="10616A53" w14:textId="77777777" w:rsidR="004D710B" w:rsidRPr="004D710B" w:rsidRDefault="004D710B" w:rsidP="004D710B">
      <w:r w:rsidRPr="004D710B">
        <w:t xml:space="preserve">James’s </w:t>
      </w:r>
      <w:r w:rsidRPr="004D710B">
        <w:rPr>
          <w:b/>
          <w:bCs/>
        </w:rPr>
        <w:t>Last Will and Testament</w:t>
      </w:r>
      <w:r w:rsidRPr="004D710B">
        <w:t xml:space="preserve"> was filed in Greene County Probate Court in Xenia. In it, he likely provided for his surviving children. The will was proven and recorded by the court, which noted James Wead as “late of said county of Greene, deceased”</w:t>
      </w:r>
      <w:r w:rsidRPr="004D710B">
        <w:rPr>
          <w:rFonts w:ascii="Arial" w:hAnsi="Arial" w:cs="Arial"/>
        </w:rPr>
        <w:t>​</w:t>
      </w:r>
      <w:r w:rsidRPr="004D710B">
        <w:t xml:space="preserve">file-jtb8zybv8uoo6imgpsqe2j. Because the executor named in the will was unavailable, the court appointed </w:t>
      </w:r>
      <w:r w:rsidRPr="004D710B">
        <w:rPr>
          <w:b/>
          <w:bCs/>
        </w:rPr>
        <w:t xml:space="preserve">John Stevenson as administrator cum </w:t>
      </w:r>
      <w:proofErr w:type="spellStart"/>
      <w:r w:rsidRPr="004D710B">
        <w:rPr>
          <w:b/>
          <w:bCs/>
        </w:rPr>
        <w:t>testamento</w:t>
      </w:r>
      <w:proofErr w:type="spellEnd"/>
      <w:r w:rsidRPr="004D710B">
        <w:rPr>
          <w:b/>
          <w:bCs/>
        </w:rPr>
        <w:t xml:space="preserve"> </w:t>
      </w:r>
      <w:proofErr w:type="spellStart"/>
      <w:r w:rsidRPr="004D710B">
        <w:rPr>
          <w:b/>
          <w:bCs/>
        </w:rPr>
        <w:t>annexo</w:t>
      </w:r>
      <w:proofErr w:type="spellEnd"/>
      <w:r w:rsidRPr="004D710B">
        <w:t xml:space="preserve"> (administrator with will annexed) on December 17, </w:t>
      </w:r>
      <w:proofErr w:type="gramStart"/>
      <w:r w:rsidRPr="004D710B">
        <w:t>1873</w:t>
      </w:r>
      <w:proofErr w:type="gramEnd"/>
      <w:r w:rsidRPr="004D710B">
        <w:rPr>
          <w:rFonts w:ascii="Arial" w:hAnsi="Arial" w:cs="Arial"/>
        </w:rPr>
        <w:t>​</w:t>
      </w:r>
      <w:r w:rsidRPr="004D710B">
        <w:t>file-jtb8zybv8uoo6imgpsqe2j</w:t>
      </w:r>
      <w:r w:rsidRPr="004D710B">
        <w:rPr>
          <w:rFonts w:ascii="Arial" w:hAnsi="Arial" w:cs="Arial"/>
        </w:rPr>
        <w:t>​</w:t>
      </w:r>
      <w:proofErr w:type="spellStart"/>
      <w:r w:rsidRPr="004D710B">
        <w:t>file-jtb8zybv8uoo6imgpsqe2j</w:t>
      </w:r>
      <w:proofErr w:type="spellEnd"/>
      <w:r w:rsidRPr="004D710B">
        <w:t>. Stevenson posted bond and carried out the duties, which would have included settling debts and distributing James’s property according to the will</w:t>
      </w:r>
      <w:r w:rsidRPr="004D710B">
        <w:rPr>
          <w:rFonts w:ascii="Arial" w:hAnsi="Arial" w:cs="Arial"/>
        </w:rPr>
        <w:t>​</w:t>
      </w:r>
      <w:r w:rsidRPr="004D710B">
        <w:t>file-jtb8zybv8uoo6imgpsqe2j. The estate presumably involved James’s farm and perhaps remaining cash or war bounty rights. (Any claim to a War of 1812 pension would have died with James, since he did not appear to draw one in his lifetime – War of 1812 service pensions were not available until 1871, and James may not have applied in the short window before his death.)</w:t>
      </w:r>
    </w:p>
    <w:p w14:paraId="0438A45C" w14:textId="77777777" w:rsidR="004D710B" w:rsidRPr="004D710B" w:rsidRDefault="004D710B" w:rsidP="004D710B">
      <w:r w:rsidRPr="004D710B">
        <w:t xml:space="preserve">With James Wead’s passing, an era ended. He was among the last </w:t>
      </w:r>
      <w:proofErr w:type="gramStart"/>
      <w:r w:rsidRPr="004D710B">
        <w:t>of Greene County’s War of 1812 veterans</w:t>
      </w:r>
      <w:proofErr w:type="gramEnd"/>
      <w:r w:rsidRPr="004D710B">
        <w:t>. A local history published in 1902 included his name in its roster of early settlers and war veterans</w:t>
      </w:r>
      <w:r w:rsidRPr="004D710B">
        <w:rPr>
          <w:rFonts w:ascii="Arial" w:hAnsi="Arial" w:cs="Arial"/>
        </w:rPr>
        <w:t>​</w:t>
      </w:r>
      <w:r w:rsidRPr="004D710B">
        <w:t xml:space="preserve">file-n5wsrztajjcyyefk2cad1y, ensuring that his contributions were not forgotten. His descendants carried </w:t>
      </w:r>
      <w:proofErr w:type="gramStart"/>
      <w:r w:rsidRPr="004D710B">
        <w:t>on</w:t>
      </w:r>
      <w:proofErr w:type="gramEnd"/>
      <w:r w:rsidRPr="004D710B">
        <w:t xml:space="preserve"> the family name in Ohio and beyond. John Steele Wead’s line, for instance, continued in Illinois and other states – some later </w:t>
      </w:r>
      <w:proofErr w:type="spellStart"/>
      <w:r w:rsidRPr="004D710B">
        <w:t>Weads</w:t>
      </w:r>
      <w:proofErr w:type="spellEnd"/>
      <w:r w:rsidRPr="004D710B">
        <w:t xml:space="preserve"> became educators, soldiers, and public officials (one grandson, Ralph O. Wead, even served as a Greene County auditor in the 20th century</w:t>
      </w:r>
      <w:r w:rsidRPr="004D710B">
        <w:rPr>
          <w:rFonts w:ascii="Arial" w:hAnsi="Arial" w:cs="Arial"/>
        </w:rPr>
        <w:t>​</w:t>
      </w:r>
      <w:hyperlink r:id="rId18" w:anchor=":~:text=Ralph%20Ohmer%20Wead%20%281881,Frederick%20Wead" w:tgtFrame="_blank" w:history="1">
        <w:r w:rsidRPr="004D710B">
          <w:rPr>
            <w:rStyle w:val="Hyperlink"/>
          </w:rPr>
          <w:t>sv.findagrave.com</w:t>
        </w:r>
      </w:hyperlink>
      <w:r w:rsidRPr="004D710B">
        <w:rPr>
          <w:rFonts w:ascii="Arial" w:hAnsi="Arial" w:cs="Arial"/>
        </w:rPr>
        <w:t>​</w:t>
      </w:r>
      <w:hyperlink r:id="rId19" w:anchor=":~:text=Ralph%20Ohmer%20Wead%20%281881,Woodland" w:tgtFrame="_blank" w:history="1">
        <w:r w:rsidRPr="004D710B">
          <w:rPr>
            <w:rStyle w:val="Hyperlink"/>
          </w:rPr>
          <w:t>de.findagrave.com</w:t>
        </w:r>
      </w:hyperlink>
      <w:r w:rsidRPr="004D710B">
        <w:t xml:space="preserve">). Meanwhile, the </w:t>
      </w:r>
      <w:r w:rsidRPr="004D710B">
        <w:rPr>
          <w:b/>
          <w:bCs/>
        </w:rPr>
        <w:t>Wead farm in Oakwood</w:t>
      </w:r>
      <w:r w:rsidRPr="004D710B">
        <w:t xml:space="preserve"> became part of the fabric of Dayton’s suburbs, its history noted by community members.</w:t>
      </w:r>
    </w:p>
    <w:p w14:paraId="0C06055D" w14:textId="77777777" w:rsidR="004D710B" w:rsidRPr="004D710B" w:rsidRDefault="004D710B" w:rsidP="004D710B">
      <w:r w:rsidRPr="004D710B">
        <w:lastRenderedPageBreak/>
        <w:t xml:space="preserve">In sum, </w:t>
      </w:r>
      <w:r w:rsidRPr="004D710B">
        <w:rPr>
          <w:b/>
          <w:bCs/>
        </w:rPr>
        <w:t>James Wead’s life spanned the rough-and-tumble pioneer era of Ohio through the Civil War and into the Gilded Age</w:t>
      </w:r>
      <w:r w:rsidRPr="004D710B">
        <w:t xml:space="preserve">. His record is rich with legal and civic details: he fought for his country, acquired frontier land, served his community in small but steady ways, and left behind both property and progeny that would shape local history. Whether as a </w:t>
      </w:r>
      <w:r w:rsidRPr="004D710B">
        <w:rPr>
          <w:b/>
          <w:bCs/>
        </w:rPr>
        <w:t>militiaman, plaintiff, juror, or patriarch</w:t>
      </w:r>
      <w:r w:rsidRPr="004D710B">
        <w:t>, James Wead exemplified the 19th-century American frontiersman who put down deep roots in the Miami Valley. His story – documented through land grants, court dockets, county histories, and family letters – paints a full picture of a life of duty, enterprise, and legacy in Greene and Montgomery Counties of Ohio.</w:t>
      </w:r>
    </w:p>
    <w:p w14:paraId="5E086D24" w14:textId="77777777" w:rsidR="004D710B" w:rsidRPr="004D710B" w:rsidRDefault="004D710B" w:rsidP="004D710B">
      <w:r w:rsidRPr="004D710B">
        <w:rPr>
          <w:b/>
          <w:bCs/>
        </w:rPr>
        <w:t>Sources:</w:t>
      </w:r>
    </w:p>
    <w:p w14:paraId="044FEC4D" w14:textId="77777777" w:rsidR="004D710B" w:rsidRPr="004D710B" w:rsidRDefault="004D710B" w:rsidP="004D710B">
      <w:pPr>
        <w:numPr>
          <w:ilvl w:val="0"/>
          <w:numId w:val="1"/>
        </w:numPr>
      </w:pPr>
      <w:r w:rsidRPr="004D710B">
        <w:t>Greene County, Ohio early marriage records (James Wead to Elizabeth Winter, 1812)</w:t>
      </w:r>
      <w:r w:rsidRPr="004D710B">
        <w:rPr>
          <w:rFonts w:ascii="Arial" w:hAnsi="Arial" w:cs="Arial"/>
        </w:rPr>
        <w:t>​</w:t>
      </w:r>
      <w:hyperlink r:id="rId20" w:anchor=":~:text=,Township%2C%20Greene%2C%20Ohio%2C%20United%20States" w:tgtFrame="_blank" w:history="1">
        <w:r w:rsidRPr="004D710B">
          <w:rPr>
            <w:rStyle w:val="Hyperlink"/>
          </w:rPr>
          <w:t>ancestors.familysearch.org</w:t>
        </w:r>
      </w:hyperlink>
      <w:r w:rsidRPr="004D710B">
        <w:t>.</w:t>
      </w:r>
    </w:p>
    <w:p w14:paraId="092900DF" w14:textId="77777777" w:rsidR="004D710B" w:rsidRPr="004D710B" w:rsidRDefault="004D710B" w:rsidP="004D710B">
      <w:pPr>
        <w:numPr>
          <w:ilvl w:val="0"/>
          <w:numId w:val="1"/>
        </w:numPr>
      </w:pPr>
      <w:r w:rsidRPr="004D710B">
        <w:t>Pioneer histories of Dayton and Greene County (Ebenezer Wead Sr. settlement and War of 1812 service)</w:t>
      </w:r>
      <w:r w:rsidRPr="004D710B">
        <w:rPr>
          <w:rFonts w:ascii="Arial" w:hAnsi="Arial" w:cs="Arial"/>
        </w:rPr>
        <w:t>​</w:t>
      </w:r>
      <w:r w:rsidRPr="004D710B">
        <w:t>chris-ross.net</w:t>
      </w:r>
      <w:r w:rsidRPr="004D710B">
        <w:rPr>
          <w:rFonts w:ascii="Arial" w:hAnsi="Arial" w:cs="Arial"/>
        </w:rPr>
        <w:t>​</w:t>
      </w:r>
      <w:r w:rsidRPr="004D710B">
        <w:t>file-hxnxrt1hfvecfzg7muzqjg.</w:t>
      </w:r>
    </w:p>
    <w:p w14:paraId="051315A6" w14:textId="77777777" w:rsidR="004D710B" w:rsidRPr="004D710B" w:rsidRDefault="004D710B" w:rsidP="004D710B">
      <w:pPr>
        <w:numPr>
          <w:ilvl w:val="0"/>
          <w:numId w:val="1"/>
        </w:numPr>
      </w:pPr>
      <w:r w:rsidRPr="004D710B">
        <w:t>Roster of Ohio Soldiers in the War of 1812 (listing of Corp. James Wead in 1813)</w:t>
      </w:r>
      <w:r w:rsidRPr="004D710B">
        <w:rPr>
          <w:rFonts w:ascii="Arial" w:hAnsi="Arial" w:cs="Arial"/>
        </w:rPr>
        <w:t>​</w:t>
      </w:r>
      <w:hyperlink r:id="rId21" w:anchor=":~:text=,Martin%20Isenogle%2C%20Abraham%20Kazee%2C%20Randall" w:tgtFrame="_blank" w:history="1">
        <w:r w:rsidRPr="004D710B">
          <w:rPr>
            <w:rStyle w:val="Hyperlink"/>
          </w:rPr>
          <w:t>accessgenealogy.com</w:t>
        </w:r>
      </w:hyperlink>
      <w:r w:rsidRPr="004D710B">
        <w:t>.</w:t>
      </w:r>
    </w:p>
    <w:p w14:paraId="48324258" w14:textId="77777777" w:rsidR="004D710B" w:rsidRPr="004D710B" w:rsidRDefault="004D710B" w:rsidP="004D710B">
      <w:pPr>
        <w:numPr>
          <w:ilvl w:val="0"/>
          <w:numId w:val="1"/>
        </w:numPr>
      </w:pPr>
      <w:r w:rsidRPr="004D710B">
        <w:t>U.S. General Land Office records, War of 1812 Bounty Land Patent (</w:t>
      </w:r>
      <w:proofErr w:type="gramStart"/>
      <w:r w:rsidRPr="004D710B">
        <w:t>James</w:t>
      </w:r>
      <w:proofErr w:type="gramEnd"/>
      <w:r w:rsidRPr="004D710B">
        <w:t xml:space="preserve"> “Wade”, 320 acres in Hancock Co., IL)</w:t>
      </w:r>
      <w:r w:rsidRPr="004D710B">
        <w:rPr>
          <w:rFonts w:ascii="Arial" w:hAnsi="Arial" w:cs="Arial"/>
        </w:rPr>
        <w:t>​</w:t>
      </w:r>
      <w:r w:rsidRPr="004D710B">
        <w:t>file-n5wsrztajjcyyefk2cad1y</w:t>
      </w:r>
      <w:r w:rsidRPr="004D710B">
        <w:rPr>
          <w:rFonts w:ascii="Arial" w:hAnsi="Arial" w:cs="Arial"/>
        </w:rPr>
        <w:t>​</w:t>
      </w:r>
      <w:r w:rsidRPr="004D710B">
        <w:t>file-tptntgeakalubrz1h35jzp.</w:t>
      </w:r>
    </w:p>
    <w:p w14:paraId="4B27F6EB" w14:textId="77777777" w:rsidR="004D710B" w:rsidRPr="004D710B" w:rsidRDefault="004D710B" w:rsidP="004D710B">
      <w:pPr>
        <w:numPr>
          <w:ilvl w:val="0"/>
          <w:numId w:val="1"/>
        </w:numPr>
      </w:pPr>
      <w:r w:rsidRPr="004D710B">
        <w:t>“History of Greene County, Ohio” (1902) and other local histories referencing James Wead as an early settler and veteran</w:t>
      </w:r>
      <w:r w:rsidRPr="004D710B">
        <w:rPr>
          <w:rFonts w:ascii="Arial" w:hAnsi="Arial" w:cs="Arial"/>
        </w:rPr>
        <w:t>​</w:t>
      </w:r>
      <w:r w:rsidRPr="004D710B">
        <w:t>file-n5wsrztajjcyyefk2cad1y.</w:t>
      </w:r>
    </w:p>
    <w:p w14:paraId="5738841D" w14:textId="77777777" w:rsidR="004D710B" w:rsidRPr="004D710B" w:rsidRDefault="004D710B" w:rsidP="004D710B">
      <w:pPr>
        <w:numPr>
          <w:ilvl w:val="0"/>
          <w:numId w:val="1"/>
        </w:numPr>
      </w:pPr>
      <w:r w:rsidRPr="004D710B">
        <w:t>Oakwood Historical Society correspondence and Dayton news ads (detailing the Wead farm and its subdivision in 1917)</w:t>
      </w:r>
      <w:r w:rsidRPr="004D710B">
        <w:rPr>
          <w:rFonts w:ascii="Arial" w:hAnsi="Arial" w:cs="Arial"/>
        </w:rPr>
        <w:t>​</w:t>
      </w:r>
      <w:r w:rsidRPr="004D710B">
        <w:t>file-stktxycbsj3hwd3jzfooan</w:t>
      </w:r>
      <w:r w:rsidRPr="004D710B">
        <w:rPr>
          <w:rFonts w:ascii="Arial" w:hAnsi="Arial" w:cs="Arial"/>
        </w:rPr>
        <w:t>​</w:t>
      </w:r>
      <w:proofErr w:type="spellStart"/>
      <w:r w:rsidRPr="004D710B">
        <w:t>file-stktxycbsj3hwd3jzfooan</w:t>
      </w:r>
      <w:proofErr w:type="spellEnd"/>
      <w:r w:rsidRPr="004D710B">
        <w:t>.</w:t>
      </w:r>
    </w:p>
    <w:p w14:paraId="2E313835" w14:textId="77777777" w:rsidR="004D710B" w:rsidRPr="004D710B" w:rsidRDefault="004D710B" w:rsidP="004D710B">
      <w:pPr>
        <w:numPr>
          <w:ilvl w:val="0"/>
          <w:numId w:val="1"/>
        </w:numPr>
      </w:pPr>
      <w:r w:rsidRPr="004D710B">
        <w:t>Greene County, OH Probate Court records (James Wead estate, 1873, admin. by John Stevenson)</w:t>
      </w:r>
      <w:r w:rsidRPr="004D710B">
        <w:rPr>
          <w:rFonts w:ascii="Arial" w:hAnsi="Arial" w:cs="Arial"/>
        </w:rPr>
        <w:t>​</w:t>
      </w:r>
      <w:r w:rsidRPr="004D710B">
        <w:t>file-jtb8zybv8uoo6imgpsqe2j</w:t>
      </w:r>
      <w:r w:rsidRPr="004D710B">
        <w:rPr>
          <w:rFonts w:ascii="Arial" w:hAnsi="Arial" w:cs="Arial"/>
        </w:rPr>
        <w:t>​</w:t>
      </w:r>
      <w:r w:rsidRPr="004D710B">
        <w:t>file-jtb8zybv8uoo6imgpsqe2j.</w:t>
      </w:r>
    </w:p>
    <w:p w14:paraId="314623C5" w14:textId="77777777" w:rsidR="004D710B" w:rsidRPr="004D710B" w:rsidRDefault="004D710B" w:rsidP="004D710B">
      <w:pPr>
        <w:numPr>
          <w:ilvl w:val="0"/>
          <w:numId w:val="1"/>
        </w:numPr>
      </w:pPr>
      <w:r w:rsidRPr="004D710B">
        <w:t>Family records (Find-a-Grave entries for James Wead and family)</w:t>
      </w:r>
      <w:r w:rsidRPr="004D710B">
        <w:rPr>
          <w:rFonts w:ascii="Arial" w:hAnsi="Arial" w:cs="Arial"/>
        </w:rPr>
        <w:t>​</w:t>
      </w:r>
      <w:hyperlink r:id="rId22" w:anchor=":~:text=James%20Wead,Memorial%20ID%3A%2013655182" w:tgtFrame="_blank" w:history="1">
        <w:r w:rsidRPr="004D710B">
          <w:rPr>
            <w:rStyle w:val="Hyperlink"/>
          </w:rPr>
          <w:t>findagrave.com</w:t>
        </w:r>
      </w:hyperlink>
      <w:r w:rsidRPr="004D710B">
        <w:rPr>
          <w:rFonts w:ascii="Arial" w:hAnsi="Arial" w:cs="Arial"/>
        </w:rPr>
        <w:t>​</w:t>
      </w:r>
      <w:hyperlink r:id="rId23" w:anchor=":~:text=John%20Steele%20Wead%20%281835,1813%E2%80%931847%20%C2%B7%20William%20W" w:tgtFrame="_blank" w:history="1">
        <w:r w:rsidRPr="004D710B">
          <w:rPr>
            <w:rStyle w:val="Hyperlink"/>
          </w:rPr>
          <w:t>findagrave.com</w:t>
        </w:r>
      </w:hyperlink>
      <w:r w:rsidRPr="004D710B">
        <w:t xml:space="preserve"> and the </w:t>
      </w:r>
      <w:r w:rsidRPr="004D710B">
        <w:rPr>
          <w:b/>
          <w:bCs/>
        </w:rPr>
        <w:t>John Steele Wead obituary</w:t>
      </w:r>
      <w:r w:rsidRPr="004D710B">
        <w:t xml:space="preserve"> (Paris, IL, c.1904)</w:t>
      </w:r>
      <w:r w:rsidRPr="004D710B">
        <w:rPr>
          <w:rFonts w:ascii="Arial" w:hAnsi="Arial" w:cs="Arial"/>
        </w:rPr>
        <w:t>​</w:t>
      </w:r>
      <w:r w:rsidRPr="004D710B">
        <w:t>file-549hu1uq4vudcfwjgkhjvg</w:t>
      </w:r>
      <w:r w:rsidRPr="004D710B">
        <w:rPr>
          <w:rFonts w:ascii="Arial" w:hAnsi="Arial" w:cs="Arial"/>
        </w:rPr>
        <w:t>​</w:t>
      </w:r>
      <w:proofErr w:type="spellStart"/>
      <w:r w:rsidRPr="004D710B">
        <w:t>file-549hu1uq4vudcfwjgkhjvg</w:t>
      </w:r>
      <w:proofErr w:type="spellEnd"/>
      <w:r w:rsidRPr="004D710B">
        <w:t>.</w:t>
      </w:r>
    </w:p>
    <w:p w14:paraId="6AD70039" w14:textId="256A285B" w:rsidR="004D710B" w:rsidRPr="004D710B" w:rsidRDefault="004D710B" w:rsidP="004D710B">
      <w:r w:rsidRPr="004D710B">
        <w:drawing>
          <wp:inline distT="0" distB="0" distL="0" distR="0" wp14:anchorId="5FAFE5F5" wp14:editId="5E0CA030">
            <wp:extent cx="304800" cy="304800"/>
            <wp:effectExtent l="0" t="0" r="0" b="0"/>
            <wp:docPr id="2095080288" name="Picture 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avic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308BBC" w14:textId="74D11813" w:rsidR="004D710B" w:rsidRPr="004D710B" w:rsidRDefault="004D710B" w:rsidP="004D710B">
      <w:r w:rsidRPr="004D710B">
        <w:drawing>
          <wp:inline distT="0" distB="0" distL="0" distR="0" wp14:anchorId="7A15CFED" wp14:editId="60DC0C4F">
            <wp:extent cx="304800" cy="304800"/>
            <wp:effectExtent l="0" t="0" r="0" b="0"/>
            <wp:docPr id="351087434" name="Picture 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avic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26D7D0B" w14:textId="6378D775" w:rsidR="004D710B" w:rsidRPr="004D710B" w:rsidRDefault="004D710B" w:rsidP="004D710B">
      <w:r w:rsidRPr="004D710B">
        <w:lastRenderedPageBreak/>
        <mc:AlternateContent>
          <mc:Choice Requires="wps">
            <w:drawing>
              <wp:inline distT="0" distB="0" distL="0" distR="0" wp14:anchorId="31D6B4D4" wp14:editId="1E52A461">
                <wp:extent cx="304800" cy="304800"/>
                <wp:effectExtent l="0" t="0" r="0" b="0"/>
                <wp:docPr id="218465932" name="Rectangle 4" descr="Fav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A83D86" id="Rectangle 4" o:spid="_x0000_s1026" alt="Fav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62EF5A" w14:textId="77777777" w:rsidR="004D710B" w:rsidRPr="004D710B" w:rsidRDefault="004D710B" w:rsidP="004D710B">
      <w:r w:rsidRPr="004D710B">
        <w:t>Sources</w:t>
      </w:r>
    </w:p>
    <w:p w14:paraId="57854029" w14:textId="77777777" w:rsidR="004D710B" w:rsidRPr="004D710B" w:rsidRDefault="004D710B" w:rsidP="004D710B">
      <w:pPr>
        <w:rPr>
          <w:vanish/>
        </w:rPr>
      </w:pPr>
      <w:r w:rsidRPr="004D710B">
        <w:rPr>
          <w:vanish/>
        </w:rPr>
        <w:t>Top of Form</w:t>
      </w:r>
    </w:p>
    <w:p w14:paraId="2DFB5776" w14:textId="77777777" w:rsidR="004D710B" w:rsidRPr="004D710B" w:rsidRDefault="004D710B" w:rsidP="004D710B">
      <w:r w:rsidRPr="004D710B">
        <w:pict w14:anchorId="14E3FB11"/>
      </w:r>
    </w:p>
    <w:p w14:paraId="1E57194B" w14:textId="77777777" w:rsidR="004D710B" w:rsidRPr="004D710B" w:rsidRDefault="004D710B" w:rsidP="004D710B">
      <w:pPr>
        <w:rPr>
          <w:vanish/>
        </w:rPr>
      </w:pPr>
      <w:r w:rsidRPr="004D710B">
        <w:rPr>
          <w:vanish/>
        </w:rPr>
        <w:t>Bottom of Form</w:t>
      </w:r>
    </w:p>
    <w:p w14:paraId="44A46DBF" w14:textId="77777777" w:rsidR="004D710B" w:rsidRDefault="004D710B"/>
    <w:sectPr w:rsidR="004D71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90120"/>
    <w:multiLevelType w:val="multilevel"/>
    <w:tmpl w:val="B4EE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054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10B"/>
    <w:rsid w:val="00197DDC"/>
    <w:rsid w:val="003F235C"/>
    <w:rsid w:val="004D7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F4654"/>
  <w15:chartTrackingRefBased/>
  <w15:docId w15:val="{9B1C50C2-E737-4E72-B51B-DFC283721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1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1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1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1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1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1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1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1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1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1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1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1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1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1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1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1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1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10B"/>
    <w:rPr>
      <w:rFonts w:eastAsiaTheme="majorEastAsia" w:cstheme="majorBidi"/>
      <w:color w:val="272727" w:themeColor="text1" w:themeTint="D8"/>
    </w:rPr>
  </w:style>
  <w:style w:type="paragraph" w:styleId="Title">
    <w:name w:val="Title"/>
    <w:basedOn w:val="Normal"/>
    <w:next w:val="Normal"/>
    <w:link w:val="TitleChar"/>
    <w:uiPriority w:val="10"/>
    <w:qFormat/>
    <w:rsid w:val="004D7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1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1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10B"/>
    <w:pPr>
      <w:spacing w:before="160"/>
      <w:jc w:val="center"/>
    </w:pPr>
    <w:rPr>
      <w:i/>
      <w:iCs/>
      <w:color w:val="404040" w:themeColor="text1" w:themeTint="BF"/>
    </w:rPr>
  </w:style>
  <w:style w:type="character" w:customStyle="1" w:styleId="QuoteChar">
    <w:name w:val="Quote Char"/>
    <w:basedOn w:val="DefaultParagraphFont"/>
    <w:link w:val="Quote"/>
    <w:uiPriority w:val="29"/>
    <w:rsid w:val="004D710B"/>
    <w:rPr>
      <w:i/>
      <w:iCs/>
      <w:color w:val="404040" w:themeColor="text1" w:themeTint="BF"/>
    </w:rPr>
  </w:style>
  <w:style w:type="paragraph" w:styleId="ListParagraph">
    <w:name w:val="List Paragraph"/>
    <w:basedOn w:val="Normal"/>
    <w:uiPriority w:val="34"/>
    <w:qFormat/>
    <w:rsid w:val="004D710B"/>
    <w:pPr>
      <w:ind w:left="720"/>
      <w:contextualSpacing/>
    </w:pPr>
  </w:style>
  <w:style w:type="character" w:styleId="IntenseEmphasis">
    <w:name w:val="Intense Emphasis"/>
    <w:basedOn w:val="DefaultParagraphFont"/>
    <w:uiPriority w:val="21"/>
    <w:qFormat/>
    <w:rsid w:val="004D710B"/>
    <w:rPr>
      <w:i/>
      <w:iCs/>
      <w:color w:val="0F4761" w:themeColor="accent1" w:themeShade="BF"/>
    </w:rPr>
  </w:style>
  <w:style w:type="paragraph" w:styleId="IntenseQuote">
    <w:name w:val="Intense Quote"/>
    <w:basedOn w:val="Normal"/>
    <w:next w:val="Normal"/>
    <w:link w:val="IntenseQuoteChar"/>
    <w:uiPriority w:val="30"/>
    <w:qFormat/>
    <w:rsid w:val="004D7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10B"/>
    <w:rPr>
      <w:i/>
      <w:iCs/>
      <w:color w:val="0F4761" w:themeColor="accent1" w:themeShade="BF"/>
    </w:rPr>
  </w:style>
  <w:style w:type="character" w:styleId="IntenseReference">
    <w:name w:val="Intense Reference"/>
    <w:basedOn w:val="DefaultParagraphFont"/>
    <w:uiPriority w:val="32"/>
    <w:qFormat/>
    <w:rsid w:val="004D710B"/>
    <w:rPr>
      <w:b/>
      <w:bCs/>
      <w:smallCaps/>
      <w:color w:val="0F4761" w:themeColor="accent1" w:themeShade="BF"/>
      <w:spacing w:val="5"/>
    </w:rPr>
  </w:style>
  <w:style w:type="character" w:styleId="Hyperlink">
    <w:name w:val="Hyperlink"/>
    <w:basedOn w:val="DefaultParagraphFont"/>
    <w:uiPriority w:val="99"/>
    <w:unhideWhenUsed/>
    <w:rsid w:val="004D710B"/>
    <w:rPr>
      <w:color w:val="467886" w:themeColor="hyperlink"/>
      <w:u w:val="single"/>
    </w:rPr>
  </w:style>
  <w:style w:type="character" w:styleId="UnresolvedMention">
    <w:name w:val="Unresolved Mention"/>
    <w:basedOn w:val="DefaultParagraphFont"/>
    <w:uiPriority w:val="99"/>
    <w:semiHidden/>
    <w:unhideWhenUsed/>
    <w:rsid w:val="004D7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1029400">
      <w:bodyDiv w:val="1"/>
      <w:marLeft w:val="0"/>
      <w:marRight w:val="0"/>
      <w:marTop w:val="0"/>
      <w:marBottom w:val="0"/>
      <w:divBdr>
        <w:top w:val="none" w:sz="0" w:space="0" w:color="auto"/>
        <w:left w:val="none" w:sz="0" w:space="0" w:color="auto"/>
        <w:bottom w:val="none" w:sz="0" w:space="0" w:color="auto"/>
        <w:right w:val="none" w:sz="0" w:space="0" w:color="auto"/>
      </w:divBdr>
      <w:divsChild>
        <w:div w:id="349989855">
          <w:marLeft w:val="0"/>
          <w:marRight w:val="0"/>
          <w:marTop w:val="0"/>
          <w:marBottom w:val="0"/>
          <w:divBdr>
            <w:top w:val="none" w:sz="0" w:space="0" w:color="auto"/>
            <w:left w:val="none" w:sz="0" w:space="0" w:color="auto"/>
            <w:bottom w:val="none" w:sz="0" w:space="0" w:color="auto"/>
            <w:right w:val="none" w:sz="0" w:space="0" w:color="auto"/>
          </w:divBdr>
          <w:divsChild>
            <w:div w:id="108359952">
              <w:marLeft w:val="0"/>
              <w:marRight w:val="0"/>
              <w:marTop w:val="0"/>
              <w:marBottom w:val="0"/>
              <w:divBdr>
                <w:top w:val="none" w:sz="0" w:space="0" w:color="auto"/>
                <w:left w:val="none" w:sz="0" w:space="0" w:color="auto"/>
                <w:bottom w:val="none" w:sz="0" w:space="0" w:color="auto"/>
                <w:right w:val="none" w:sz="0" w:space="0" w:color="auto"/>
              </w:divBdr>
              <w:divsChild>
                <w:div w:id="1964192728">
                  <w:marLeft w:val="0"/>
                  <w:marRight w:val="0"/>
                  <w:marTop w:val="0"/>
                  <w:marBottom w:val="0"/>
                  <w:divBdr>
                    <w:top w:val="none" w:sz="0" w:space="0" w:color="auto"/>
                    <w:left w:val="none" w:sz="0" w:space="0" w:color="auto"/>
                    <w:bottom w:val="none" w:sz="0" w:space="0" w:color="auto"/>
                    <w:right w:val="none" w:sz="0" w:space="0" w:color="auto"/>
                  </w:divBdr>
                  <w:divsChild>
                    <w:div w:id="606932579">
                      <w:marLeft w:val="0"/>
                      <w:marRight w:val="0"/>
                      <w:marTop w:val="0"/>
                      <w:marBottom w:val="0"/>
                      <w:divBdr>
                        <w:top w:val="none" w:sz="0" w:space="0" w:color="auto"/>
                        <w:left w:val="none" w:sz="0" w:space="0" w:color="auto"/>
                        <w:bottom w:val="none" w:sz="0" w:space="0" w:color="auto"/>
                        <w:right w:val="none" w:sz="0" w:space="0" w:color="auto"/>
                      </w:divBdr>
                      <w:divsChild>
                        <w:div w:id="909540462">
                          <w:marLeft w:val="0"/>
                          <w:marRight w:val="0"/>
                          <w:marTop w:val="0"/>
                          <w:marBottom w:val="0"/>
                          <w:divBdr>
                            <w:top w:val="none" w:sz="0" w:space="0" w:color="auto"/>
                            <w:left w:val="none" w:sz="0" w:space="0" w:color="auto"/>
                            <w:bottom w:val="none" w:sz="0" w:space="0" w:color="auto"/>
                            <w:right w:val="none" w:sz="0" w:space="0" w:color="auto"/>
                          </w:divBdr>
                          <w:divsChild>
                            <w:div w:id="1858688227">
                              <w:marLeft w:val="0"/>
                              <w:marRight w:val="0"/>
                              <w:marTop w:val="0"/>
                              <w:marBottom w:val="0"/>
                              <w:divBdr>
                                <w:top w:val="none" w:sz="0" w:space="0" w:color="auto"/>
                                <w:left w:val="none" w:sz="0" w:space="0" w:color="auto"/>
                                <w:bottom w:val="none" w:sz="0" w:space="0" w:color="auto"/>
                                <w:right w:val="none" w:sz="0" w:space="0" w:color="auto"/>
                              </w:divBdr>
                              <w:divsChild>
                                <w:div w:id="1836266993">
                                  <w:marLeft w:val="0"/>
                                  <w:marRight w:val="0"/>
                                  <w:marTop w:val="0"/>
                                  <w:marBottom w:val="0"/>
                                  <w:divBdr>
                                    <w:top w:val="none" w:sz="0" w:space="0" w:color="auto"/>
                                    <w:left w:val="none" w:sz="0" w:space="0" w:color="auto"/>
                                    <w:bottom w:val="none" w:sz="0" w:space="0" w:color="auto"/>
                                    <w:right w:val="none" w:sz="0" w:space="0" w:color="auto"/>
                                  </w:divBdr>
                                  <w:divsChild>
                                    <w:div w:id="1763408737">
                                      <w:marLeft w:val="0"/>
                                      <w:marRight w:val="0"/>
                                      <w:marTop w:val="0"/>
                                      <w:marBottom w:val="0"/>
                                      <w:divBdr>
                                        <w:top w:val="none" w:sz="0" w:space="0" w:color="auto"/>
                                        <w:left w:val="none" w:sz="0" w:space="0" w:color="auto"/>
                                        <w:bottom w:val="none" w:sz="0" w:space="0" w:color="auto"/>
                                        <w:right w:val="none" w:sz="0" w:space="0" w:color="auto"/>
                                      </w:divBdr>
                                      <w:divsChild>
                                        <w:div w:id="551355348">
                                          <w:marLeft w:val="0"/>
                                          <w:marRight w:val="0"/>
                                          <w:marTop w:val="0"/>
                                          <w:marBottom w:val="0"/>
                                          <w:divBdr>
                                            <w:top w:val="none" w:sz="0" w:space="0" w:color="auto"/>
                                            <w:left w:val="none" w:sz="0" w:space="0" w:color="auto"/>
                                            <w:bottom w:val="none" w:sz="0" w:space="0" w:color="auto"/>
                                            <w:right w:val="none" w:sz="0" w:space="0" w:color="auto"/>
                                          </w:divBdr>
                                          <w:divsChild>
                                            <w:div w:id="813833249">
                                              <w:marLeft w:val="0"/>
                                              <w:marRight w:val="0"/>
                                              <w:marTop w:val="0"/>
                                              <w:marBottom w:val="0"/>
                                              <w:divBdr>
                                                <w:top w:val="none" w:sz="0" w:space="0" w:color="auto"/>
                                                <w:left w:val="none" w:sz="0" w:space="0" w:color="auto"/>
                                                <w:bottom w:val="none" w:sz="0" w:space="0" w:color="auto"/>
                                                <w:right w:val="none" w:sz="0" w:space="0" w:color="auto"/>
                                              </w:divBdr>
                                              <w:divsChild>
                                                <w:div w:id="1755008133">
                                                  <w:marLeft w:val="0"/>
                                                  <w:marRight w:val="0"/>
                                                  <w:marTop w:val="0"/>
                                                  <w:marBottom w:val="0"/>
                                                  <w:divBdr>
                                                    <w:top w:val="none" w:sz="0" w:space="0" w:color="auto"/>
                                                    <w:left w:val="none" w:sz="0" w:space="0" w:color="auto"/>
                                                    <w:bottom w:val="none" w:sz="0" w:space="0" w:color="auto"/>
                                                    <w:right w:val="none" w:sz="0" w:space="0" w:color="auto"/>
                                                  </w:divBdr>
                                                  <w:divsChild>
                                                    <w:div w:id="18166994">
                                                      <w:marLeft w:val="0"/>
                                                      <w:marRight w:val="0"/>
                                                      <w:marTop w:val="0"/>
                                                      <w:marBottom w:val="0"/>
                                                      <w:divBdr>
                                                        <w:top w:val="none" w:sz="0" w:space="0" w:color="auto"/>
                                                        <w:left w:val="none" w:sz="0" w:space="0" w:color="auto"/>
                                                        <w:bottom w:val="none" w:sz="0" w:space="0" w:color="auto"/>
                                                        <w:right w:val="none" w:sz="0" w:space="0" w:color="auto"/>
                                                      </w:divBdr>
                                                      <w:divsChild>
                                                        <w:div w:id="192324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65200">
                                                  <w:marLeft w:val="0"/>
                                                  <w:marRight w:val="0"/>
                                                  <w:marTop w:val="0"/>
                                                  <w:marBottom w:val="0"/>
                                                  <w:divBdr>
                                                    <w:top w:val="none" w:sz="0" w:space="0" w:color="auto"/>
                                                    <w:left w:val="none" w:sz="0" w:space="0" w:color="auto"/>
                                                    <w:bottom w:val="none" w:sz="0" w:space="0" w:color="auto"/>
                                                    <w:right w:val="none" w:sz="0" w:space="0" w:color="auto"/>
                                                  </w:divBdr>
                                                  <w:divsChild>
                                                    <w:div w:id="1944024095">
                                                      <w:marLeft w:val="0"/>
                                                      <w:marRight w:val="0"/>
                                                      <w:marTop w:val="0"/>
                                                      <w:marBottom w:val="0"/>
                                                      <w:divBdr>
                                                        <w:top w:val="none" w:sz="0" w:space="0" w:color="auto"/>
                                                        <w:left w:val="none" w:sz="0" w:space="0" w:color="auto"/>
                                                        <w:bottom w:val="none" w:sz="0" w:space="0" w:color="auto"/>
                                                        <w:right w:val="none" w:sz="0" w:space="0" w:color="auto"/>
                                                      </w:divBdr>
                                                      <w:divsChild>
                                                        <w:div w:id="28848459">
                                                          <w:marLeft w:val="0"/>
                                                          <w:marRight w:val="0"/>
                                                          <w:marTop w:val="0"/>
                                                          <w:marBottom w:val="0"/>
                                                          <w:divBdr>
                                                            <w:top w:val="none" w:sz="0" w:space="0" w:color="auto"/>
                                                            <w:left w:val="none" w:sz="0" w:space="0" w:color="auto"/>
                                                            <w:bottom w:val="none" w:sz="0" w:space="0" w:color="auto"/>
                                                            <w:right w:val="none" w:sz="0" w:space="0" w:color="auto"/>
                                                          </w:divBdr>
                                                        </w:div>
                                                        <w:div w:id="645547403">
                                                          <w:marLeft w:val="0"/>
                                                          <w:marRight w:val="0"/>
                                                          <w:marTop w:val="0"/>
                                                          <w:marBottom w:val="0"/>
                                                          <w:divBdr>
                                                            <w:top w:val="none" w:sz="0" w:space="0" w:color="auto"/>
                                                            <w:left w:val="none" w:sz="0" w:space="0" w:color="auto"/>
                                                            <w:bottom w:val="none" w:sz="0" w:space="0" w:color="auto"/>
                                                            <w:right w:val="none" w:sz="0" w:space="0" w:color="auto"/>
                                                          </w:divBdr>
                                                        </w:div>
                                                        <w:div w:id="862014473">
                                                          <w:marLeft w:val="0"/>
                                                          <w:marRight w:val="0"/>
                                                          <w:marTop w:val="0"/>
                                                          <w:marBottom w:val="0"/>
                                                          <w:divBdr>
                                                            <w:top w:val="none" w:sz="0" w:space="0" w:color="auto"/>
                                                            <w:left w:val="none" w:sz="0" w:space="0" w:color="auto"/>
                                                            <w:bottom w:val="none" w:sz="0" w:space="0" w:color="auto"/>
                                                            <w:right w:val="none" w:sz="0" w:space="0" w:color="auto"/>
                                                          </w:divBdr>
                                                        </w:div>
                                                      </w:divsChild>
                                                    </w:div>
                                                    <w:div w:id="214003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4334214">
          <w:marLeft w:val="0"/>
          <w:marRight w:val="0"/>
          <w:marTop w:val="0"/>
          <w:marBottom w:val="0"/>
          <w:divBdr>
            <w:top w:val="none" w:sz="0" w:space="0" w:color="auto"/>
            <w:left w:val="none" w:sz="0" w:space="0" w:color="auto"/>
            <w:bottom w:val="none" w:sz="0" w:space="0" w:color="auto"/>
            <w:right w:val="none" w:sz="0" w:space="0" w:color="auto"/>
          </w:divBdr>
          <w:divsChild>
            <w:div w:id="790319749">
              <w:marLeft w:val="0"/>
              <w:marRight w:val="0"/>
              <w:marTop w:val="0"/>
              <w:marBottom w:val="0"/>
              <w:divBdr>
                <w:top w:val="none" w:sz="0" w:space="0" w:color="auto"/>
                <w:left w:val="none" w:sz="0" w:space="0" w:color="auto"/>
                <w:bottom w:val="none" w:sz="0" w:space="0" w:color="auto"/>
                <w:right w:val="none" w:sz="0" w:space="0" w:color="auto"/>
              </w:divBdr>
              <w:divsChild>
                <w:div w:id="783576910">
                  <w:marLeft w:val="0"/>
                  <w:marRight w:val="0"/>
                  <w:marTop w:val="0"/>
                  <w:marBottom w:val="0"/>
                  <w:divBdr>
                    <w:top w:val="none" w:sz="0" w:space="0" w:color="auto"/>
                    <w:left w:val="none" w:sz="0" w:space="0" w:color="auto"/>
                    <w:bottom w:val="none" w:sz="0" w:space="0" w:color="auto"/>
                    <w:right w:val="none" w:sz="0" w:space="0" w:color="auto"/>
                  </w:divBdr>
                  <w:divsChild>
                    <w:div w:id="1787307515">
                      <w:marLeft w:val="0"/>
                      <w:marRight w:val="0"/>
                      <w:marTop w:val="0"/>
                      <w:marBottom w:val="0"/>
                      <w:divBdr>
                        <w:top w:val="none" w:sz="0" w:space="0" w:color="auto"/>
                        <w:left w:val="none" w:sz="0" w:space="0" w:color="auto"/>
                        <w:bottom w:val="none" w:sz="0" w:space="0" w:color="auto"/>
                        <w:right w:val="none" w:sz="0" w:space="0" w:color="auto"/>
                      </w:divBdr>
                      <w:divsChild>
                        <w:div w:id="137743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961553">
      <w:bodyDiv w:val="1"/>
      <w:marLeft w:val="0"/>
      <w:marRight w:val="0"/>
      <w:marTop w:val="0"/>
      <w:marBottom w:val="0"/>
      <w:divBdr>
        <w:top w:val="none" w:sz="0" w:space="0" w:color="auto"/>
        <w:left w:val="none" w:sz="0" w:space="0" w:color="auto"/>
        <w:bottom w:val="none" w:sz="0" w:space="0" w:color="auto"/>
        <w:right w:val="none" w:sz="0" w:space="0" w:color="auto"/>
      </w:divBdr>
      <w:divsChild>
        <w:div w:id="503738570">
          <w:marLeft w:val="0"/>
          <w:marRight w:val="0"/>
          <w:marTop w:val="0"/>
          <w:marBottom w:val="0"/>
          <w:divBdr>
            <w:top w:val="none" w:sz="0" w:space="0" w:color="auto"/>
            <w:left w:val="none" w:sz="0" w:space="0" w:color="auto"/>
            <w:bottom w:val="none" w:sz="0" w:space="0" w:color="auto"/>
            <w:right w:val="none" w:sz="0" w:space="0" w:color="auto"/>
          </w:divBdr>
          <w:divsChild>
            <w:div w:id="791484345">
              <w:marLeft w:val="0"/>
              <w:marRight w:val="0"/>
              <w:marTop w:val="0"/>
              <w:marBottom w:val="0"/>
              <w:divBdr>
                <w:top w:val="none" w:sz="0" w:space="0" w:color="auto"/>
                <w:left w:val="none" w:sz="0" w:space="0" w:color="auto"/>
                <w:bottom w:val="none" w:sz="0" w:space="0" w:color="auto"/>
                <w:right w:val="none" w:sz="0" w:space="0" w:color="auto"/>
              </w:divBdr>
              <w:divsChild>
                <w:div w:id="449127868">
                  <w:marLeft w:val="0"/>
                  <w:marRight w:val="0"/>
                  <w:marTop w:val="0"/>
                  <w:marBottom w:val="0"/>
                  <w:divBdr>
                    <w:top w:val="none" w:sz="0" w:space="0" w:color="auto"/>
                    <w:left w:val="none" w:sz="0" w:space="0" w:color="auto"/>
                    <w:bottom w:val="none" w:sz="0" w:space="0" w:color="auto"/>
                    <w:right w:val="none" w:sz="0" w:space="0" w:color="auto"/>
                  </w:divBdr>
                  <w:divsChild>
                    <w:div w:id="429281243">
                      <w:marLeft w:val="0"/>
                      <w:marRight w:val="0"/>
                      <w:marTop w:val="0"/>
                      <w:marBottom w:val="0"/>
                      <w:divBdr>
                        <w:top w:val="none" w:sz="0" w:space="0" w:color="auto"/>
                        <w:left w:val="none" w:sz="0" w:space="0" w:color="auto"/>
                        <w:bottom w:val="none" w:sz="0" w:space="0" w:color="auto"/>
                        <w:right w:val="none" w:sz="0" w:space="0" w:color="auto"/>
                      </w:divBdr>
                      <w:divsChild>
                        <w:div w:id="1983465988">
                          <w:marLeft w:val="0"/>
                          <w:marRight w:val="0"/>
                          <w:marTop w:val="0"/>
                          <w:marBottom w:val="0"/>
                          <w:divBdr>
                            <w:top w:val="none" w:sz="0" w:space="0" w:color="auto"/>
                            <w:left w:val="none" w:sz="0" w:space="0" w:color="auto"/>
                            <w:bottom w:val="none" w:sz="0" w:space="0" w:color="auto"/>
                            <w:right w:val="none" w:sz="0" w:space="0" w:color="auto"/>
                          </w:divBdr>
                          <w:divsChild>
                            <w:div w:id="1719013273">
                              <w:marLeft w:val="0"/>
                              <w:marRight w:val="0"/>
                              <w:marTop w:val="0"/>
                              <w:marBottom w:val="0"/>
                              <w:divBdr>
                                <w:top w:val="none" w:sz="0" w:space="0" w:color="auto"/>
                                <w:left w:val="none" w:sz="0" w:space="0" w:color="auto"/>
                                <w:bottom w:val="none" w:sz="0" w:space="0" w:color="auto"/>
                                <w:right w:val="none" w:sz="0" w:space="0" w:color="auto"/>
                              </w:divBdr>
                              <w:divsChild>
                                <w:div w:id="19474174">
                                  <w:marLeft w:val="0"/>
                                  <w:marRight w:val="0"/>
                                  <w:marTop w:val="0"/>
                                  <w:marBottom w:val="0"/>
                                  <w:divBdr>
                                    <w:top w:val="none" w:sz="0" w:space="0" w:color="auto"/>
                                    <w:left w:val="none" w:sz="0" w:space="0" w:color="auto"/>
                                    <w:bottom w:val="none" w:sz="0" w:space="0" w:color="auto"/>
                                    <w:right w:val="none" w:sz="0" w:space="0" w:color="auto"/>
                                  </w:divBdr>
                                  <w:divsChild>
                                    <w:div w:id="489641073">
                                      <w:marLeft w:val="0"/>
                                      <w:marRight w:val="0"/>
                                      <w:marTop w:val="0"/>
                                      <w:marBottom w:val="0"/>
                                      <w:divBdr>
                                        <w:top w:val="none" w:sz="0" w:space="0" w:color="auto"/>
                                        <w:left w:val="none" w:sz="0" w:space="0" w:color="auto"/>
                                        <w:bottom w:val="none" w:sz="0" w:space="0" w:color="auto"/>
                                        <w:right w:val="none" w:sz="0" w:space="0" w:color="auto"/>
                                      </w:divBdr>
                                      <w:divsChild>
                                        <w:div w:id="414940920">
                                          <w:marLeft w:val="0"/>
                                          <w:marRight w:val="0"/>
                                          <w:marTop w:val="0"/>
                                          <w:marBottom w:val="0"/>
                                          <w:divBdr>
                                            <w:top w:val="none" w:sz="0" w:space="0" w:color="auto"/>
                                            <w:left w:val="none" w:sz="0" w:space="0" w:color="auto"/>
                                            <w:bottom w:val="none" w:sz="0" w:space="0" w:color="auto"/>
                                            <w:right w:val="none" w:sz="0" w:space="0" w:color="auto"/>
                                          </w:divBdr>
                                          <w:divsChild>
                                            <w:div w:id="1276601181">
                                              <w:marLeft w:val="0"/>
                                              <w:marRight w:val="0"/>
                                              <w:marTop w:val="0"/>
                                              <w:marBottom w:val="0"/>
                                              <w:divBdr>
                                                <w:top w:val="none" w:sz="0" w:space="0" w:color="auto"/>
                                                <w:left w:val="none" w:sz="0" w:space="0" w:color="auto"/>
                                                <w:bottom w:val="none" w:sz="0" w:space="0" w:color="auto"/>
                                                <w:right w:val="none" w:sz="0" w:space="0" w:color="auto"/>
                                              </w:divBdr>
                                              <w:divsChild>
                                                <w:div w:id="32851140">
                                                  <w:marLeft w:val="0"/>
                                                  <w:marRight w:val="0"/>
                                                  <w:marTop w:val="0"/>
                                                  <w:marBottom w:val="0"/>
                                                  <w:divBdr>
                                                    <w:top w:val="none" w:sz="0" w:space="0" w:color="auto"/>
                                                    <w:left w:val="none" w:sz="0" w:space="0" w:color="auto"/>
                                                    <w:bottom w:val="none" w:sz="0" w:space="0" w:color="auto"/>
                                                    <w:right w:val="none" w:sz="0" w:space="0" w:color="auto"/>
                                                  </w:divBdr>
                                                  <w:divsChild>
                                                    <w:div w:id="2039114816">
                                                      <w:marLeft w:val="0"/>
                                                      <w:marRight w:val="0"/>
                                                      <w:marTop w:val="0"/>
                                                      <w:marBottom w:val="0"/>
                                                      <w:divBdr>
                                                        <w:top w:val="none" w:sz="0" w:space="0" w:color="auto"/>
                                                        <w:left w:val="none" w:sz="0" w:space="0" w:color="auto"/>
                                                        <w:bottom w:val="none" w:sz="0" w:space="0" w:color="auto"/>
                                                        <w:right w:val="none" w:sz="0" w:space="0" w:color="auto"/>
                                                      </w:divBdr>
                                                      <w:divsChild>
                                                        <w:div w:id="165205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4201">
                                                  <w:marLeft w:val="0"/>
                                                  <w:marRight w:val="0"/>
                                                  <w:marTop w:val="0"/>
                                                  <w:marBottom w:val="0"/>
                                                  <w:divBdr>
                                                    <w:top w:val="none" w:sz="0" w:space="0" w:color="auto"/>
                                                    <w:left w:val="none" w:sz="0" w:space="0" w:color="auto"/>
                                                    <w:bottom w:val="none" w:sz="0" w:space="0" w:color="auto"/>
                                                    <w:right w:val="none" w:sz="0" w:space="0" w:color="auto"/>
                                                  </w:divBdr>
                                                  <w:divsChild>
                                                    <w:div w:id="263421461">
                                                      <w:marLeft w:val="0"/>
                                                      <w:marRight w:val="0"/>
                                                      <w:marTop w:val="0"/>
                                                      <w:marBottom w:val="0"/>
                                                      <w:divBdr>
                                                        <w:top w:val="none" w:sz="0" w:space="0" w:color="auto"/>
                                                        <w:left w:val="none" w:sz="0" w:space="0" w:color="auto"/>
                                                        <w:bottom w:val="none" w:sz="0" w:space="0" w:color="auto"/>
                                                        <w:right w:val="none" w:sz="0" w:space="0" w:color="auto"/>
                                                      </w:divBdr>
                                                    </w:div>
                                                    <w:div w:id="2007051204">
                                                      <w:marLeft w:val="0"/>
                                                      <w:marRight w:val="0"/>
                                                      <w:marTop w:val="0"/>
                                                      <w:marBottom w:val="0"/>
                                                      <w:divBdr>
                                                        <w:top w:val="none" w:sz="0" w:space="0" w:color="auto"/>
                                                        <w:left w:val="none" w:sz="0" w:space="0" w:color="auto"/>
                                                        <w:bottom w:val="none" w:sz="0" w:space="0" w:color="auto"/>
                                                        <w:right w:val="none" w:sz="0" w:space="0" w:color="auto"/>
                                                      </w:divBdr>
                                                      <w:divsChild>
                                                        <w:div w:id="94911085">
                                                          <w:marLeft w:val="0"/>
                                                          <w:marRight w:val="0"/>
                                                          <w:marTop w:val="0"/>
                                                          <w:marBottom w:val="0"/>
                                                          <w:divBdr>
                                                            <w:top w:val="none" w:sz="0" w:space="0" w:color="auto"/>
                                                            <w:left w:val="none" w:sz="0" w:space="0" w:color="auto"/>
                                                            <w:bottom w:val="none" w:sz="0" w:space="0" w:color="auto"/>
                                                            <w:right w:val="none" w:sz="0" w:space="0" w:color="auto"/>
                                                          </w:divBdr>
                                                        </w:div>
                                                        <w:div w:id="662899863">
                                                          <w:marLeft w:val="0"/>
                                                          <w:marRight w:val="0"/>
                                                          <w:marTop w:val="0"/>
                                                          <w:marBottom w:val="0"/>
                                                          <w:divBdr>
                                                            <w:top w:val="none" w:sz="0" w:space="0" w:color="auto"/>
                                                            <w:left w:val="none" w:sz="0" w:space="0" w:color="auto"/>
                                                            <w:bottom w:val="none" w:sz="0" w:space="0" w:color="auto"/>
                                                            <w:right w:val="none" w:sz="0" w:space="0" w:color="auto"/>
                                                          </w:divBdr>
                                                        </w:div>
                                                        <w:div w:id="10513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432543">
          <w:marLeft w:val="0"/>
          <w:marRight w:val="0"/>
          <w:marTop w:val="0"/>
          <w:marBottom w:val="0"/>
          <w:divBdr>
            <w:top w:val="none" w:sz="0" w:space="0" w:color="auto"/>
            <w:left w:val="none" w:sz="0" w:space="0" w:color="auto"/>
            <w:bottom w:val="none" w:sz="0" w:space="0" w:color="auto"/>
            <w:right w:val="none" w:sz="0" w:space="0" w:color="auto"/>
          </w:divBdr>
          <w:divsChild>
            <w:div w:id="1441488788">
              <w:marLeft w:val="0"/>
              <w:marRight w:val="0"/>
              <w:marTop w:val="0"/>
              <w:marBottom w:val="0"/>
              <w:divBdr>
                <w:top w:val="none" w:sz="0" w:space="0" w:color="auto"/>
                <w:left w:val="none" w:sz="0" w:space="0" w:color="auto"/>
                <w:bottom w:val="none" w:sz="0" w:space="0" w:color="auto"/>
                <w:right w:val="none" w:sz="0" w:space="0" w:color="auto"/>
              </w:divBdr>
              <w:divsChild>
                <w:div w:id="2074740515">
                  <w:marLeft w:val="0"/>
                  <w:marRight w:val="0"/>
                  <w:marTop w:val="0"/>
                  <w:marBottom w:val="0"/>
                  <w:divBdr>
                    <w:top w:val="none" w:sz="0" w:space="0" w:color="auto"/>
                    <w:left w:val="none" w:sz="0" w:space="0" w:color="auto"/>
                    <w:bottom w:val="none" w:sz="0" w:space="0" w:color="auto"/>
                    <w:right w:val="none" w:sz="0" w:space="0" w:color="auto"/>
                  </w:divBdr>
                  <w:divsChild>
                    <w:div w:id="1657805375">
                      <w:marLeft w:val="0"/>
                      <w:marRight w:val="0"/>
                      <w:marTop w:val="0"/>
                      <w:marBottom w:val="0"/>
                      <w:divBdr>
                        <w:top w:val="none" w:sz="0" w:space="0" w:color="auto"/>
                        <w:left w:val="none" w:sz="0" w:space="0" w:color="auto"/>
                        <w:bottom w:val="none" w:sz="0" w:space="0" w:color="auto"/>
                        <w:right w:val="none" w:sz="0" w:space="0" w:color="auto"/>
                      </w:divBdr>
                      <w:divsChild>
                        <w:div w:id="52259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ndagrave.com/memorial/13655182/james-wead" TargetMode="External"/><Relationship Id="rId13" Type="http://schemas.openxmlformats.org/officeDocument/2006/relationships/hyperlink" Target="https://heritagepursuit.com/Greene/Greene1902P700.htm" TargetMode="External"/><Relationship Id="rId18" Type="http://schemas.openxmlformats.org/officeDocument/2006/relationships/hyperlink" Target="https://sv.findagrave.com/memorial/71200168/ralph-ohmer-wead"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accessgenealogy.com/page/9?dataset=roster-of-ohio-soldiers-in-the-war-of-1812&amp;amp" TargetMode="External"/><Relationship Id="rId7" Type="http://schemas.openxmlformats.org/officeDocument/2006/relationships/hyperlink" Target="https://accessgenealogy.com/page/9?dataset=roster-of-ohio-soldiers-in-the-war-of-1812&amp;amp" TargetMode="External"/><Relationship Id="rId12" Type="http://schemas.openxmlformats.org/officeDocument/2006/relationships/hyperlink" Target="https://www.findagrave.com/memorial/13655182/james-wead" TargetMode="External"/><Relationship Id="rId17" Type="http://schemas.openxmlformats.org/officeDocument/2006/relationships/hyperlink" Target="https://www.findagrave.com/memorial/13655182/james-wead" TargetMode="External"/><Relationship Id="rId25"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www.ancestry.com/1940-census/usa/Mississippi/James-Wead_45mgzc" TargetMode="External"/><Relationship Id="rId20" Type="http://schemas.openxmlformats.org/officeDocument/2006/relationships/hyperlink" Target="https://ancestors.familysearch.org/en/L2DV-QR8/james-wead-1790-1873" TargetMode="External"/><Relationship Id="rId1" Type="http://schemas.openxmlformats.org/officeDocument/2006/relationships/numbering" Target="numbering.xml"/><Relationship Id="rId6" Type="http://schemas.openxmlformats.org/officeDocument/2006/relationships/hyperlink" Target="https://accessgenealogy.com/page/9?dataset=roster-of-ohio-soldiers-in-the-war-of-1812&amp;amp" TargetMode="External"/><Relationship Id="rId11" Type="http://schemas.openxmlformats.org/officeDocument/2006/relationships/hyperlink" Target="https://ancestors.familysearch.org/en/L267-43H/mary-j-wead-1813-1847" TargetMode="External"/><Relationship Id="rId24" Type="http://schemas.openxmlformats.org/officeDocument/2006/relationships/image" Target="media/image1.png"/><Relationship Id="rId5" Type="http://schemas.openxmlformats.org/officeDocument/2006/relationships/hyperlink" Target="https://ancestors.familysearch.org/en/L2DV-QR8/james-wead-1790-1873" TargetMode="External"/><Relationship Id="rId15" Type="http://schemas.openxmlformats.org/officeDocument/2006/relationships/hyperlink" Target="https://www.findagrave.com/memorial/219466249/john_steele_wead" TargetMode="External"/><Relationship Id="rId23" Type="http://schemas.openxmlformats.org/officeDocument/2006/relationships/hyperlink" Target="https://www.findagrave.com/memorial/219466249/john_steele_wead" TargetMode="External"/><Relationship Id="rId10" Type="http://schemas.openxmlformats.org/officeDocument/2006/relationships/hyperlink" Target="https://www.findagrave.com/memorial/219466249/john_steele_wead" TargetMode="External"/><Relationship Id="rId19" Type="http://schemas.openxmlformats.org/officeDocument/2006/relationships/hyperlink" Target="https://de.findagrave.com/memorial/71200168/ralph-ohmer-wead" TargetMode="External"/><Relationship Id="rId4" Type="http://schemas.openxmlformats.org/officeDocument/2006/relationships/webSettings" Target="webSettings.xml"/><Relationship Id="rId9" Type="http://schemas.openxmlformats.org/officeDocument/2006/relationships/hyperlink" Target="https://www.findagrave.com/cemetery/42007/stevenson-cemetery" TargetMode="External"/><Relationship Id="rId14" Type="http://schemas.openxmlformats.org/officeDocument/2006/relationships/hyperlink" Target="https://www.findagrave.com/memorial/219466249/john_steele_wead" TargetMode="External"/><Relationship Id="rId22" Type="http://schemas.openxmlformats.org/officeDocument/2006/relationships/hyperlink" Target="https://www.findagrave.com/memorial/13655182/james-wead"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3802</Words>
  <Characters>21678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Wead</dc:creator>
  <cp:keywords/>
  <dc:description/>
  <cp:lastModifiedBy>Jimmy Wead</cp:lastModifiedBy>
  <cp:revision>1</cp:revision>
  <dcterms:created xsi:type="dcterms:W3CDTF">2025-04-17T17:44:00Z</dcterms:created>
  <dcterms:modified xsi:type="dcterms:W3CDTF">2025-04-19T17:17:00Z</dcterms:modified>
</cp:coreProperties>
</file>