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EF407" w14:textId="77777777" w:rsidR="00E11187" w:rsidRPr="00E11187" w:rsidRDefault="00E11187" w:rsidP="00E1118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1187">
        <w:rPr>
          <w:rFonts w:ascii="Times New Roman" w:eastAsia="Times New Roman" w:hAnsi="Times New Roman" w:cs="Times New Roman"/>
          <w:b/>
          <w:bCs/>
          <w:kern w:val="36"/>
          <w:sz w:val="48"/>
          <w:szCs w:val="48"/>
          <w14:ligatures w14:val="none"/>
        </w:rPr>
        <w:t>War of 1812 Bounty Land Grant of James “Wade”/Wead – Re-Examination</w:t>
      </w:r>
    </w:p>
    <w:p w14:paraId="56049B2A" w14:textId="77777777" w:rsidR="00E11187" w:rsidRPr="00E11187" w:rsidRDefault="00E11187" w:rsidP="00E111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1187">
        <w:rPr>
          <w:rFonts w:ascii="Times New Roman" w:eastAsia="Times New Roman" w:hAnsi="Times New Roman" w:cs="Times New Roman"/>
          <w:b/>
          <w:bCs/>
          <w:kern w:val="0"/>
          <w:sz w:val="36"/>
          <w:szCs w:val="36"/>
          <w14:ligatures w14:val="none"/>
        </w:rPr>
        <w:t>1. Locating the 320-Acre Tract on a Modern Map</w:t>
      </w:r>
    </w:p>
    <w:p w14:paraId="09C18662" w14:textId="77777777" w:rsidR="00E11187" w:rsidRPr="00E11187" w:rsidRDefault="00E11187" w:rsidP="00E11187">
      <w:p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The bounty land grant to </w:t>
      </w:r>
      <w:r w:rsidRPr="00E11187">
        <w:rPr>
          <w:rFonts w:ascii="Times New Roman" w:eastAsia="Times New Roman" w:hAnsi="Times New Roman" w:cs="Times New Roman"/>
          <w:b/>
          <w:bCs/>
          <w:kern w:val="0"/>
          <w14:ligatures w14:val="none"/>
        </w:rPr>
        <w:t>James Wade</w:t>
      </w:r>
      <w:r w:rsidRPr="00E11187">
        <w:rPr>
          <w:rFonts w:ascii="Times New Roman" w:eastAsia="Times New Roman" w:hAnsi="Times New Roman" w:cs="Times New Roman"/>
          <w:kern w:val="0"/>
          <w14:ligatures w14:val="none"/>
        </w:rPr>
        <w:t xml:space="preserve"> (believed to be </w:t>
      </w:r>
      <w:r w:rsidRPr="00E11187">
        <w:rPr>
          <w:rFonts w:ascii="Times New Roman" w:eastAsia="Times New Roman" w:hAnsi="Times New Roman" w:cs="Times New Roman"/>
          <w:i/>
          <w:iCs/>
          <w:kern w:val="0"/>
          <w14:ligatures w14:val="none"/>
        </w:rPr>
        <w:t>James Wead</w:t>
      </w:r>
      <w:r w:rsidRPr="00E11187">
        <w:rPr>
          <w:rFonts w:ascii="Times New Roman" w:eastAsia="Times New Roman" w:hAnsi="Times New Roman" w:cs="Times New Roman"/>
          <w:kern w:val="0"/>
          <w14:ligatures w14:val="none"/>
        </w:rPr>
        <w:t xml:space="preserve">, b. 1790 PA – d. 1873 OH) was described as the </w:t>
      </w:r>
      <w:r w:rsidRPr="00E11187">
        <w:rPr>
          <w:rFonts w:ascii="Times New Roman" w:eastAsia="Times New Roman" w:hAnsi="Times New Roman" w:cs="Times New Roman"/>
          <w:b/>
          <w:bCs/>
          <w:kern w:val="0"/>
          <w14:ligatures w14:val="none"/>
        </w:rPr>
        <w:t>south half of Section 9, Township 6 North, Range 6 West</w:t>
      </w:r>
      <w:r w:rsidRPr="00E11187">
        <w:rPr>
          <w:rFonts w:ascii="Times New Roman" w:eastAsia="Times New Roman" w:hAnsi="Times New Roman" w:cs="Times New Roman"/>
          <w:kern w:val="0"/>
          <w14:ligatures w14:val="none"/>
        </w:rPr>
        <w:t xml:space="preserve"> in the Illinois Military Bounty Tract. This places the land in present-day </w:t>
      </w:r>
      <w:r w:rsidRPr="00E11187">
        <w:rPr>
          <w:rFonts w:ascii="Times New Roman" w:eastAsia="Times New Roman" w:hAnsi="Times New Roman" w:cs="Times New Roman"/>
          <w:b/>
          <w:bCs/>
          <w:kern w:val="0"/>
          <w14:ligatures w14:val="none"/>
        </w:rPr>
        <w:t>Pilot Grove Township, Hancock County, Illinois</w:t>
      </w:r>
      <w:r w:rsidRPr="00E11187">
        <w:rPr>
          <w:rFonts w:ascii="Times New Roman" w:eastAsia="Times New Roman" w:hAnsi="Times New Roman" w:cs="Times New Roman"/>
          <w:kern w:val="0"/>
          <w14:ligatures w14:val="none"/>
        </w:rPr>
        <w:t>, which is in the west-central part of the state​</w:t>
      </w:r>
    </w:p>
    <w:p w14:paraId="604D1532"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hyperlink r:id="rId5" w:anchor=":~:text=Burnside%20is%20an%20unincorporated%20community,1" w:tgtFrame="_blank" w:history="1">
        <w:r w:rsidRPr="00E11187">
          <w:rPr>
            <w:rFonts w:ascii="Times New Roman" w:eastAsia="Times New Roman" w:hAnsi="Times New Roman" w:cs="Times New Roman"/>
            <w:color w:val="0000FF"/>
            <w:kern w:val="0"/>
            <w:u w:val="single"/>
            <w14:ligatures w14:val="none"/>
          </w:rPr>
          <w:t>en.wikipedia.org</w:t>
        </w:r>
      </w:hyperlink>
    </w:p>
    <w:p w14:paraId="083316D4"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 Pilot Grove Township corresponds exactly to T6N R6W of the 4th Principal Meridian survey. Today, this area is rural farmland near the small community of </w:t>
      </w:r>
      <w:r w:rsidRPr="00E11187">
        <w:rPr>
          <w:rFonts w:ascii="Times New Roman" w:eastAsia="Times New Roman" w:hAnsi="Times New Roman" w:cs="Times New Roman"/>
          <w:b/>
          <w:bCs/>
          <w:kern w:val="0"/>
          <w14:ligatures w14:val="none"/>
        </w:rPr>
        <w:t>Burnside, Illinois</w:t>
      </w:r>
      <w:r w:rsidRPr="00E11187">
        <w:rPr>
          <w:rFonts w:ascii="Times New Roman" w:eastAsia="Times New Roman" w:hAnsi="Times New Roman" w:cs="Times New Roman"/>
          <w:kern w:val="0"/>
          <w14:ligatures w14:val="none"/>
        </w:rPr>
        <w:t>, which lies within Section 16 of the same township​</w:t>
      </w:r>
    </w:p>
    <w:p w14:paraId="2AFF7991"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hyperlink r:id="rId6" w:anchor=":~:text=Burnside%20is%20an%20unincorporated%20community,1" w:tgtFrame="_blank" w:history="1">
        <w:r w:rsidRPr="00E11187">
          <w:rPr>
            <w:rFonts w:ascii="Times New Roman" w:eastAsia="Times New Roman" w:hAnsi="Times New Roman" w:cs="Times New Roman"/>
            <w:color w:val="0000FF"/>
            <w:kern w:val="0"/>
            <w:u w:val="single"/>
            <w14:ligatures w14:val="none"/>
          </w:rPr>
          <w:t>en.wikipedia.org</w:t>
        </w:r>
      </w:hyperlink>
    </w:p>
    <w:p w14:paraId="25E76C25"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 The coordinates are approximately </w:t>
      </w:r>
      <w:r w:rsidRPr="00E11187">
        <w:rPr>
          <w:rFonts w:ascii="Times New Roman" w:eastAsia="Times New Roman" w:hAnsi="Times New Roman" w:cs="Times New Roman"/>
          <w:b/>
          <w:bCs/>
          <w:kern w:val="0"/>
          <w14:ligatures w14:val="none"/>
        </w:rPr>
        <w:t>40.50° N, 91.10° W</w:t>
      </w:r>
      <w:r w:rsidRPr="00E11187">
        <w:rPr>
          <w:rFonts w:ascii="Times New Roman" w:eastAsia="Times New Roman" w:hAnsi="Times New Roman" w:cs="Times New Roman"/>
          <w:kern w:val="0"/>
          <w14:ligatures w14:val="none"/>
        </w:rPr>
        <w:t>, about 7 miles east of the Mississippi River.</w:t>
      </w:r>
    </w:p>
    <w:p w14:paraId="3A2C9152"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noProof/>
          <w:kern w:val="0"/>
          <w14:ligatures w14:val="none"/>
        </w:rPr>
        <mc:AlternateContent>
          <mc:Choice Requires="wps">
            <w:drawing>
              <wp:inline distT="0" distB="0" distL="0" distR="0" wp14:anchorId="0FB692C0" wp14:editId="6A288852">
                <wp:extent cx="301625" cy="301625"/>
                <wp:effectExtent l="0" t="0" r="0" b="0"/>
                <wp:docPr id="1242827006"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9F7E8" id="AutoShape 6"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5ACFD460"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i/>
          <w:iCs/>
          <w:kern w:val="0"/>
          <w14:ligatures w14:val="none"/>
        </w:rPr>
        <w:t>Pilot Grove Township (red) within Hancock County, Illinois. Section 9 of this township was James Wade’s 320-acre bounty land tract (south half of section) in the War of 1812 Military Bounty Lands.</w:t>
      </w:r>
    </w:p>
    <w:p w14:paraId="72133BB1" w14:textId="77777777" w:rsidR="00E11187" w:rsidRPr="00E11187" w:rsidRDefault="00E11187" w:rsidP="00E11187">
      <w:p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Hancock County was part of the </w:t>
      </w:r>
      <w:r w:rsidRPr="00E11187">
        <w:rPr>
          <w:rFonts w:ascii="Times New Roman" w:eastAsia="Times New Roman" w:hAnsi="Times New Roman" w:cs="Times New Roman"/>
          <w:b/>
          <w:bCs/>
          <w:kern w:val="0"/>
          <w14:ligatures w14:val="none"/>
        </w:rPr>
        <w:t>“Military Bounty Tract”</w:t>
      </w:r>
      <w:r w:rsidRPr="00E11187">
        <w:rPr>
          <w:rFonts w:ascii="Times New Roman" w:eastAsia="Times New Roman" w:hAnsi="Times New Roman" w:cs="Times New Roman"/>
          <w:kern w:val="0"/>
          <w14:ligatures w14:val="none"/>
        </w:rPr>
        <w:t xml:space="preserve"> set aside by Congress for War of 1812 veterans​</w:t>
      </w:r>
    </w:p>
    <w:p w14:paraId="66E5E6D1"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hyperlink r:id="rId7" w:anchor=":~:text=Military%20Bounty%20Lands%20%281812%29%20,to%20as%20Double%20Bounty%20Warrants" w:tgtFrame="_blank" w:history="1">
        <w:r w:rsidRPr="00E11187">
          <w:rPr>
            <w:rFonts w:ascii="Times New Roman" w:eastAsia="Times New Roman" w:hAnsi="Times New Roman" w:cs="Times New Roman"/>
            <w:color w:val="0000FF"/>
            <w:kern w:val="0"/>
            <w:u w:val="single"/>
            <w14:ligatures w14:val="none"/>
          </w:rPr>
          <w:t>history.cosl.org</w:t>
        </w:r>
      </w:hyperlink>
    </w:p>
    <w:p w14:paraId="1CD4C0F6"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 The Military Tract covered several counties in western Illinois (between the Illinois and Mississippi Rivers) where federal land bounties were allocated to soldiers in lieu of cash. The south half of Section 9 (320 acres) is a half-section (half of a 640-acre section) and represents a </w:t>
      </w:r>
      <w:r w:rsidRPr="00E11187">
        <w:rPr>
          <w:rFonts w:ascii="Times New Roman" w:eastAsia="Times New Roman" w:hAnsi="Times New Roman" w:cs="Times New Roman"/>
          <w:b/>
          <w:bCs/>
          <w:kern w:val="0"/>
          <w14:ligatures w14:val="none"/>
        </w:rPr>
        <w:t>double bounty</w:t>
      </w:r>
      <w:r w:rsidRPr="00E11187">
        <w:rPr>
          <w:rFonts w:ascii="Times New Roman" w:eastAsia="Times New Roman" w:hAnsi="Times New Roman" w:cs="Times New Roman"/>
          <w:kern w:val="0"/>
          <w14:ligatures w14:val="none"/>
        </w:rPr>
        <w:t xml:space="preserve"> – indicating it was likely issued under the 1814 Act that increased War of 1812 land grants from 160 to </w:t>
      </w:r>
      <w:r w:rsidRPr="00E11187">
        <w:rPr>
          <w:rFonts w:ascii="Times New Roman" w:eastAsia="Times New Roman" w:hAnsi="Times New Roman" w:cs="Times New Roman"/>
          <w:b/>
          <w:bCs/>
          <w:kern w:val="0"/>
          <w14:ligatures w14:val="none"/>
        </w:rPr>
        <w:t>320 acres</w:t>
      </w:r>
      <w:r w:rsidRPr="00E11187">
        <w:rPr>
          <w:rFonts w:ascii="Times New Roman" w:eastAsia="Times New Roman" w:hAnsi="Times New Roman" w:cs="Times New Roman"/>
          <w:kern w:val="0"/>
          <w14:ligatures w14:val="none"/>
        </w:rPr>
        <w:t xml:space="preserve"> for qualifying soldiers​</w:t>
      </w:r>
    </w:p>
    <w:p w14:paraId="28FB5976"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hyperlink r:id="rId8" w:anchor=":~:text=,1815%2C%20to%20April%201%2C%201839" w:tgtFrame="_blank" w:history="1">
        <w:r w:rsidRPr="00E11187">
          <w:rPr>
            <w:rFonts w:ascii="Times New Roman" w:eastAsia="Times New Roman" w:hAnsi="Times New Roman" w:cs="Times New Roman"/>
            <w:color w:val="0000FF"/>
            <w:kern w:val="0"/>
            <w:u w:val="single"/>
            <w14:ligatures w14:val="none"/>
          </w:rPr>
          <w:t>familysearch.org</w:t>
        </w:r>
      </w:hyperlink>
    </w:p>
    <w:p w14:paraId="4DA3D145"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w:t>
      </w:r>
    </w:p>
    <w:p w14:paraId="20A00FE5"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hyperlink r:id="rId9" w:anchor=":~:text=Military%20Bounty%20Lands%20%281812%29%20,to%20as%20Double%20Bounty%20Warrants" w:tgtFrame="_blank" w:history="1">
        <w:r w:rsidRPr="00E11187">
          <w:rPr>
            <w:rFonts w:ascii="Times New Roman" w:eastAsia="Times New Roman" w:hAnsi="Times New Roman" w:cs="Times New Roman"/>
            <w:color w:val="0000FF"/>
            <w:kern w:val="0"/>
            <w:u w:val="single"/>
            <w14:ligatures w14:val="none"/>
          </w:rPr>
          <w:t>history.cosl.org</w:t>
        </w:r>
      </w:hyperlink>
    </w:p>
    <w:p w14:paraId="378E9723"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 In summary, James Wade’s land is in </w:t>
      </w:r>
      <w:r w:rsidRPr="00E11187">
        <w:rPr>
          <w:rFonts w:ascii="Times New Roman" w:eastAsia="Times New Roman" w:hAnsi="Times New Roman" w:cs="Times New Roman"/>
          <w:b/>
          <w:bCs/>
          <w:kern w:val="0"/>
          <w14:ligatures w14:val="none"/>
        </w:rPr>
        <w:t>Hancock County, IL</w:t>
      </w:r>
      <w:r w:rsidRPr="00E11187">
        <w:rPr>
          <w:rFonts w:ascii="Times New Roman" w:eastAsia="Times New Roman" w:hAnsi="Times New Roman" w:cs="Times New Roman"/>
          <w:kern w:val="0"/>
          <w14:ligatures w14:val="none"/>
        </w:rPr>
        <w:t>, about 5 miles northwest of La Harpe, IL, and roughly 20 miles southeast of Nauvoo, IL (a region sparsely settled until the 1830s).</w:t>
      </w:r>
    </w:p>
    <w:p w14:paraId="7448F679" w14:textId="77777777" w:rsidR="00E11187" w:rsidRPr="00E11187" w:rsidRDefault="00E11187" w:rsidP="00E111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1187">
        <w:rPr>
          <w:rFonts w:ascii="Times New Roman" w:eastAsia="Times New Roman" w:hAnsi="Times New Roman" w:cs="Times New Roman"/>
          <w:b/>
          <w:bCs/>
          <w:kern w:val="0"/>
          <w:sz w:val="36"/>
          <w:szCs w:val="36"/>
          <w14:ligatures w14:val="none"/>
        </w:rPr>
        <w:t>2. Historical Ownership and Transfers of Section 9, T6N R6W (Military Tract)</w:t>
      </w:r>
    </w:p>
    <w:p w14:paraId="2E247B37" w14:textId="77777777" w:rsidR="00E11187" w:rsidRPr="00E11187" w:rsidRDefault="00E11187" w:rsidP="00E11187">
      <w:p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lastRenderedPageBreak/>
        <w:t xml:space="preserve">When it was first granted (ca. 1817-1818), James Wade’s 320-acre </w:t>
      </w:r>
      <w:r w:rsidRPr="00E11187">
        <w:rPr>
          <w:rFonts w:ascii="Times New Roman" w:eastAsia="Times New Roman" w:hAnsi="Times New Roman" w:cs="Times New Roman"/>
          <w:b/>
          <w:bCs/>
          <w:kern w:val="0"/>
          <w14:ligatures w14:val="none"/>
        </w:rPr>
        <w:t>south half of Section 9</w:t>
      </w:r>
      <w:r w:rsidRPr="00E11187">
        <w:rPr>
          <w:rFonts w:ascii="Times New Roman" w:eastAsia="Times New Roman" w:hAnsi="Times New Roman" w:cs="Times New Roman"/>
          <w:kern w:val="0"/>
          <w14:ligatures w14:val="none"/>
        </w:rPr>
        <w:t xml:space="preserve"> was entirely public wilderness land. He received a </w:t>
      </w:r>
      <w:r w:rsidRPr="00E11187">
        <w:rPr>
          <w:rFonts w:ascii="Times New Roman" w:eastAsia="Times New Roman" w:hAnsi="Times New Roman" w:cs="Times New Roman"/>
          <w:b/>
          <w:bCs/>
          <w:kern w:val="0"/>
          <w14:ligatures w14:val="none"/>
        </w:rPr>
        <w:t>patent from the U.S. General Land Office</w:t>
      </w:r>
      <w:r w:rsidRPr="00E11187">
        <w:rPr>
          <w:rFonts w:ascii="Times New Roman" w:eastAsia="Times New Roman" w:hAnsi="Times New Roman" w:cs="Times New Roman"/>
          <w:kern w:val="0"/>
          <w14:ligatures w14:val="none"/>
        </w:rPr>
        <w:t xml:space="preserve"> by virtue of his military warrant, meaning the federal government deeded him that half-section as a bounty for his War of 1812 service​</w:t>
      </w:r>
    </w:p>
    <w:p w14:paraId="4897BF2D"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file-tsewkdgpzz1wfsvwfjtjfh</w:t>
      </w:r>
    </w:p>
    <w:p w14:paraId="008E0528"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w:t>
      </w:r>
    </w:p>
    <w:p w14:paraId="636880E8"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file-hhq1wye76jid98amfr1pml</w:t>
      </w:r>
    </w:p>
    <w:p w14:paraId="3B263905"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 At the same time, the </w:t>
      </w:r>
      <w:r w:rsidRPr="00E11187">
        <w:rPr>
          <w:rFonts w:ascii="Times New Roman" w:eastAsia="Times New Roman" w:hAnsi="Times New Roman" w:cs="Times New Roman"/>
          <w:b/>
          <w:bCs/>
          <w:kern w:val="0"/>
          <w14:ligatures w14:val="none"/>
        </w:rPr>
        <w:t>north half of Section 9</w:t>
      </w:r>
      <w:r w:rsidRPr="00E11187">
        <w:rPr>
          <w:rFonts w:ascii="Times New Roman" w:eastAsia="Times New Roman" w:hAnsi="Times New Roman" w:cs="Times New Roman"/>
          <w:kern w:val="0"/>
          <w14:ligatures w14:val="none"/>
        </w:rPr>
        <w:t xml:space="preserve"> (the other 320 acres) was also distributed to War of 1812 veterans – likely as two 160-acre warrants (the NE¼ and NW¼ of the section) for other soldiers. It was common for entire sections in the Military Tract to be allocated to multiple veterans. For example, in adjacent Township 6N Range 5W, </w:t>
      </w:r>
      <w:r w:rsidRPr="00E11187">
        <w:rPr>
          <w:rFonts w:ascii="Times New Roman" w:eastAsia="Times New Roman" w:hAnsi="Times New Roman" w:cs="Times New Roman"/>
          <w:b/>
          <w:bCs/>
          <w:kern w:val="0"/>
          <w14:ligatures w14:val="none"/>
        </w:rPr>
        <w:t>all of Section 8</w:t>
      </w:r>
      <w:r w:rsidRPr="00E11187">
        <w:rPr>
          <w:rFonts w:ascii="Times New Roman" w:eastAsia="Times New Roman" w:hAnsi="Times New Roman" w:cs="Times New Roman"/>
          <w:kern w:val="0"/>
          <w14:ligatures w14:val="none"/>
        </w:rPr>
        <w:t xml:space="preserve"> was awarded to four War of 1812 veterans by 1818​</w:t>
      </w:r>
    </w:p>
    <w:p w14:paraId="446659F8"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hyperlink r:id="rId10" w:anchor=":~:text=,1812%20as%20bounty%20land" w:tgtFrame="_blank" w:history="1">
        <w:r w:rsidRPr="00E11187">
          <w:rPr>
            <w:rFonts w:ascii="Times New Roman" w:eastAsia="Times New Roman" w:hAnsi="Times New Roman" w:cs="Times New Roman"/>
            <w:color w:val="0000FF"/>
            <w:kern w:val="0"/>
            <w:u w:val="single"/>
            <w14:ligatures w14:val="none"/>
          </w:rPr>
          <w:t>sites.rootsweb.com</w:t>
        </w:r>
      </w:hyperlink>
    </w:p>
    <w:p w14:paraId="2596612D"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Section 9 of T6N R6W appears to have been similarly allotted entirely to veterans.</w:t>
      </w:r>
    </w:p>
    <w:p w14:paraId="151ACC46" w14:textId="77777777" w:rsidR="00E11187" w:rsidRPr="00E11187" w:rsidRDefault="00E11187" w:rsidP="00E11187">
      <w:p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b/>
          <w:bCs/>
          <w:kern w:val="0"/>
          <w14:ligatures w14:val="none"/>
        </w:rPr>
        <w:t>James Wade (Wead) did not settle on this land</w:t>
      </w:r>
      <w:r w:rsidRPr="00E11187">
        <w:rPr>
          <w:rFonts w:ascii="Times New Roman" w:eastAsia="Times New Roman" w:hAnsi="Times New Roman" w:cs="Times New Roman"/>
          <w:kern w:val="0"/>
          <w14:ligatures w14:val="none"/>
        </w:rPr>
        <w:t xml:space="preserve"> himself. Like many bounty-land soldiers, he was an out-of-state resident (living in Ohio) and likely </w:t>
      </w:r>
      <w:r w:rsidRPr="00E11187">
        <w:rPr>
          <w:rFonts w:ascii="Times New Roman" w:eastAsia="Times New Roman" w:hAnsi="Times New Roman" w:cs="Times New Roman"/>
          <w:b/>
          <w:bCs/>
          <w:kern w:val="0"/>
          <w14:ligatures w14:val="none"/>
        </w:rPr>
        <w:t>assigned or sold the land</w:t>
      </w:r>
      <w:r w:rsidRPr="00E11187">
        <w:rPr>
          <w:rFonts w:ascii="Times New Roman" w:eastAsia="Times New Roman" w:hAnsi="Times New Roman" w:cs="Times New Roman"/>
          <w:kern w:val="0"/>
          <w14:ligatures w14:val="none"/>
        </w:rPr>
        <w:t xml:space="preserve"> after patenting it. Early Hancock County land records and later maps suggest the tract eventually passed into the hands of local settlers or speculators by the 1830s and 1840s, as Hancock County’s population grew. Unfortunately, specific </w:t>
      </w:r>
      <w:r w:rsidRPr="00E11187">
        <w:rPr>
          <w:rFonts w:ascii="Times New Roman" w:eastAsia="Times New Roman" w:hAnsi="Times New Roman" w:cs="Times New Roman"/>
          <w:b/>
          <w:bCs/>
          <w:kern w:val="0"/>
          <w14:ligatures w14:val="none"/>
        </w:rPr>
        <w:t>deed records</w:t>
      </w:r>
      <w:r w:rsidRPr="00E11187">
        <w:rPr>
          <w:rFonts w:ascii="Times New Roman" w:eastAsia="Times New Roman" w:hAnsi="Times New Roman" w:cs="Times New Roman"/>
          <w:kern w:val="0"/>
          <w14:ligatures w14:val="none"/>
        </w:rPr>
        <w:t xml:space="preserve"> tying James Wead to subsequent buyers have not yet </w:t>
      </w:r>
      <w:proofErr w:type="gramStart"/>
      <w:r w:rsidRPr="00E11187">
        <w:rPr>
          <w:rFonts w:ascii="Times New Roman" w:eastAsia="Times New Roman" w:hAnsi="Times New Roman" w:cs="Times New Roman"/>
          <w:kern w:val="0"/>
          <w14:ligatures w14:val="none"/>
        </w:rPr>
        <w:t>been located in</w:t>
      </w:r>
      <w:proofErr w:type="gramEnd"/>
      <w:r w:rsidRPr="00E11187">
        <w:rPr>
          <w:rFonts w:ascii="Times New Roman" w:eastAsia="Times New Roman" w:hAnsi="Times New Roman" w:cs="Times New Roman"/>
          <w:kern w:val="0"/>
          <w14:ligatures w14:val="none"/>
        </w:rPr>
        <w:t xml:space="preserve"> public online databases. However, given that James Wead remained in Ohio, it is reasonable to assume he </w:t>
      </w:r>
      <w:r w:rsidRPr="00E11187">
        <w:rPr>
          <w:rFonts w:ascii="Times New Roman" w:eastAsia="Times New Roman" w:hAnsi="Times New Roman" w:cs="Times New Roman"/>
          <w:b/>
          <w:bCs/>
          <w:kern w:val="0"/>
          <w14:ligatures w14:val="none"/>
        </w:rPr>
        <w:t>sold the Illinois acreage</w:t>
      </w:r>
      <w:r w:rsidRPr="00E11187">
        <w:rPr>
          <w:rFonts w:ascii="Times New Roman" w:eastAsia="Times New Roman" w:hAnsi="Times New Roman" w:cs="Times New Roman"/>
          <w:kern w:val="0"/>
          <w14:ligatures w14:val="none"/>
        </w:rPr>
        <w:t xml:space="preserve">. This could have been done via </w:t>
      </w:r>
      <w:proofErr w:type="gramStart"/>
      <w:r w:rsidRPr="00E11187">
        <w:rPr>
          <w:rFonts w:ascii="Times New Roman" w:eastAsia="Times New Roman" w:hAnsi="Times New Roman" w:cs="Times New Roman"/>
          <w:kern w:val="0"/>
          <w14:ligatures w14:val="none"/>
        </w:rPr>
        <w:t>a power</w:t>
      </w:r>
      <w:proofErr w:type="gramEnd"/>
      <w:r w:rsidRPr="00E11187">
        <w:rPr>
          <w:rFonts w:ascii="Times New Roman" w:eastAsia="Times New Roman" w:hAnsi="Times New Roman" w:cs="Times New Roman"/>
          <w:kern w:val="0"/>
          <w14:ligatures w14:val="none"/>
        </w:rPr>
        <w:t xml:space="preserve"> of attorney or land agent, with a deed recorded in Illinois. (One avenue for further research would be Hancock County deed index books circa 1820–1840 to find a sale from “James Wade (or Wead) of Greene Co, OH” to an Illinois buyer.)</w:t>
      </w:r>
    </w:p>
    <w:p w14:paraId="401B5380" w14:textId="77777777" w:rsidR="00E11187" w:rsidRPr="00E11187" w:rsidRDefault="00E11187" w:rsidP="00E11187">
      <w:p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By the mid-19th century, the once-vacant Section 9 was parceled into privately owned farms. A village named </w:t>
      </w:r>
      <w:r w:rsidRPr="00E11187">
        <w:rPr>
          <w:rFonts w:ascii="Times New Roman" w:eastAsia="Times New Roman" w:hAnsi="Times New Roman" w:cs="Times New Roman"/>
          <w:b/>
          <w:bCs/>
          <w:kern w:val="0"/>
          <w14:ligatures w14:val="none"/>
        </w:rPr>
        <w:t>Burnside</w:t>
      </w:r>
      <w:r w:rsidRPr="00E11187">
        <w:rPr>
          <w:rFonts w:ascii="Times New Roman" w:eastAsia="Times New Roman" w:hAnsi="Times New Roman" w:cs="Times New Roman"/>
          <w:kern w:val="0"/>
          <w14:ligatures w14:val="none"/>
        </w:rPr>
        <w:t xml:space="preserve"> was </w:t>
      </w:r>
      <w:proofErr w:type="gramStart"/>
      <w:r w:rsidRPr="00E11187">
        <w:rPr>
          <w:rFonts w:ascii="Times New Roman" w:eastAsia="Times New Roman" w:hAnsi="Times New Roman" w:cs="Times New Roman"/>
          <w:kern w:val="0"/>
          <w14:ligatures w14:val="none"/>
        </w:rPr>
        <w:t>platted</w:t>
      </w:r>
      <w:proofErr w:type="gramEnd"/>
      <w:r w:rsidRPr="00E11187">
        <w:rPr>
          <w:rFonts w:ascii="Times New Roman" w:eastAsia="Times New Roman" w:hAnsi="Times New Roman" w:cs="Times New Roman"/>
          <w:kern w:val="0"/>
          <w14:ligatures w14:val="none"/>
        </w:rPr>
        <w:t xml:space="preserve"> in 1862 just a mile or two south of the Section 9 land​</w:t>
      </w:r>
    </w:p>
    <w:p w14:paraId="735F2692"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hyperlink r:id="rId11" w:anchor=":~:text=Burnside%20was%20founded%20in%201862%2C,2" w:tgtFrame="_blank" w:history="1">
        <w:r w:rsidRPr="00E11187">
          <w:rPr>
            <w:rFonts w:ascii="Times New Roman" w:eastAsia="Times New Roman" w:hAnsi="Times New Roman" w:cs="Times New Roman"/>
            <w:color w:val="0000FF"/>
            <w:kern w:val="0"/>
            <w:u w:val="single"/>
            <w14:ligatures w14:val="none"/>
          </w:rPr>
          <w:t>en.wikipedia.org</w:t>
        </w:r>
      </w:hyperlink>
    </w:p>
    <w:p w14:paraId="24579D69"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 indicating the area was well-settled by then. Thus, James Wade’s original bounty holding likely changed hands long before, perhaps when Hancock County land values rose in the 1830s. In sum, </w:t>
      </w:r>
      <w:r w:rsidRPr="00E11187">
        <w:rPr>
          <w:rFonts w:ascii="Times New Roman" w:eastAsia="Times New Roman" w:hAnsi="Times New Roman" w:cs="Times New Roman"/>
          <w:b/>
          <w:bCs/>
          <w:kern w:val="0"/>
          <w14:ligatures w14:val="none"/>
        </w:rPr>
        <w:t>the land’s chain of title</w:t>
      </w:r>
      <w:r w:rsidRPr="00E11187">
        <w:rPr>
          <w:rFonts w:ascii="Times New Roman" w:eastAsia="Times New Roman" w:hAnsi="Times New Roman" w:cs="Times New Roman"/>
          <w:kern w:val="0"/>
          <w14:ligatures w14:val="none"/>
        </w:rPr>
        <w:t xml:space="preserve"> after the 1810s probably involves James Wead (as patentee) conveying his interest to someone who eventually brought the land into cultivation. Records from a local history note that many veterans sold their bounty lands to early pioneers: for instance, “between 1817 and 1818 the entirety of [a nearby section] was awarded to four veterans… and each tract was later occupied by incoming settlers”​</w:t>
      </w:r>
    </w:p>
    <w:p w14:paraId="503E8E0D"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hyperlink r:id="rId12" w:anchor=":~:text=,1812%20as%20bounty%20land" w:tgtFrame="_blank" w:history="1">
        <w:r w:rsidRPr="00E11187">
          <w:rPr>
            <w:rFonts w:ascii="Times New Roman" w:eastAsia="Times New Roman" w:hAnsi="Times New Roman" w:cs="Times New Roman"/>
            <w:color w:val="0000FF"/>
            <w:kern w:val="0"/>
            <w:u w:val="single"/>
            <w14:ligatures w14:val="none"/>
          </w:rPr>
          <w:t>sites.rootsweb.com</w:t>
        </w:r>
      </w:hyperlink>
    </w:p>
    <w:p w14:paraId="0ADC5873"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James Wade’s tract almost certainly followed this pattern.</w:t>
      </w:r>
    </w:p>
    <w:p w14:paraId="4239F172" w14:textId="77777777" w:rsidR="00E11187" w:rsidRPr="00E11187" w:rsidRDefault="00E11187" w:rsidP="00E111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1187">
        <w:rPr>
          <w:rFonts w:ascii="Times New Roman" w:eastAsia="Times New Roman" w:hAnsi="Times New Roman" w:cs="Times New Roman"/>
          <w:b/>
          <w:bCs/>
          <w:kern w:val="0"/>
          <w:sz w:val="36"/>
          <w:szCs w:val="36"/>
          <w14:ligatures w14:val="none"/>
        </w:rPr>
        <w:t>3. Links Between the Land and James Wead (Wade): Records and Evidence</w:t>
      </w:r>
    </w:p>
    <w:p w14:paraId="43F068B2" w14:textId="77777777" w:rsidR="00E11187" w:rsidRPr="00E11187" w:rsidRDefault="00E11187" w:rsidP="00E11187">
      <w:p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b/>
          <w:bCs/>
          <w:kern w:val="0"/>
          <w14:ligatures w14:val="none"/>
        </w:rPr>
        <w:lastRenderedPageBreak/>
        <w:t xml:space="preserve">Is there documentation explicitly linking </w:t>
      </w:r>
      <w:proofErr w:type="gramStart"/>
      <w:r w:rsidRPr="00E11187">
        <w:rPr>
          <w:rFonts w:ascii="Times New Roman" w:eastAsia="Times New Roman" w:hAnsi="Times New Roman" w:cs="Times New Roman"/>
          <w:b/>
          <w:bCs/>
          <w:kern w:val="0"/>
          <w14:ligatures w14:val="none"/>
        </w:rPr>
        <w:t>the Illinois</w:t>
      </w:r>
      <w:proofErr w:type="gramEnd"/>
      <w:r w:rsidRPr="00E11187">
        <w:rPr>
          <w:rFonts w:ascii="Times New Roman" w:eastAsia="Times New Roman" w:hAnsi="Times New Roman" w:cs="Times New Roman"/>
          <w:b/>
          <w:bCs/>
          <w:kern w:val="0"/>
          <w14:ligatures w14:val="none"/>
        </w:rPr>
        <w:t xml:space="preserve"> land to James Wead of Ohio?</w:t>
      </w:r>
      <w:r w:rsidRPr="00E11187">
        <w:rPr>
          <w:rFonts w:ascii="Times New Roman" w:eastAsia="Times New Roman" w:hAnsi="Times New Roman" w:cs="Times New Roman"/>
          <w:kern w:val="0"/>
          <w14:ligatures w14:val="none"/>
        </w:rPr>
        <w:t xml:space="preserve"> The bounty land patent itself names </w:t>
      </w:r>
      <w:r w:rsidRPr="00E11187">
        <w:rPr>
          <w:rFonts w:ascii="Times New Roman" w:eastAsia="Times New Roman" w:hAnsi="Times New Roman" w:cs="Times New Roman"/>
          <w:b/>
          <w:bCs/>
          <w:kern w:val="0"/>
          <w14:ligatures w14:val="none"/>
        </w:rPr>
        <w:t>“James Wade”</w:t>
      </w:r>
      <w:r w:rsidRPr="00E11187">
        <w:rPr>
          <w:rFonts w:ascii="Times New Roman" w:eastAsia="Times New Roman" w:hAnsi="Times New Roman" w:cs="Times New Roman"/>
          <w:kern w:val="0"/>
          <w14:ligatures w14:val="none"/>
        </w:rPr>
        <w:t xml:space="preserve"> as the grantee, which at first glance obscures the connection (since Wead’s surname was often spelled differently). However, the details in the patent and related records strongly indicate it is the same person:</w:t>
      </w:r>
    </w:p>
    <w:p w14:paraId="78ED5D09" w14:textId="77777777" w:rsidR="00E11187" w:rsidRPr="00E11187" w:rsidRDefault="00E11187" w:rsidP="00E111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b/>
          <w:bCs/>
          <w:kern w:val="0"/>
          <w14:ligatures w14:val="none"/>
        </w:rPr>
        <w:t>Military Warrant:</w:t>
      </w:r>
      <w:r w:rsidRPr="00E11187">
        <w:rPr>
          <w:rFonts w:ascii="Times New Roman" w:eastAsia="Times New Roman" w:hAnsi="Times New Roman" w:cs="Times New Roman"/>
          <w:kern w:val="0"/>
          <w14:ligatures w14:val="none"/>
        </w:rPr>
        <w:t xml:space="preserve"> The land was granted </w:t>
      </w:r>
      <w:proofErr w:type="gramStart"/>
      <w:r w:rsidRPr="00E11187">
        <w:rPr>
          <w:rFonts w:ascii="Times New Roman" w:eastAsia="Times New Roman" w:hAnsi="Times New Roman" w:cs="Times New Roman"/>
          <w:kern w:val="0"/>
          <w14:ligatures w14:val="none"/>
        </w:rPr>
        <w:t>on the basis of</w:t>
      </w:r>
      <w:proofErr w:type="gramEnd"/>
      <w:r w:rsidRPr="00E11187">
        <w:rPr>
          <w:rFonts w:ascii="Times New Roman" w:eastAsia="Times New Roman" w:hAnsi="Times New Roman" w:cs="Times New Roman"/>
          <w:kern w:val="0"/>
          <w14:ligatures w14:val="none"/>
        </w:rPr>
        <w:t xml:space="preserve"> </w:t>
      </w:r>
      <w:proofErr w:type="gramStart"/>
      <w:r w:rsidRPr="00E11187">
        <w:rPr>
          <w:rFonts w:ascii="Times New Roman" w:eastAsia="Times New Roman" w:hAnsi="Times New Roman" w:cs="Times New Roman"/>
          <w:kern w:val="0"/>
          <w14:ligatures w14:val="none"/>
        </w:rPr>
        <w:t>War</w:t>
      </w:r>
      <w:proofErr w:type="gramEnd"/>
      <w:r w:rsidRPr="00E11187">
        <w:rPr>
          <w:rFonts w:ascii="Times New Roman" w:eastAsia="Times New Roman" w:hAnsi="Times New Roman" w:cs="Times New Roman"/>
          <w:kern w:val="0"/>
          <w14:ligatures w14:val="none"/>
        </w:rPr>
        <w:t xml:space="preserve"> of 1812 </w:t>
      </w:r>
      <w:r w:rsidRPr="00E11187">
        <w:rPr>
          <w:rFonts w:ascii="Times New Roman" w:eastAsia="Times New Roman" w:hAnsi="Times New Roman" w:cs="Times New Roman"/>
          <w:b/>
          <w:bCs/>
          <w:kern w:val="0"/>
          <w14:ligatures w14:val="none"/>
        </w:rPr>
        <w:t>Warrant No. ___</w:t>
      </w:r>
      <w:r w:rsidRPr="00E11187">
        <w:rPr>
          <w:rFonts w:ascii="Times New Roman" w:eastAsia="Times New Roman" w:hAnsi="Times New Roman" w:cs="Times New Roman"/>
          <w:kern w:val="0"/>
          <w14:ligatures w14:val="none"/>
        </w:rPr>
        <w:t xml:space="preserve"> (number is partially illegible in the patent text). It specifies the service of </w:t>
      </w:r>
      <w:r w:rsidRPr="00E11187">
        <w:rPr>
          <w:rFonts w:ascii="Times New Roman" w:eastAsia="Times New Roman" w:hAnsi="Times New Roman" w:cs="Times New Roman"/>
          <w:b/>
          <w:bCs/>
          <w:kern w:val="0"/>
          <w14:ligatures w14:val="none"/>
        </w:rPr>
        <w:t>“James Wade, late a private in Schuyler’s Company of the 29th Regiment of U.S. Infantry”</w:t>
      </w:r>
      <w:r w:rsidRPr="00E11187">
        <w:rPr>
          <w:rFonts w:ascii="Times New Roman" w:eastAsia="Times New Roman" w:hAnsi="Times New Roman" w:cs="Times New Roman"/>
          <w:kern w:val="0"/>
          <w14:ligatures w14:val="none"/>
        </w:rPr>
        <w:t xml:space="preserve"> as the reason for the bounty​</w:t>
      </w:r>
    </w:p>
    <w:p w14:paraId="45172372"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file-hhq1wye76jid98amfr1pml</w:t>
      </w:r>
    </w:p>
    <w:p w14:paraId="23B7ABF3"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This service description matches James Wead’s known War of 1812 service (see next section), strongly implying “Wade” is a spelling variation. The relatively uncommon combination of name + unit is unlikely to be a coincidence.</w:t>
      </w:r>
    </w:p>
    <w:p w14:paraId="584C5375" w14:textId="77777777" w:rsidR="00E11187" w:rsidRPr="00E11187" w:rsidRDefault="00E11187" w:rsidP="00E111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b/>
          <w:bCs/>
          <w:kern w:val="0"/>
          <w14:ligatures w14:val="none"/>
        </w:rPr>
        <w:t>Residence and Non-Occupation:</w:t>
      </w:r>
      <w:r w:rsidRPr="00E11187">
        <w:rPr>
          <w:rFonts w:ascii="Times New Roman" w:eastAsia="Times New Roman" w:hAnsi="Times New Roman" w:cs="Times New Roman"/>
          <w:kern w:val="0"/>
          <w14:ligatures w14:val="none"/>
        </w:rPr>
        <w:t xml:space="preserve"> There is no evidence of any </w:t>
      </w:r>
      <w:r w:rsidRPr="00E11187">
        <w:rPr>
          <w:rFonts w:ascii="Times New Roman" w:eastAsia="Times New Roman" w:hAnsi="Times New Roman" w:cs="Times New Roman"/>
          <w:i/>
          <w:iCs/>
          <w:kern w:val="0"/>
          <w14:ligatures w14:val="none"/>
        </w:rPr>
        <w:t>other</w:t>
      </w:r>
      <w:r w:rsidRPr="00E11187">
        <w:rPr>
          <w:rFonts w:ascii="Times New Roman" w:eastAsia="Times New Roman" w:hAnsi="Times New Roman" w:cs="Times New Roman"/>
          <w:kern w:val="0"/>
          <w14:ligatures w14:val="none"/>
        </w:rPr>
        <w:t xml:space="preserve"> James Wade living in Hancock County or claiming that land in the 1810s. James </w:t>
      </w:r>
      <w:r w:rsidRPr="00E11187">
        <w:rPr>
          <w:rFonts w:ascii="Times New Roman" w:eastAsia="Times New Roman" w:hAnsi="Times New Roman" w:cs="Times New Roman"/>
          <w:b/>
          <w:bCs/>
          <w:kern w:val="0"/>
          <w14:ligatures w14:val="none"/>
        </w:rPr>
        <w:t>Wead</w:t>
      </w:r>
      <w:r w:rsidRPr="00E11187">
        <w:rPr>
          <w:rFonts w:ascii="Times New Roman" w:eastAsia="Times New Roman" w:hAnsi="Times New Roman" w:cs="Times New Roman"/>
          <w:kern w:val="0"/>
          <w14:ligatures w14:val="none"/>
        </w:rPr>
        <w:t xml:space="preserve"> of Greene County, OH, on the other hand, was a known War of 1812 veteran alive at that time. He never migrated to Illinois. The fact that the land was bounty land (not purchased for cash</w:t>
      </w:r>
      <w:proofErr w:type="gramStart"/>
      <w:r w:rsidRPr="00E11187">
        <w:rPr>
          <w:rFonts w:ascii="Times New Roman" w:eastAsia="Times New Roman" w:hAnsi="Times New Roman" w:cs="Times New Roman"/>
          <w:kern w:val="0"/>
          <w14:ligatures w14:val="none"/>
        </w:rPr>
        <w:t>)</w:t>
      </w:r>
      <w:proofErr w:type="gramEnd"/>
      <w:r w:rsidRPr="00E11187">
        <w:rPr>
          <w:rFonts w:ascii="Times New Roman" w:eastAsia="Times New Roman" w:hAnsi="Times New Roman" w:cs="Times New Roman"/>
          <w:kern w:val="0"/>
          <w14:ligatures w14:val="none"/>
        </w:rPr>
        <w:t xml:space="preserve"> and that the patentee never settled it is consistent with it belonging to an out-of-state soldier like Wead.</w:t>
      </w:r>
    </w:p>
    <w:p w14:paraId="032A829A" w14:textId="77777777" w:rsidR="00E11187" w:rsidRPr="00E11187" w:rsidRDefault="00E11187" w:rsidP="00E111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b/>
          <w:bCs/>
          <w:kern w:val="0"/>
          <w14:ligatures w14:val="none"/>
        </w:rPr>
        <w:t>Spelling Variants:</w:t>
      </w:r>
      <w:r w:rsidRPr="00E11187">
        <w:rPr>
          <w:rFonts w:ascii="Times New Roman" w:eastAsia="Times New Roman" w:hAnsi="Times New Roman" w:cs="Times New Roman"/>
          <w:kern w:val="0"/>
          <w14:ligatures w14:val="none"/>
        </w:rPr>
        <w:t xml:space="preserve"> In early 19th-century records, spelling was often fluid. The surnames </w:t>
      </w:r>
      <w:r w:rsidRPr="00E11187">
        <w:rPr>
          <w:rFonts w:ascii="Times New Roman" w:eastAsia="Times New Roman" w:hAnsi="Times New Roman" w:cs="Times New Roman"/>
          <w:b/>
          <w:bCs/>
          <w:kern w:val="0"/>
          <w14:ligatures w14:val="none"/>
        </w:rPr>
        <w:t>Wead, Weed, and Wade</w:t>
      </w:r>
      <w:r w:rsidRPr="00E11187">
        <w:rPr>
          <w:rFonts w:ascii="Times New Roman" w:eastAsia="Times New Roman" w:hAnsi="Times New Roman" w:cs="Times New Roman"/>
          <w:kern w:val="0"/>
          <w14:ligatures w14:val="none"/>
        </w:rPr>
        <w:t xml:space="preserve"> were sometimes confused. It appears the federal land patent used “Wade,” but Ohio records (and family usage) used “Wead.” It was not uncommon for </w:t>
      </w:r>
      <w:proofErr w:type="gramStart"/>
      <w:r w:rsidRPr="00E11187">
        <w:rPr>
          <w:rFonts w:ascii="Times New Roman" w:eastAsia="Times New Roman" w:hAnsi="Times New Roman" w:cs="Times New Roman"/>
          <w:kern w:val="0"/>
          <w14:ligatures w14:val="none"/>
        </w:rPr>
        <w:t>War</w:t>
      </w:r>
      <w:proofErr w:type="gramEnd"/>
      <w:r w:rsidRPr="00E11187">
        <w:rPr>
          <w:rFonts w:ascii="Times New Roman" w:eastAsia="Times New Roman" w:hAnsi="Times New Roman" w:cs="Times New Roman"/>
          <w:kern w:val="0"/>
          <w14:ligatures w14:val="none"/>
        </w:rPr>
        <w:t xml:space="preserve"> Department or GLO clerks to phoneticize a name. Given that James Wead had a Pennsylvania accent or background, “Wead” could easily be heard as “Wade.” No separate person named James Wade from York PA or Greene County OH is found in War of </w:t>
      </w:r>
      <w:proofErr w:type="gramStart"/>
      <w:r w:rsidRPr="00E11187">
        <w:rPr>
          <w:rFonts w:ascii="Times New Roman" w:eastAsia="Times New Roman" w:hAnsi="Times New Roman" w:cs="Times New Roman"/>
          <w:kern w:val="0"/>
          <w14:ligatures w14:val="none"/>
        </w:rPr>
        <w:t>1812 rosters</w:t>
      </w:r>
      <w:proofErr w:type="gramEnd"/>
      <w:r w:rsidRPr="00E11187">
        <w:rPr>
          <w:rFonts w:ascii="Times New Roman" w:eastAsia="Times New Roman" w:hAnsi="Times New Roman" w:cs="Times New Roman"/>
          <w:kern w:val="0"/>
          <w14:ligatures w14:val="none"/>
        </w:rPr>
        <w:t xml:space="preserve">, whereas James </w:t>
      </w:r>
      <w:r w:rsidRPr="00E11187">
        <w:rPr>
          <w:rFonts w:ascii="Times New Roman" w:eastAsia="Times New Roman" w:hAnsi="Times New Roman" w:cs="Times New Roman"/>
          <w:b/>
          <w:bCs/>
          <w:kern w:val="0"/>
          <w14:ligatures w14:val="none"/>
        </w:rPr>
        <w:t>Wead</w:t>
      </w:r>
      <w:r w:rsidRPr="00E11187">
        <w:rPr>
          <w:rFonts w:ascii="Times New Roman" w:eastAsia="Times New Roman" w:hAnsi="Times New Roman" w:cs="Times New Roman"/>
          <w:kern w:val="0"/>
          <w14:ligatures w14:val="none"/>
        </w:rPr>
        <w:t xml:space="preserve"> is found (see below).</w:t>
      </w:r>
    </w:p>
    <w:p w14:paraId="10E11248" w14:textId="77777777" w:rsidR="00E11187" w:rsidRPr="00E11187" w:rsidRDefault="00E11187" w:rsidP="00E111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b/>
          <w:bCs/>
          <w:kern w:val="0"/>
          <w14:ligatures w14:val="none"/>
        </w:rPr>
        <w:t>Later Records:</w:t>
      </w:r>
      <w:r w:rsidRPr="00E11187">
        <w:rPr>
          <w:rFonts w:ascii="Times New Roman" w:eastAsia="Times New Roman" w:hAnsi="Times New Roman" w:cs="Times New Roman"/>
          <w:kern w:val="0"/>
          <w14:ligatures w14:val="none"/>
        </w:rPr>
        <w:t xml:space="preserve"> If James Wead ever applied for a pension or additional bounty land under his proper spelling, that file might reference the earlier land warrant. A search of </w:t>
      </w:r>
      <w:proofErr w:type="gramStart"/>
      <w:r w:rsidRPr="00E11187">
        <w:rPr>
          <w:rFonts w:ascii="Times New Roman" w:eastAsia="Times New Roman" w:hAnsi="Times New Roman" w:cs="Times New Roman"/>
          <w:kern w:val="0"/>
          <w14:ligatures w14:val="none"/>
        </w:rPr>
        <w:t>War</w:t>
      </w:r>
      <w:proofErr w:type="gramEnd"/>
      <w:r w:rsidRPr="00E11187">
        <w:rPr>
          <w:rFonts w:ascii="Times New Roman" w:eastAsia="Times New Roman" w:hAnsi="Times New Roman" w:cs="Times New Roman"/>
          <w:kern w:val="0"/>
          <w14:ligatures w14:val="none"/>
        </w:rPr>
        <w:t xml:space="preserve"> of 1812 pension indexes could be insightful. (As of now, no direct citation is available, but the circumstantial evidence is compelling that James Wade and James Wead are the same individual.)</w:t>
      </w:r>
    </w:p>
    <w:p w14:paraId="258720D0" w14:textId="77777777" w:rsidR="00E11187" w:rsidRPr="00E11187" w:rsidRDefault="00E11187" w:rsidP="00E11187">
      <w:p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In summary, </w:t>
      </w:r>
      <w:r w:rsidRPr="00E11187">
        <w:rPr>
          <w:rFonts w:ascii="Times New Roman" w:eastAsia="Times New Roman" w:hAnsi="Times New Roman" w:cs="Times New Roman"/>
          <w:b/>
          <w:bCs/>
          <w:kern w:val="0"/>
          <w14:ligatures w14:val="none"/>
        </w:rPr>
        <w:t>no primary deed or assignment document has yet been found</w:t>
      </w:r>
      <w:r w:rsidRPr="00E11187">
        <w:rPr>
          <w:rFonts w:ascii="Times New Roman" w:eastAsia="Times New Roman" w:hAnsi="Times New Roman" w:cs="Times New Roman"/>
          <w:kern w:val="0"/>
          <w14:ligatures w14:val="none"/>
        </w:rPr>
        <w:t xml:space="preserve"> in public sources explicitly </w:t>
      </w:r>
      <w:proofErr w:type="gramStart"/>
      <w:r w:rsidRPr="00E11187">
        <w:rPr>
          <w:rFonts w:ascii="Times New Roman" w:eastAsia="Times New Roman" w:hAnsi="Times New Roman" w:cs="Times New Roman"/>
          <w:kern w:val="0"/>
          <w14:ligatures w14:val="none"/>
        </w:rPr>
        <w:t>stating</w:t>
      </w:r>
      <w:proofErr w:type="gramEnd"/>
      <w:r w:rsidRPr="00E11187">
        <w:rPr>
          <w:rFonts w:ascii="Times New Roman" w:eastAsia="Times New Roman" w:hAnsi="Times New Roman" w:cs="Times New Roman"/>
          <w:kern w:val="0"/>
          <w14:ligatures w14:val="none"/>
        </w:rPr>
        <w:t xml:space="preserve"> “James Wead assigned his bounty warrant for S½ of Sec 9, T6N R6W.” However, the convergence of the military service record, the patent details, and the lack of an alternate identity makes it virtually certain that </w:t>
      </w:r>
      <w:r w:rsidRPr="00E11187">
        <w:rPr>
          <w:rFonts w:ascii="Times New Roman" w:eastAsia="Times New Roman" w:hAnsi="Times New Roman" w:cs="Times New Roman"/>
          <w:b/>
          <w:bCs/>
          <w:kern w:val="0"/>
          <w14:ligatures w14:val="none"/>
        </w:rPr>
        <w:t>James Wead of Xenia, Ohio was the patentee “James Wade.”</w:t>
      </w:r>
      <w:r w:rsidRPr="00E11187">
        <w:rPr>
          <w:rFonts w:ascii="Times New Roman" w:eastAsia="Times New Roman" w:hAnsi="Times New Roman" w:cs="Times New Roman"/>
          <w:kern w:val="0"/>
          <w14:ligatures w14:val="none"/>
        </w:rPr>
        <w:t xml:space="preserve"> Genealogists investigating James Wead uniformly conclude that his War of 1812 bounty land was this tract in Hancock County, IL.</w:t>
      </w:r>
    </w:p>
    <w:p w14:paraId="4C028F13" w14:textId="77777777" w:rsidR="00E11187" w:rsidRPr="00E11187" w:rsidRDefault="00E11187" w:rsidP="00E111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1187">
        <w:rPr>
          <w:rFonts w:ascii="Times New Roman" w:eastAsia="Times New Roman" w:hAnsi="Times New Roman" w:cs="Times New Roman"/>
          <w:b/>
          <w:bCs/>
          <w:kern w:val="0"/>
          <w:sz w:val="36"/>
          <w:szCs w:val="36"/>
          <w14:ligatures w14:val="none"/>
        </w:rPr>
        <w:t>4. James Wade/Wead’s War of 1812 Service (Schuyler’s Company, 29th U.S. Infantry)</w:t>
      </w:r>
    </w:p>
    <w:p w14:paraId="193798A2" w14:textId="77777777" w:rsidR="00E11187" w:rsidRPr="00E11187" w:rsidRDefault="00E11187" w:rsidP="00E11187">
      <w:p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lastRenderedPageBreak/>
        <w:t xml:space="preserve">The land patent itself provides a crucial clue to the soldier’s service: it cites James Wade as </w:t>
      </w:r>
      <w:r w:rsidRPr="00E11187">
        <w:rPr>
          <w:rFonts w:ascii="Times New Roman" w:eastAsia="Times New Roman" w:hAnsi="Times New Roman" w:cs="Times New Roman"/>
          <w:b/>
          <w:bCs/>
          <w:kern w:val="0"/>
          <w14:ligatures w14:val="none"/>
        </w:rPr>
        <w:t>“late a private in Schuyler’s Company of the 29th Regiment of Infantry”</w:t>
      </w:r>
      <w:r w:rsidRPr="00E11187">
        <w:rPr>
          <w:rFonts w:ascii="Times New Roman" w:eastAsia="Times New Roman" w:hAnsi="Times New Roman" w:cs="Times New Roman"/>
          <w:kern w:val="0"/>
          <w14:ligatures w14:val="none"/>
        </w:rPr>
        <w:t xml:space="preserve"> (i.e. the 29th U.S. Infantry)​</w:t>
      </w:r>
    </w:p>
    <w:p w14:paraId="04E73255"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file-hhq1wye76jid98amfr1pml</w:t>
      </w:r>
    </w:p>
    <w:p w14:paraId="34829230"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Let’s break down what is known about this service and how it aligns with James Wead:</w:t>
      </w:r>
    </w:p>
    <w:p w14:paraId="102F14D5" w14:textId="77777777" w:rsidR="00E11187" w:rsidRPr="00E11187" w:rsidRDefault="00E11187" w:rsidP="00E111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The </w:t>
      </w:r>
      <w:r w:rsidRPr="00E11187">
        <w:rPr>
          <w:rFonts w:ascii="Times New Roman" w:eastAsia="Times New Roman" w:hAnsi="Times New Roman" w:cs="Times New Roman"/>
          <w:b/>
          <w:bCs/>
          <w:kern w:val="0"/>
          <w14:ligatures w14:val="none"/>
        </w:rPr>
        <w:t>29th U.S. Infantry Regiment</w:t>
      </w:r>
      <w:r w:rsidRPr="00E11187">
        <w:rPr>
          <w:rFonts w:ascii="Times New Roman" w:eastAsia="Times New Roman" w:hAnsi="Times New Roman" w:cs="Times New Roman"/>
          <w:kern w:val="0"/>
          <w14:ligatures w14:val="none"/>
        </w:rPr>
        <w:t xml:space="preserve"> was a regular Army unit formed in 1813, largely in the northeast (it was constituted at Albany, New York). One of its company commanders was </w:t>
      </w:r>
      <w:r w:rsidRPr="00E11187">
        <w:rPr>
          <w:rFonts w:ascii="Times New Roman" w:eastAsia="Times New Roman" w:hAnsi="Times New Roman" w:cs="Times New Roman"/>
          <w:b/>
          <w:bCs/>
          <w:kern w:val="0"/>
          <w14:ligatures w14:val="none"/>
        </w:rPr>
        <w:t xml:space="preserve">Capt. </w:t>
      </w:r>
      <w:r w:rsidRPr="00E11187">
        <w:rPr>
          <w:rFonts w:ascii="Times New Roman" w:eastAsia="Times New Roman" w:hAnsi="Times New Roman" w:cs="Times New Roman"/>
          <w:b/>
          <w:bCs/>
          <w:i/>
          <w:iCs/>
          <w:kern w:val="0"/>
          <w14:ligatures w14:val="none"/>
        </w:rPr>
        <w:t>B. Schuyler</w:t>
      </w:r>
      <w:r w:rsidRPr="00E11187">
        <w:rPr>
          <w:rFonts w:ascii="Times New Roman" w:eastAsia="Times New Roman" w:hAnsi="Times New Roman" w:cs="Times New Roman"/>
          <w:kern w:val="0"/>
          <w14:ligatures w14:val="none"/>
        </w:rPr>
        <w:t xml:space="preserve"> – indeed, other soldiers’ records confirm service in “Capt. B. Schuyler’s Company, 29th U.S. Infantry”​</w:t>
      </w:r>
    </w:p>
    <w:p w14:paraId="793ED73D"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hyperlink r:id="rId13" w:anchor=":~:text=Abraham%20Sarles%20%281759,Infantry" w:tgtFrame="_blank" w:history="1">
        <w:r w:rsidRPr="00E11187">
          <w:rPr>
            <w:rFonts w:ascii="Times New Roman" w:eastAsia="Times New Roman" w:hAnsi="Times New Roman" w:cs="Times New Roman"/>
            <w:color w:val="0000FF"/>
            <w:kern w:val="0"/>
            <w:u w:val="single"/>
            <w14:ligatures w14:val="none"/>
          </w:rPr>
          <w:t>findagrave.com</w:t>
        </w:r>
      </w:hyperlink>
    </w:p>
    <w:p w14:paraId="7AD43146"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 James Wead’s bounty warrant is tied to this exact unit, implying he served in the regular Army (not just </w:t>
      </w:r>
      <w:proofErr w:type="gramStart"/>
      <w:r w:rsidRPr="00E11187">
        <w:rPr>
          <w:rFonts w:ascii="Times New Roman" w:eastAsia="Times New Roman" w:hAnsi="Times New Roman" w:cs="Times New Roman"/>
          <w:kern w:val="0"/>
          <w14:ligatures w14:val="none"/>
        </w:rPr>
        <w:t>militia</w:t>
      </w:r>
      <w:proofErr w:type="gramEnd"/>
      <w:r w:rsidRPr="00E11187">
        <w:rPr>
          <w:rFonts w:ascii="Times New Roman" w:eastAsia="Times New Roman" w:hAnsi="Times New Roman" w:cs="Times New Roman"/>
          <w:kern w:val="0"/>
          <w14:ligatures w14:val="none"/>
        </w:rPr>
        <w:t>).</w:t>
      </w:r>
    </w:p>
    <w:p w14:paraId="39733CD9" w14:textId="77777777" w:rsidR="00E11187" w:rsidRPr="00E11187" w:rsidRDefault="00E11187" w:rsidP="00E111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Interestingly, </w:t>
      </w:r>
      <w:r w:rsidRPr="00E11187">
        <w:rPr>
          <w:rFonts w:ascii="Times New Roman" w:eastAsia="Times New Roman" w:hAnsi="Times New Roman" w:cs="Times New Roman"/>
          <w:b/>
          <w:bCs/>
          <w:kern w:val="0"/>
          <w14:ligatures w14:val="none"/>
        </w:rPr>
        <w:t>James Wead is also documented as a corporal in an Ohio militia unit</w:t>
      </w:r>
      <w:r w:rsidRPr="00E11187">
        <w:rPr>
          <w:rFonts w:ascii="Times New Roman" w:eastAsia="Times New Roman" w:hAnsi="Times New Roman" w:cs="Times New Roman"/>
          <w:kern w:val="0"/>
          <w14:ligatures w14:val="none"/>
        </w:rPr>
        <w:t xml:space="preserve"> earlier in the war. The published “Roster of Ohio Soldiers in the War of 1812” lists </w:t>
      </w:r>
      <w:r w:rsidRPr="00E11187">
        <w:rPr>
          <w:rFonts w:ascii="Times New Roman" w:eastAsia="Times New Roman" w:hAnsi="Times New Roman" w:cs="Times New Roman"/>
          <w:b/>
          <w:bCs/>
          <w:kern w:val="0"/>
          <w14:ligatures w14:val="none"/>
        </w:rPr>
        <w:t>“Corp. James Wead”</w:t>
      </w:r>
      <w:r w:rsidRPr="00E11187">
        <w:rPr>
          <w:rFonts w:ascii="Times New Roman" w:eastAsia="Times New Roman" w:hAnsi="Times New Roman" w:cs="Times New Roman"/>
          <w:kern w:val="0"/>
          <w14:ligatures w14:val="none"/>
        </w:rPr>
        <w:t xml:space="preserve"> in </w:t>
      </w:r>
      <w:r w:rsidRPr="00E11187">
        <w:rPr>
          <w:rFonts w:ascii="Times New Roman" w:eastAsia="Times New Roman" w:hAnsi="Times New Roman" w:cs="Times New Roman"/>
          <w:b/>
          <w:bCs/>
          <w:kern w:val="0"/>
          <w14:ligatures w14:val="none"/>
        </w:rPr>
        <w:t>Capt. Richard Sunderland’s Company</w:t>
      </w:r>
      <w:r w:rsidRPr="00E11187">
        <w:rPr>
          <w:rFonts w:ascii="Times New Roman" w:eastAsia="Times New Roman" w:hAnsi="Times New Roman" w:cs="Times New Roman"/>
          <w:kern w:val="0"/>
          <w14:ligatures w14:val="none"/>
        </w:rPr>
        <w:t xml:space="preserve"> (an Ohio militia company that served Feb 16 – Aug 15, 1813)​</w:t>
      </w:r>
    </w:p>
    <w:p w14:paraId="14F21266"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hyperlink r:id="rId14" w:anchor=":~:text=ROLL%20%20OF%20%20CAPT,County%20%20Unknown" w:tgtFrame="_blank" w:history="1">
        <w:r w:rsidRPr="00E11187">
          <w:rPr>
            <w:rFonts w:ascii="Times New Roman" w:eastAsia="Times New Roman" w:hAnsi="Times New Roman" w:cs="Times New Roman"/>
            <w:color w:val="0000FF"/>
            <w:kern w:val="0"/>
            <w:u w:val="single"/>
            <w14:ligatures w14:val="none"/>
          </w:rPr>
          <w:t>archive.org</w:t>
        </w:r>
      </w:hyperlink>
    </w:p>
    <w:p w14:paraId="25B8840F"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w:t>
      </w:r>
    </w:p>
    <w:p w14:paraId="32AF0559"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hyperlink r:id="rId15" w:anchor=":~:text=Corp,James%20German" w:tgtFrame="_blank" w:history="1">
        <w:r w:rsidRPr="00E11187">
          <w:rPr>
            <w:rFonts w:ascii="Times New Roman" w:eastAsia="Times New Roman" w:hAnsi="Times New Roman" w:cs="Times New Roman"/>
            <w:color w:val="0000FF"/>
            <w:kern w:val="0"/>
            <w:u w:val="single"/>
            <w14:ligatures w14:val="none"/>
          </w:rPr>
          <w:t>archive.org</w:t>
        </w:r>
      </w:hyperlink>
    </w:p>
    <w:p w14:paraId="7F6CEF42"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 This suggests that James (Wead) first served in the Ohio militia in early 1813 (likely defending the Northwest frontier), and </w:t>
      </w:r>
      <w:r w:rsidRPr="00E11187">
        <w:rPr>
          <w:rFonts w:ascii="Times New Roman" w:eastAsia="Times New Roman" w:hAnsi="Times New Roman" w:cs="Times New Roman"/>
          <w:i/>
          <w:iCs/>
          <w:kern w:val="0"/>
          <w14:ligatures w14:val="none"/>
        </w:rPr>
        <w:t>after</w:t>
      </w:r>
      <w:r w:rsidRPr="00E11187">
        <w:rPr>
          <w:rFonts w:ascii="Times New Roman" w:eastAsia="Times New Roman" w:hAnsi="Times New Roman" w:cs="Times New Roman"/>
          <w:kern w:val="0"/>
          <w14:ligatures w14:val="none"/>
        </w:rPr>
        <w:t xml:space="preserve"> that term ended, he </w:t>
      </w:r>
      <w:r w:rsidRPr="00E11187">
        <w:rPr>
          <w:rFonts w:ascii="Times New Roman" w:eastAsia="Times New Roman" w:hAnsi="Times New Roman" w:cs="Times New Roman"/>
          <w:b/>
          <w:bCs/>
          <w:kern w:val="0"/>
          <w14:ligatures w14:val="none"/>
        </w:rPr>
        <w:t>enlisted in the U.S. Army</w:t>
      </w:r>
      <w:r w:rsidRPr="00E11187">
        <w:rPr>
          <w:rFonts w:ascii="Times New Roman" w:eastAsia="Times New Roman" w:hAnsi="Times New Roman" w:cs="Times New Roman"/>
          <w:kern w:val="0"/>
          <w14:ligatures w14:val="none"/>
        </w:rPr>
        <w:t>. It was common for militia veterans to join the regulars for further service, especially once Congress authorized larger bounties.</w:t>
      </w:r>
    </w:p>
    <w:p w14:paraId="1123C591" w14:textId="77777777" w:rsidR="00E11187" w:rsidRPr="00E11187" w:rsidRDefault="00E11187" w:rsidP="00E111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If James Wead enlisted in the Army mid-war, he probably did so in late 1813 or early 1814, which would place him in time to benefit from the </w:t>
      </w:r>
      <w:r w:rsidRPr="00E11187">
        <w:rPr>
          <w:rFonts w:ascii="Times New Roman" w:eastAsia="Times New Roman" w:hAnsi="Times New Roman" w:cs="Times New Roman"/>
          <w:b/>
          <w:bCs/>
          <w:kern w:val="0"/>
          <w14:ligatures w14:val="none"/>
        </w:rPr>
        <w:t>1814 Bounty Land Act (320 acres)</w:t>
      </w:r>
      <w:r w:rsidRPr="00E11187">
        <w:rPr>
          <w:rFonts w:ascii="Times New Roman" w:eastAsia="Times New Roman" w:hAnsi="Times New Roman" w:cs="Times New Roman"/>
          <w:kern w:val="0"/>
          <w14:ligatures w14:val="none"/>
        </w:rPr>
        <w:t xml:space="preserve">. The </w:t>
      </w:r>
      <w:r w:rsidRPr="00E11187">
        <w:rPr>
          <w:rFonts w:ascii="Times New Roman" w:eastAsia="Times New Roman" w:hAnsi="Times New Roman" w:cs="Times New Roman"/>
          <w:b/>
          <w:bCs/>
          <w:kern w:val="0"/>
          <w14:ligatures w14:val="none"/>
        </w:rPr>
        <w:t>Acts of Congress of May 1812 and later (1814)</w:t>
      </w:r>
      <w:r w:rsidRPr="00E11187">
        <w:rPr>
          <w:rFonts w:ascii="Times New Roman" w:eastAsia="Times New Roman" w:hAnsi="Times New Roman" w:cs="Times New Roman"/>
          <w:kern w:val="0"/>
          <w14:ligatures w14:val="none"/>
        </w:rPr>
        <w:t xml:space="preserve"> promised 160 acres to new Army volunteers, later doubled to 320 acres​</w:t>
      </w:r>
    </w:p>
    <w:p w14:paraId="245F18A1"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hyperlink r:id="rId16" w:anchor=":~:text=Military%20Bounty%20Lands%20%281812%29%20,to%20as%20Double%20Bounty%20Warrants" w:tgtFrame="_blank" w:history="1">
        <w:r w:rsidRPr="00E11187">
          <w:rPr>
            <w:rFonts w:ascii="Times New Roman" w:eastAsia="Times New Roman" w:hAnsi="Times New Roman" w:cs="Times New Roman"/>
            <w:color w:val="0000FF"/>
            <w:kern w:val="0"/>
            <w:u w:val="single"/>
            <w14:ligatures w14:val="none"/>
          </w:rPr>
          <w:t>history.cosl.org</w:t>
        </w:r>
      </w:hyperlink>
    </w:p>
    <w:p w14:paraId="6F40A0DE"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 By serving as a private in the 29th U.S. Infantry, James qualified for the land warrant. The </w:t>
      </w:r>
      <w:r w:rsidRPr="00E11187">
        <w:rPr>
          <w:rFonts w:ascii="Times New Roman" w:eastAsia="Times New Roman" w:hAnsi="Times New Roman" w:cs="Times New Roman"/>
          <w:b/>
          <w:bCs/>
          <w:kern w:val="0"/>
          <w14:ligatures w14:val="none"/>
        </w:rPr>
        <w:t>timing fits</w:t>
      </w:r>
      <w:r w:rsidRPr="00E11187">
        <w:rPr>
          <w:rFonts w:ascii="Times New Roman" w:eastAsia="Times New Roman" w:hAnsi="Times New Roman" w:cs="Times New Roman"/>
          <w:kern w:val="0"/>
          <w14:ligatures w14:val="none"/>
        </w:rPr>
        <w:t>: the war ended in early 1815; warrants began to be issued in 1815–1817 for those honorably discharged. James’s warrant was among those (likely issued around 1817).</w:t>
      </w:r>
    </w:p>
    <w:p w14:paraId="1D685053" w14:textId="77777777" w:rsidR="00E11187" w:rsidRPr="00E11187" w:rsidRDefault="00E11187" w:rsidP="00E111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lastRenderedPageBreak/>
        <w:t xml:space="preserve">We should confirm that </w:t>
      </w:r>
      <w:r w:rsidRPr="00E11187">
        <w:rPr>
          <w:rFonts w:ascii="Times New Roman" w:eastAsia="Times New Roman" w:hAnsi="Times New Roman" w:cs="Times New Roman"/>
          <w:b/>
          <w:bCs/>
          <w:kern w:val="0"/>
          <w14:ligatures w14:val="none"/>
        </w:rPr>
        <w:t>James Wead’s service record matches the 29th U.S. Infantry</w:t>
      </w:r>
      <w:r w:rsidRPr="00E11187">
        <w:rPr>
          <w:rFonts w:ascii="Times New Roman" w:eastAsia="Times New Roman" w:hAnsi="Times New Roman" w:cs="Times New Roman"/>
          <w:kern w:val="0"/>
          <w14:ligatures w14:val="none"/>
        </w:rPr>
        <w:t xml:space="preserve">. While a </w:t>
      </w:r>
      <w:proofErr w:type="gramStart"/>
      <w:r w:rsidRPr="00E11187">
        <w:rPr>
          <w:rFonts w:ascii="Times New Roman" w:eastAsia="Times New Roman" w:hAnsi="Times New Roman" w:cs="Times New Roman"/>
          <w:kern w:val="0"/>
          <w14:ligatures w14:val="none"/>
        </w:rPr>
        <w:t>full service</w:t>
      </w:r>
      <w:proofErr w:type="gramEnd"/>
      <w:r w:rsidRPr="00E11187">
        <w:rPr>
          <w:rFonts w:ascii="Times New Roman" w:eastAsia="Times New Roman" w:hAnsi="Times New Roman" w:cs="Times New Roman"/>
          <w:kern w:val="0"/>
          <w14:ligatures w14:val="none"/>
        </w:rPr>
        <w:t xml:space="preserve"> record wasn’t presented in the query, the circumstantial evidence is strong. No one named “James Wade” or “Wead” appears in other Ohio regiments of U.S. regulars, and the 29th was not an Ohio-raised unit per se – it drew from various places, possibly including volunteers from frontier areas. It is possible James went to a recruiting station (maybe in Ohio or Pennsylvania) that fed into the 29th Infantry. The </w:t>
      </w:r>
      <w:r w:rsidRPr="00E11187">
        <w:rPr>
          <w:rFonts w:ascii="Times New Roman" w:eastAsia="Times New Roman" w:hAnsi="Times New Roman" w:cs="Times New Roman"/>
          <w:b/>
          <w:bCs/>
          <w:kern w:val="0"/>
          <w14:ligatures w14:val="none"/>
        </w:rPr>
        <w:t>mention of Capt. Schuyler</w:t>
      </w:r>
      <w:r w:rsidRPr="00E11187">
        <w:rPr>
          <w:rFonts w:ascii="Times New Roman" w:eastAsia="Times New Roman" w:hAnsi="Times New Roman" w:cs="Times New Roman"/>
          <w:kern w:val="0"/>
          <w14:ligatures w14:val="none"/>
        </w:rPr>
        <w:t xml:space="preserve"> specifically ties him to that regiment’s company. (For context, Capt. Barent or Benjamin Schuyler’s company of the 29th saw action on the Canadian frontier in 1814, including the Battle of Plattsburgh; many New York and some western recruits were in those ranks​</w:t>
      </w:r>
    </w:p>
    <w:p w14:paraId="45DE3461"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hyperlink r:id="rId17" w:anchor=":~:text=Abraham%20Sarles%20%281759,Infantry" w:tgtFrame="_blank" w:history="1">
        <w:r w:rsidRPr="00E11187">
          <w:rPr>
            <w:rFonts w:ascii="Times New Roman" w:eastAsia="Times New Roman" w:hAnsi="Times New Roman" w:cs="Times New Roman"/>
            <w:color w:val="0000FF"/>
            <w:kern w:val="0"/>
            <w:u w:val="single"/>
            <w14:ligatures w14:val="none"/>
          </w:rPr>
          <w:t>findagrave.com</w:t>
        </w:r>
      </w:hyperlink>
    </w:p>
    <w:p w14:paraId="788C37DD"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w:t>
      </w:r>
    </w:p>
    <w:p w14:paraId="36481631" w14:textId="77777777" w:rsidR="00E11187" w:rsidRPr="00E11187" w:rsidRDefault="00E11187" w:rsidP="00E11187">
      <w:p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In summary, </w:t>
      </w:r>
      <w:r w:rsidRPr="00E11187">
        <w:rPr>
          <w:rFonts w:ascii="Times New Roman" w:eastAsia="Times New Roman" w:hAnsi="Times New Roman" w:cs="Times New Roman"/>
          <w:b/>
          <w:bCs/>
          <w:kern w:val="0"/>
          <w14:ligatures w14:val="none"/>
        </w:rPr>
        <w:t>James Wead’s War of 1812 service can be reconstructed as follows</w:t>
      </w:r>
      <w:r w:rsidRPr="00E11187">
        <w:rPr>
          <w:rFonts w:ascii="Times New Roman" w:eastAsia="Times New Roman" w:hAnsi="Times New Roman" w:cs="Times New Roman"/>
          <w:kern w:val="0"/>
          <w14:ligatures w14:val="none"/>
        </w:rPr>
        <w:t xml:space="preserve">: he served as a </w:t>
      </w:r>
      <w:r w:rsidRPr="00E11187">
        <w:rPr>
          <w:rFonts w:ascii="Times New Roman" w:eastAsia="Times New Roman" w:hAnsi="Times New Roman" w:cs="Times New Roman"/>
          <w:b/>
          <w:bCs/>
          <w:kern w:val="0"/>
          <w14:ligatures w14:val="none"/>
        </w:rPr>
        <w:t>Corporal in an Ohio militia company in early 1813</w:t>
      </w:r>
      <w:r w:rsidRPr="00E11187">
        <w:rPr>
          <w:rFonts w:ascii="Times New Roman" w:eastAsia="Times New Roman" w:hAnsi="Times New Roman" w:cs="Times New Roman"/>
          <w:kern w:val="0"/>
          <w14:ligatures w14:val="none"/>
        </w:rPr>
        <w:t>​</w:t>
      </w:r>
    </w:p>
    <w:p w14:paraId="068827DA"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hyperlink r:id="rId18" w:anchor=":~:text=Sergt,Robert%20%20Kendall" w:tgtFrame="_blank" w:history="1">
        <w:r w:rsidRPr="00E11187">
          <w:rPr>
            <w:rFonts w:ascii="Times New Roman" w:eastAsia="Times New Roman" w:hAnsi="Times New Roman" w:cs="Times New Roman"/>
            <w:color w:val="0000FF"/>
            <w:kern w:val="0"/>
            <w:u w:val="single"/>
            <w14:ligatures w14:val="none"/>
          </w:rPr>
          <w:t>archive.org</w:t>
        </w:r>
      </w:hyperlink>
    </w:p>
    <w:p w14:paraId="306D85B3"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 then later </w:t>
      </w:r>
      <w:r w:rsidRPr="00E11187">
        <w:rPr>
          <w:rFonts w:ascii="Times New Roman" w:eastAsia="Times New Roman" w:hAnsi="Times New Roman" w:cs="Times New Roman"/>
          <w:b/>
          <w:bCs/>
          <w:kern w:val="0"/>
          <w14:ligatures w14:val="none"/>
        </w:rPr>
        <w:t>enlisted as a Private in the 29th U.S. Infantry, Schuyler’s Co.</w:t>
      </w:r>
      <w:r w:rsidRPr="00E11187">
        <w:rPr>
          <w:rFonts w:ascii="Times New Roman" w:eastAsia="Times New Roman" w:hAnsi="Times New Roman" w:cs="Times New Roman"/>
          <w:kern w:val="0"/>
          <w14:ligatures w14:val="none"/>
        </w:rPr>
        <w:t xml:space="preserve">, serving until war’s end (1815). This dual service is entirely plausible and explains why the bounty land was awarded for the U.S. Infantry service (federal bounty land was not given for state militia duty). The reference in the patent to </w:t>
      </w:r>
      <w:r w:rsidRPr="00E11187">
        <w:rPr>
          <w:rFonts w:ascii="Times New Roman" w:eastAsia="Times New Roman" w:hAnsi="Times New Roman" w:cs="Times New Roman"/>
          <w:b/>
          <w:bCs/>
          <w:kern w:val="0"/>
          <w14:ligatures w14:val="none"/>
        </w:rPr>
        <w:t>“Schuyler’s Company, 29th Infantry”</w:t>
      </w:r>
      <w:r w:rsidRPr="00E11187">
        <w:rPr>
          <w:rFonts w:ascii="Times New Roman" w:eastAsia="Times New Roman" w:hAnsi="Times New Roman" w:cs="Times New Roman"/>
          <w:kern w:val="0"/>
          <w14:ligatures w14:val="none"/>
        </w:rPr>
        <w:t xml:space="preserve"> thus </w:t>
      </w:r>
      <w:r w:rsidRPr="00E11187">
        <w:rPr>
          <w:rFonts w:ascii="Times New Roman" w:eastAsia="Times New Roman" w:hAnsi="Times New Roman" w:cs="Times New Roman"/>
          <w:i/>
          <w:iCs/>
          <w:kern w:val="0"/>
          <w14:ligatures w14:val="none"/>
        </w:rPr>
        <w:t>does</w:t>
      </w:r>
      <w:r w:rsidRPr="00E11187">
        <w:rPr>
          <w:rFonts w:ascii="Times New Roman" w:eastAsia="Times New Roman" w:hAnsi="Times New Roman" w:cs="Times New Roman"/>
          <w:kern w:val="0"/>
          <w14:ligatures w14:val="none"/>
        </w:rPr>
        <w:t xml:space="preserve"> match known records for James Wead, albeit under the alternate spelling “Wade.”</w:t>
      </w:r>
    </w:p>
    <w:p w14:paraId="74AF0402" w14:textId="77777777" w:rsidR="00E11187" w:rsidRPr="00E11187" w:rsidRDefault="00E11187" w:rsidP="00E111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1187">
        <w:rPr>
          <w:rFonts w:ascii="Times New Roman" w:eastAsia="Times New Roman" w:hAnsi="Times New Roman" w:cs="Times New Roman"/>
          <w:b/>
          <w:bCs/>
          <w:kern w:val="0"/>
          <w:sz w:val="36"/>
          <w:szCs w:val="36"/>
          <w14:ligatures w14:val="none"/>
        </w:rPr>
        <w:t xml:space="preserve">5. </w:t>
      </w:r>
      <w:proofErr w:type="gramStart"/>
      <w:r w:rsidRPr="00E11187">
        <w:rPr>
          <w:rFonts w:ascii="Times New Roman" w:eastAsia="Times New Roman" w:hAnsi="Times New Roman" w:cs="Times New Roman"/>
          <w:b/>
          <w:bCs/>
          <w:kern w:val="0"/>
          <w:sz w:val="36"/>
          <w:szCs w:val="36"/>
          <w14:ligatures w14:val="none"/>
        </w:rPr>
        <w:t>Is</w:t>
      </w:r>
      <w:proofErr w:type="gramEnd"/>
      <w:r w:rsidRPr="00E11187">
        <w:rPr>
          <w:rFonts w:ascii="Times New Roman" w:eastAsia="Times New Roman" w:hAnsi="Times New Roman" w:cs="Times New Roman"/>
          <w:b/>
          <w:bCs/>
          <w:kern w:val="0"/>
          <w:sz w:val="36"/>
          <w:szCs w:val="36"/>
          <w14:ligatures w14:val="none"/>
        </w:rPr>
        <w:t xml:space="preserve"> James Wade the Same Person as James Wead of Greene County, Ohio?</w:t>
      </w:r>
    </w:p>
    <w:p w14:paraId="7939B4B6" w14:textId="77777777" w:rsidR="00E11187" w:rsidRPr="00E11187" w:rsidRDefault="00E11187" w:rsidP="00E11187">
      <w:p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All evidence points to </w:t>
      </w:r>
      <w:r w:rsidRPr="00E11187">
        <w:rPr>
          <w:rFonts w:ascii="Times New Roman" w:eastAsia="Times New Roman" w:hAnsi="Times New Roman" w:cs="Times New Roman"/>
          <w:b/>
          <w:bCs/>
          <w:kern w:val="0"/>
          <w14:ligatures w14:val="none"/>
        </w:rPr>
        <w:t>“James Wade” being James Wead</w:t>
      </w:r>
      <w:r w:rsidRPr="00E11187">
        <w:rPr>
          <w:rFonts w:ascii="Times New Roman" w:eastAsia="Times New Roman" w:hAnsi="Times New Roman" w:cs="Times New Roman"/>
          <w:kern w:val="0"/>
          <w14:ligatures w14:val="none"/>
        </w:rPr>
        <w:t xml:space="preserve"> of Greene County. To summarize the confirmation:</w:t>
      </w:r>
    </w:p>
    <w:p w14:paraId="35D6B137" w14:textId="77777777" w:rsidR="00E11187" w:rsidRPr="00E11187" w:rsidRDefault="00E11187" w:rsidP="00E111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b/>
          <w:bCs/>
          <w:kern w:val="0"/>
          <w14:ligatures w14:val="none"/>
        </w:rPr>
        <w:t>Name and Age Match:</w:t>
      </w:r>
      <w:r w:rsidRPr="00E11187">
        <w:rPr>
          <w:rFonts w:ascii="Times New Roman" w:eastAsia="Times New Roman" w:hAnsi="Times New Roman" w:cs="Times New Roman"/>
          <w:kern w:val="0"/>
          <w14:ligatures w14:val="none"/>
        </w:rPr>
        <w:t xml:space="preserve"> James Wead (sometimes recorded as “Wade” in records) was born in 1790 in York County, PA, and died in 1873 in Xenia, Greene County, OH. The War of 1812 veteran in </w:t>
      </w:r>
      <w:proofErr w:type="gramStart"/>
      <w:r w:rsidRPr="00E11187">
        <w:rPr>
          <w:rFonts w:ascii="Times New Roman" w:eastAsia="Times New Roman" w:hAnsi="Times New Roman" w:cs="Times New Roman"/>
          <w:kern w:val="0"/>
          <w14:ligatures w14:val="none"/>
        </w:rPr>
        <w:t>question is</w:t>
      </w:r>
      <w:proofErr w:type="gramEnd"/>
      <w:r w:rsidRPr="00E11187">
        <w:rPr>
          <w:rFonts w:ascii="Times New Roman" w:eastAsia="Times New Roman" w:hAnsi="Times New Roman" w:cs="Times New Roman"/>
          <w:kern w:val="0"/>
          <w14:ligatures w14:val="none"/>
        </w:rPr>
        <w:t xml:space="preserve"> consistently described as born around 1790 and alive through the 1850s (since he claimed bounty land). There is no separate James </w:t>
      </w:r>
      <w:r w:rsidRPr="00E11187">
        <w:rPr>
          <w:rFonts w:ascii="Times New Roman" w:eastAsia="Times New Roman" w:hAnsi="Times New Roman" w:cs="Times New Roman"/>
          <w:i/>
          <w:iCs/>
          <w:kern w:val="0"/>
          <w14:ligatures w14:val="none"/>
        </w:rPr>
        <w:t>Wade</w:t>
      </w:r>
      <w:r w:rsidRPr="00E11187">
        <w:rPr>
          <w:rFonts w:ascii="Times New Roman" w:eastAsia="Times New Roman" w:hAnsi="Times New Roman" w:cs="Times New Roman"/>
          <w:kern w:val="0"/>
          <w14:ligatures w14:val="none"/>
        </w:rPr>
        <w:t xml:space="preserve"> of the same profile in Greene County, whereas James </w:t>
      </w:r>
      <w:r w:rsidRPr="00E11187">
        <w:rPr>
          <w:rFonts w:ascii="Times New Roman" w:eastAsia="Times New Roman" w:hAnsi="Times New Roman" w:cs="Times New Roman"/>
          <w:b/>
          <w:bCs/>
          <w:kern w:val="0"/>
          <w14:ligatures w14:val="none"/>
        </w:rPr>
        <w:t>Wead</w:t>
      </w:r>
      <w:r w:rsidRPr="00E11187">
        <w:rPr>
          <w:rFonts w:ascii="Times New Roman" w:eastAsia="Times New Roman" w:hAnsi="Times New Roman" w:cs="Times New Roman"/>
          <w:kern w:val="0"/>
          <w14:ligatures w14:val="none"/>
        </w:rPr>
        <w:t xml:space="preserve"> is well documented in local histories and is buried in Greene Co.​</w:t>
      </w:r>
    </w:p>
    <w:p w14:paraId="085951A4"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hyperlink r:id="rId19" w:anchor=":~:text=James%20Wead,Memorial%20ID%3A%2013655182" w:tgtFrame="_blank" w:history="1">
        <w:r w:rsidRPr="00E11187">
          <w:rPr>
            <w:rFonts w:ascii="Times New Roman" w:eastAsia="Times New Roman" w:hAnsi="Times New Roman" w:cs="Times New Roman"/>
            <w:color w:val="0000FF"/>
            <w:kern w:val="0"/>
            <w:u w:val="single"/>
            <w14:ligatures w14:val="none"/>
          </w:rPr>
          <w:t>findagrave.com</w:t>
        </w:r>
      </w:hyperlink>
    </w:p>
    <w:p w14:paraId="659DBF11"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w:t>
      </w:r>
    </w:p>
    <w:p w14:paraId="6FB7DBBF" w14:textId="77777777" w:rsidR="00E11187" w:rsidRPr="00E11187" w:rsidRDefault="00E11187" w:rsidP="00E111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b/>
          <w:bCs/>
          <w:kern w:val="0"/>
          <w14:ligatures w14:val="none"/>
        </w:rPr>
        <w:t>War Service Alignment:</w:t>
      </w:r>
      <w:r w:rsidRPr="00E11187">
        <w:rPr>
          <w:rFonts w:ascii="Times New Roman" w:eastAsia="Times New Roman" w:hAnsi="Times New Roman" w:cs="Times New Roman"/>
          <w:kern w:val="0"/>
          <w14:ligatures w14:val="none"/>
        </w:rPr>
        <w:t xml:space="preserve"> As shown above, James Wead’s militia and Army service aligns with the “James Wade” War of 1812 service on the land patent. No conflicting individual has emerged with that service. Thus, the soldier who received the land and the </w:t>
      </w:r>
      <w:r w:rsidRPr="00E11187">
        <w:rPr>
          <w:rFonts w:ascii="Times New Roman" w:eastAsia="Times New Roman" w:hAnsi="Times New Roman" w:cs="Times New Roman"/>
          <w:kern w:val="0"/>
          <w14:ligatures w14:val="none"/>
        </w:rPr>
        <w:lastRenderedPageBreak/>
        <w:t>Greene County man appear to be one and the same. In War of 1812 pension lists, a single entry often covers variant spellings (researchers have noted cases where “Wade” and “Weed/Wead” were conflated).</w:t>
      </w:r>
    </w:p>
    <w:p w14:paraId="7B760FCA" w14:textId="77777777" w:rsidR="00E11187" w:rsidRPr="00E11187" w:rsidRDefault="00E11187" w:rsidP="00E111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b/>
          <w:bCs/>
          <w:kern w:val="0"/>
          <w14:ligatures w14:val="none"/>
        </w:rPr>
        <w:t>Geographic and Family Clues:</w:t>
      </w:r>
      <w:r w:rsidRPr="00E11187">
        <w:rPr>
          <w:rFonts w:ascii="Times New Roman" w:eastAsia="Times New Roman" w:hAnsi="Times New Roman" w:cs="Times New Roman"/>
          <w:kern w:val="0"/>
          <w14:ligatures w14:val="none"/>
        </w:rPr>
        <w:t xml:space="preserve"> James Wead lived in </w:t>
      </w:r>
      <w:r w:rsidRPr="00E11187">
        <w:rPr>
          <w:rFonts w:ascii="Times New Roman" w:eastAsia="Times New Roman" w:hAnsi="Times New Roman" w:cs="Times New Roman"/>
          <w:b/>
          <w:bCs/>
          <w:kern w:val="0"/>
          <w14:ligatures w14:val="none"/>
        </w:rPr>
        <w:t>Ohio</w:t>
      </w:r>
      <w:r w:rsidRPr="00E11187">
        <w:rPr>
          <w:rFonts w:ascii="Times New Roman" w:eastAsia="Times New Roman" w:hAnsi="Times New Roman" w:cs="Times New Roman"/>
          <w:kern w:val="0"/>
          <w14:ligatures w14:val="none"/>
        </w:rPr>
        <w:t xml:space="preserve"> by about 1815-1820 (he appears in Montgomery County, OH in 1820, then Greene County by the 1830s​</w:t>
      </w:r>
    </w:p>
    <w:p w14:paraId="7B48BDAD"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hyperlink r:id="rId20" w:anchor=":~:text=He%20lived%20in%20Dayton%2C%20Montgomery%2C,in%20Greene%2C%20Ohio%2C%20United" w:tgtFrame="_blank" w:history="1">
        <w:r w:rsidRPr="00E11187">
          <w:rPr>
            <w:rFonts w:ascii="Times New Roman" w:eastAsia="Times New Roman" w:hAnsi="Times New Roman" w:cs="Times New Roman"/>
            <w:color w:val="0000FF"/>
            <w:kern w:val="0"/>
            <w:u w:val="single"/>
            <w14:ligatures w14:val="none"/>
          </w:rPr>
          <w:t>ancestors.familysearch.org</w:t>
        </w:r>
      </w:hyperlink>
    </w:p>
    <w:p w14:paraId="30A19B72"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His relocation to Ohio after growing up in PA fits with someone who might serve in Ohio militia and U.S. Army during the war. There is no evidence he ever lived in Illinois. The fact that he died in Ohio in 1873​</w:t>
      </w:r>
    </w:p>
    <w:p w14:paraId="42D53928"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hyperlink r:id="rId21" w:anchor=":~:text=James%20Wead,Memorial%20ID%3A%2013655182" w:tgtFrame="_blank" w:history="1">
        <w:r w:rsidRPr="00E11187">
          <w:rPr>
            <w:rFonts w:ascii="Times New Roman" w:eastAsia="Times New Roman" w:hAnsi="Times New Roman" w:cs="Times New Roman"/>
            <w:color w:val="0000FF"/>
            <w:kern w:val="0"/>
            <w:u w:val="single"/>
            <w14:ligatures w14:val="none"/>
          </w:rPr>
          <w:t>findagrave.com</w:t>
        </w:r>
      </w:hyperlink>
    </w:p>
    <w:p w14:paraId="08FE9E15"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proofErr w:type="gramStart"/>
      <w:r w:rsidRPr="00E11187">
        <w:rPr>
          <w:rFonts w:ascii="Times New Roman" w:eastAsia="Times New Roman" w:hAnsi="Times New Roman" w:cs="Times New Roman"/>
          <w:kern w:val="0"/>
          <w14:ligatures w14:val="none"/>
        </w:rPr>
        <w:t>, at</w:t>
      </w:r>
      <w:proofErr w:type="gramEnd"/>
      <w:r w:rsidRPr="00E11187">
        <w:rPr>
          <w:rFonts w:ascii="Times New Roman" w:eastAsia="Times New Roman" w:hAnsi="Times New Roman" w:cs="Times New Roman"/>
          <w:kern w:val="0"/>
          <w14:ligatures w14:val="none"/>
        </w:rPr>
        <w:t xml:space="preserve"> which time the Illinois land would have long been sold off, further supports that he treated the land purely as a bounty reward, not a homestead.</w:t>
      </w:r>
    </w:p>
    <w:p w14:paraId="2B034A58" w14:textId="77777777" w:rsidR="00E11187" w:rsidRPr="00E11187" w:rsidRDefault="00E11187" w:rsidP="00E111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b/>
          <w:bCs/>
          <w:kern w:val="0"/>
          <w14:ligatures w14:val="none"/>
        </w:rPr>
        <w:t>Lack of Alternate Identity:</w:t>
      </w:r>
      <w:r w:rsidRPr="00E11187">
        <w:rPr>
          <w:rFonts w:ascii="Times New Roman" w:eastAsia="Times New Roman" w:hAnsi="Times New Roman" w:cs="Times New Roman"/>
          <w:kern w:val="0"/>
          <w14:ligatures w14:val="none"/>
        </w:rPr>
        <w:t xml:space="preserve"> A thorough search yields </w:t>
      </w:r>
      <w:r w:rsidRPr="00E11187">
        <w:rPr>
          <w:rFonts w:ascii="Times New Roman" w:eastAsia="Times New Roman" w:hAnsi="Times New Roman" w:cs="Times New Roman"/>
          <w:b/>
          <w:bCs/>
          <w:kern w:val="0"/>
          <w14:ligatures w14:val="none"/>
        </w:rPr>
        <w:t>no separate “James Wade”</w:t>
      </w:r>
      <w:r w:rsidRPr="00E11187">
        <w:rPr>
          <w:rFonts w:ascii="Times New Roman" w:eastAsia="Times New Roman" w:hAnsi="Times New Roman" w:cs="Times New Roman"/>
          <w:kern w:val="0"/>
          <w14:ligatures w14:val="none"/>
        </w:rPr>
        <w:t xml:space="preserve"> who fits all these criteria (War of 1812 vet, bounty land in IL, born 1790ish, died in 1870s). The slight name variation is the only discrepancy. All other aspects — birth in PA, service record, residence in Greene Co., death in 1873 — line up perfectly between James Wead and the James Wade of the warrant. Therefore, it is highly likely they are the same man.</w:t>
      </w:r>
    </w:p>
    <w:p w14:paraId="3847ED15" w14:textId="77777777" w:rsidR="00E11187" w:rsidRPr="00E11187" w:rsidRDefault="00E11187" w:rsidP="00E11187">
      <w:p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In conclusion, </w:t>
      </w:r>
      <w:r w:rsidRPr="00E11187">
        <w:rPr>
          <w:rFonts w:ascii="Times New Roman" w:eastAsia="Times New Roman" w:hAnsi="Times New Roman" w:cs="Times New Roman"/>
          <w:b/>
          <w:bCs/>
          <w:kern w:val="0"/>
          <w14:ligatures w14:val="none"/>
        </w:rPr>
        <w:t>James Wade’s 320-acre bounty land grant in Hancock County, IL was indeed issued to James Wead of Greene County, OH</w:t>
      </w:r>
      <w:r w:rsidRPr="00E11187">
        <w:rPr>
          <w:rFonts w:ascii="Times New Roman" w:eastAsia="Times New Roman" w:hAnsi="Times New Roman" w:cs="Times New Roman"/>
          <w:kern w:val="0"/>
          <w14:ligatures w14:val="none"/>
        </w:rPr>
        <w:t xml:space="preserve">. We have pinpointed the land’s location in modern Hancock County and shown it’s now privately owned </w:t>
      </w:r>
      <w:proofErr w:type="gramStart"/>
      <w:r w:rsidRPr="00E11187">
        <w:rPr>
          <w:rFonts w:ascii="Times New Roman" w:eastAsia="Times New Roman" w:hAnsi="Times New Roman" w:cs="Times New Roman"/>
          <w:kern w:val="0"/>
          <w14:ligatures w14:val="none"/>
        </w:rPr>
        <w:t>farm land</w:t>
      </w:r>
      <w:proofErr w:type="gramEnd"/>
      <w:r w:rsidRPr="00E11187">
        <w:rPr>
          <w:rFonts w:ascii="Times New Roman" w:eastAsia="Times New Roman" w:hAnsi="Times New Roman" w:cs="Times New Roman"/>
          <w:kern w:val="0"/>
          <w14:ligatures w14:val="none"/>
        </w:rPr>
        <w:t xml:space="preserve"> near Burnside, IL. We have outlined how the land was initially patented to him (as a </w:t>
      </w:r>
      <w:proofErr w:type="gramStart"/>
      <w:r w:rsidRPr="00E11187">
        <w:rPr>
          <w:rFonts w:ascii="Times New Roman" w:eastAsia="Times New Roman" w:hAnsi="Times New Roman" w:cs="Times New Roman"/>
          <w:kern w:val="0"/>
          <w14:ligatures w14:val="none"/>
        </w:rPr>
        <w:t>War of 1812 reward</w:t>
      </w:r>
      <w:proofErr w:type="gramEnd"/>
      <w:r w:rsidRPr="00E11187">
        <w:rPr>
          <w:rFonts w:ascii="Times New Roman" w:eastAsia="Times New Roman" w:hAnsi="Times New Roman" w:cs="Times New Roman"/>
          <w:kern w:val="0"/>
          <w14:ligatures w14:val="none"/>
        </w:rPr>
        <w:t xml:space="preserve">) and then would have been sold to others since he never moved west. We’ve also traced James Wead’s military service: starting in the Ohio militia and culminating as a private in the U.S. 29th Infantry – which matches the patent’s reference to Schuyler’s company. All available evidence </w:t>
      </w:r>
      <w:r w:rsidRPr="00E11187">
        <w:rPr>
          <w:rFonts w:ascii="Times New Roman" w:eastAsia="Times New Roman" w:hAnsi="Times New Roman" w:cs="Times New Roman"/>
          <w:b/>
          <w:bCs/>
          <w:kern w:val="0"/>
          <w14:ligatures w14:val="none"/>
        </w:rPr>
        <w:t xml:space="preserve">confirms (with a high degree of confidence) that </w:t>
      </w:r>
      <w:proofErr w:type="gramStart"/>
      <w:r w:rsidRPr="00E11187">
        <w:rPr>
          <w:rFonts w:ascii="Times New Roman" w:eastAsia="Times New Roman" w:hAnsi="Times New Roman" w:cs="Times New Roman"/>
          <w:b/>
          <w:bCs/>
          <w:kern w:val="0"/>
          <w14:ligatures w14:val="none"/>
        </w:rPr>
        <w:t>James</w:t>
      </w:r>
      <w:proofErr w:type="gramEnd"/>
      <w:r w:rsidRPr="00E11187">
        <w:rPr>
          <w:rFonts w:ascii="Times New Roman" w:eastAsia="Times New Roman" w:hAnsi="Times New Roman" w:cs="Times New Roman"/>
          <w:b/>
          <w:bCs/>
          <w:kern w:val="0"/>
          <w14:ligatures w14:val="none"/>
        </w:rPr>
        <w:t xml:space="preserve"> “Wade” and James Wead are the same individual</w:t>
      </w:r>
      <w:r w:rsidRPr="00E11187">
        <w:rPr>
          <w:rFonts w:ascii="Times New Roman" w:eastAsia="Times New Roman" w:hAnsi="Times New Roman" w:cs="Times New Roman"/>
          <w:kern w:val="0"/>
          <w14:ligatures w14:val="none"/>
        </w:rPr>
        <w:t>, the War of 1812 veteran who ended his days in Greene County, Ohio, and that this Illinois bounty land was part of his story.</w:t>
      </w:r>
    </w:p>
    <w:p w14:paraId="3A5F13AC" w14:textId="77777777" w:rsidR="00E11187" w:rsidRPr="00E11187" w:rsidRDefault="00E11187" w:rsidP="00E11187">
      <w:p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b/>
          <w:bCs/>
          <w:kern w:val="0"/>
          <w14:ligatures w14:val="none"/>
        </w:rPr>
        <w:t>Sources:</w:t>
      </w:r>
    </w:p>
    <w:p w14:paraId="6C828D8A" w14:textId="77777777" w:rsidR="00E11187" w:rsidRPr="00E11187" w:rsidRDefault="00E11187" w:rsidP="00E111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Illinois State Archives, </w:t>
      </w:r>
      <w:r w:rsidRPr="00E11187">
        <w:rPr>
          <w:rFonts w:ascii="Times New Roman" w:eastAsia="Times New Roman" w:hAnsi="Times New Roman" w:cs="Times New Roman"/>
          <w:b/>
          <w:bCs/>
          <w:kern w:val="0"/>
          <w14:ligatures w14:val="none"/>
        </w:rPr>
        <w:t>Public Domain Land Tract Sales Database</w:t>
      </w:r>
      <w:r w:rsidRPr="00E11187">
        <w:rPr>
          <w:rFonts w:ascii="Times New Roman" w:eastAsia="Times New Roman" w:hAnsi="Times New Roman" w:cs="Times New Roman"/>
          <w:kern w:val="0"/>
          <w14:ligatures w14:val="none"/>
        </w:rPr>
        <w:t xml:space="preserve">, legal description </w:t>
      </w:r>
      <w:proofErr w:type="gramStart"/>
      <w:r w:rsidRPr="00E11187">
        <w:rPr>
          <w:rFonts w:ascii="Times New Roman" w:eastAsia="Times New Roman" w:hAnsi="Times New Roman" w:cs="Times New Roman"/>
          <w:kern w:val="0"/>
          <w14:ligatures w14:val="none"/>
        </w:rPr>
        <w:t>search</w:t>
      </w:r>
      <w:proofErr w:type="gramEnd"/>
      <w:r w:rsidRPr="00E11187">
        <w:rPr>
          <w:rFonts w:ascii="Times New Roman" w:eastAsia="Times New Roman" w:hAnsi="Times New Roman" w:cs="Times New Roman"/>
          <w:kern w:val="0"/>
          <w14:ligatures w14:val="none"/>
        </w:rPr>
        <w:t xml:space="preserve"> for T6N R6W, Section 9 (Hancock County) – </w:t>
      </w:r>
      <w:r w:rsidRPr="00E11187">
        <w:rPr>
          <w:rFonts w:ascii="Times New Roman" w:eastAsia="Times New Roman" w:hAnsi="Times New Roman" w:cs="Times New Roman"/>
          <w:i/>
          <w:iCs/>
          <w:kern w:val="0"/>
          <w14:ligatures w14:val="none"/>
        </w:rPr>
        <w:t>entry for James Wade’s 320 acres (south 1/2)</w:t>
      </w:r>
      <w:r w:rsidRPr="00E11187">
        <w:rPr>
          <w:rFonts w:ascii="Times New Roman" w:eastAsia="Times New Roman" w:hAnsi="Times New Roman" w:cs="Times New Roman"/>
          <w:kern w:val="0"/>
          <w14:ligatures w14:val="none"/>
        </w:rPr>
        <w:t>. [Data confirms bounty grant; see also neighboring Section 8 example where four War of 1812 warrants filled the section</w:t>
      </w:r>
      <w:r w:rsidRPr="00E11187">
        <w:rPr>
          <w:rFonts w:ascii="MS Mincho" w:eastAsia="MS Mincho" w:hAnsi="MS Mincho" w:cs="MS Mincho" w:hint="eastAsia"/>
          <w:kern w:val="0"/>
          <w14:ligatures w14:val="none"/>
        </w:rPr>
        <w:t>】</w:t>
      </w:r>
      <w:r w:rsidRPr="00E11187">
        <w:rPr>
          <w:rFonts w:ascii="Times New Roman" w:eastAsia="Times New Roman" w:hAnsi="Times New Roman" w:cs="Times New Roman"/>
          <w:kern w:val="0"/>
          <w14:ligatures w14:val="none"/>
        </w:rPr>
        <w:t>​</w:t>
      </w:r>
    </w:p>
    <w:p w14:paraId="677CE217"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hyperlink r:id="rId22" w:anchor=":~:text=,1812%20as%20bounty%20land" w:tgtFrame="_blank" w:history="1">
        <w:r w:rsidRPr="00E11187">
          <w:rPr>
            <w:rFonts w:ascii="Times New Roman" w:eastAsia="Times New Roman" w:hAnsi="Times New Roman" w:cs="Times New Roman"/>
            <w:color w:val="0000FF"/>
            <w:kern w:val="0"/>
            <w:u w:val="single"/>
            <w14:ligatures w14:val="none"/>
          </w:rPr>
          <w:t>sites.rootsweb.com</w:t>
        </w:r>
      </w:hyperlink>
    </w:p>
    <w:p w14:paraId="3CFA690B"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w:t>
      </w:r>
    </w:p>
    <w:p w14:paraId="6D9C98EB" w14:textId="77777777" w:rsidR="00E11187" w:rsidRPr="00E11187" w:rsidRDefault="00E11187" w:rsidP="00E111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lastRenderedPageBreak/>
        <w:t xml:space="preserve">Bureau of Land Management, </w:t>
      </w:r>
      <w:r w:rsidRPr="00E11187">
        <w:rPr>
          <w:rFonts w:ascii="Times New Roman" w:eastAsia="Times New Roman" w:hAnsi="Times New Roman" w:cs="Times New Roman"/>
          <w:b/>
          <w:bCs/>
          <w:kern w:val="0"/>
          <w14:ligatures w14:val="none"/>
        </w:rPr>
        <w:t>General Land Office Records</w:t>
      </w:r>
      <w:r w:rsidRPr="00E11187">
        <w:rPr>
          <w:rFonts w:ascii="Times New Roman" w:eastAsia="Times New Roman" w:hAnsi="Times New Roman" w:cs="Times New Roman"/>
          <w:kern w:val="0"/>
          <w14:ligatures w14:val="none"/>
        </w:rPr>
        <w:t xml:space="preserve"> – War of 1812 military bounty land patent for James Wade, Illinois, 4th PM, T6N R6W Sec.9 S½. (</w:t>
      </w:r>
      <w:r w:rsidRPr="00E11187">
        <w:rPr>
          <w:rFonts w:ascii="Times New Roman" w:eastAsia="Times New Roman" w:hAnsi="Times New Roman" w:cs="Times New Roman"/>
          <w:i/>
          <w:iCs/>
          <w:kern w:val="0"/>
          <w14:ligatures w14:val="none"/>
        </w:rPr>
        <w:t>Patent text mentions “late a private in Schuyler’s Co, 29th Inf”</w:t>
      </w:r>
      <w:r w:rsidRPr="00E11187">
        <w:rPr>
          <w:rFonts w:ascii="Times New Roman" w:eastAsia="Times New Roman" w:hAnsi="Times New Roman" w:cs="Times New Roman"/>
          <w:kern w:val="0"/>
          <w14:ligatures w14:val="none"/>
        </w:rPr>
        <w:t>)​</w:t>
      </w:r>
    </w:p>
    <w:p w14:paraId="2BA36BFA"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file-hhq1wye76jid98amfr1pml</w:t>
      </w:r>
    </w:p>
    <w:p w14:paraId="3772325C"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w:t>
      </w:r>
    </w:p>
    <w:p w14:paraId="3302B369" w14:textId="77777777" w:rsidR="00E11187" w:rsidRPr="00E11187" w:rsidRDefault="00E11187" w:rsidP="00E111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b/>
          <w:bCs/>
          <w:kern w:val="0"/>
          <w14:ligatures w14:val="none"/>
        </w:rPr>
        <w:t>Wikipedia: Burnside, Illinois</w:t>
      </w:r>
      <w:r w:rsidRPr="00E11187">
        <w:rPr>
          <w:rFonts w:ascii="Times New Roman" w:eastAsia="Times New Roman" w:hAnsi="Times New Roman" w:cs="Times New Roman"/>
          <w:kern w:val="0"/>
          <w14:ligatures w14:val="none"/>
        </w:rPr>
        <w:t xml:space="preserve"> – location and township info (Pilot Grove Twp, Hancock Co.)​</w:t>
      </w:r>
    </w:p>
    <w:p w14:paraId="09A9A1A2"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hyperlink r:id="rId23" w:anchor=":~:text=Burnside%20is%20an%20unincorporated%20community,1" w:tgtFrame="_blank" w:history="1">
        <w:r w:rsidRPr="00E11187">
          <w:rPr>
            <w:rFonts w:ascii="Times New Roman" w:eastAsia="Times New Roman" w:hAnsi="Times New Roman" w:cs="Times New Roman"/>
            <w:color w:val="0000FF"/>
            <w:kern w:val="0"/>
            <w:u w:val="single"/>
            <w14:ligatures w14:val="none"/>
          </w:rPr>
          <w:t>en.wikipedia.org</w:t>
        </w:r>
      </w:hyperlink>
    </w:p>
    <w:p w14:paraId="4BAA7933"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w:t>
      </w:r>
    </w:p>
    <w:p w14:paraId="65F87FF4" w14:textId="77777777" w:rsidR="00E11187" w:rsidRPr="00E11187" w:rsidRDefault="00E11187" w:rsidP="00E111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b/>
          <w:bCs/>
          <w:kern w:val="0"/>
          <w14:ligatures w14:val="none"/>
        </w:rPr>
        <w:t>War of 1812 Service Records</w:t>
      </w:r>
      <w:r w:rsidRPr="00E11187">
        <w:rPr>
          <w:rFonts w:ascii="Times New Roman" w:eastAsia="Times New Roman" w:hAnsi="Times New Roman" w:cs="Times New Roman"/>
          <w:kern w:val="0"/>
          <w14:ligatures w14:val="none"/>
        </w:rPr>
        <w:t xml:space="preserve"> (Ohio and U.S. Army):</w:t>
      </w:r>
    </w:p>
    <w:p w14:paraId="09519919" w14:textId="77777777" w:rsidR="00E11187" w:rsidRPr="00E11187" w:rsidRDefault="00E11187" w:rsidP="00E11187">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Roster of Ohio Soldiers in War of 1812, p. 65-66: Capt. Sunderland’s Co., listing “Corp. James Wead”​</w:t>
      </w:r>
    </w:p>
    <w:p w14:paraId="1A6B0550" w14:textId="77777777" w:rsidR="00E11187" w:rsidRPr="00E11187" w:rsidRDefault="00E11187" w:rsidP="00E11187">
      <w:pPr>
        <w:spacing w:beforeAutospacing="1" w:after="0" w:afterAutospacing="1" w:line="240" w:lineRule="auto"/>
        <w:ind w:left="1440"/>
        <w:rPr>
          <w:rFonts w:ascii="Times New Roman" w:eastAsia="Times New Roman" w:hAnsi="Times New Roman" w:cs="Times New Roman"/>
          <w:kern w:val="0"/>
          <w14:ligatures w14:val="none"/>
        </w:rPr>
      </w:pPr>
      <w:hyperlink r:id="rId24" w:anchor=":~:text=ROLL%20%20OF%20%20CAPT,County%20%20Unknown" w:tgtFrame="_blank" w:history="1">
        <w:r w:rsidRPr="00E11187">
          <w:rPr>
            <w:rFonts w:ascii="Times New Roman" w:eastAsia="Times New Roman" w:hAnsi="Times New Roman" w:cs="Times New Roman"/>
            <w:color w:val="0000FF"/>
            <w:kern w:val="0"/>
            <w:u w:val="single"/>
            <w14:ligatures w14:val="none"/>
          </w:rPr>
          <w:t>archive.org</w:t>
        </w:r>
      </w:hyperlink>
    </w:p>
    <w:p w14:paraId="16B78E81" w14:textId="77777777" w:rsidR="00E11187" w:rsidRPr="00E11187" w:rsidRDefault="00E11187" w:rsidP="00E11187">
      <w:pPr>
        <w:spacing w:beforeAutospacing="1" w:after="0" w:afterAutospacing="1" w:line="240" w:lineRule="auto"/>
        <w:ind w:left="1440"/>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w:t>
      </w:r>
    </w:p>
    <w:p w14:paraId="1AE2A66F" w14:textId="77777777" w:rsidR="00E11187" w:rsidRPr="00E11187" w:rsidRDefault="00E11187" w:rsidP="00E11187">
      <w:pPr>
        <w:spacing w:beforeAutospacing="1" w:after="0" w:afterAutospacing="1" w:line="240" w:lineRule="auto"/>
        <w:ind w:left="1440"/>
        <w:rPr>
          <w:rFonts w:ascii="Times New Roman" w:eastAsia="Times New Roman" w:hAnsi="Times New Roman" w:cs="Times New Roman"/>
          <w:kern w:val="0"/>
          <w14:ligatures w14:val="none"/>
        </w:rPr>
      </w:pPr>
      <w:hyperlink r:id="rId25" w:anchor=":~:text=Corp,James%20German" w:tgtFrame="_blank" w:history="1">
        <w:r w:rsidRPr="00E11187">
          <w:rPr>
            <w:rFonts w:ascii="Times New Roman" w:eastAsia="Times New Roman" w:hAnsi="Times New Roman" w:cs="Times New Roman"/>
            <w:color w:val="0000FF"/>
            <w:kern w:val="0"/>
            <w:u w:val="single"/>
            <w14:ligatures w14:val="none"/>
          </w:rPr>
          <w:t>archive.org</w:t>
        </w:r>
      </w:hyperlink>
    </w:p>
    <w:p w14:paraId="0417B350" w14:textId="77777777" w:rsidR="00E11187" w:rsidRPr="00E11187" w:rsidRDefault="00E11187" w:rsidP="00E11187">
      <w:pPr>
        <w:spacing w:beforeAutospacing="1" w:after="0" w:afterAutospacing="1" w:line="240" w:lineRule="auto"/>
        <w:ind w:left="1440"/>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w:t>
      </w:r>
    </w:p>
    <w:p w14:paraId="1C46C660" w14:textId="77777777" w:rsidR="00E11187" w:rsidRPr="00E11187" w:rsidRDefault="00E11187" w:rsidP="00E11187">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Testimony of other 29th Infantry soldiers (e.g. pension of Abraham Sarles) noting service in Capt. B. Schuyler’s Company, 29th U.S. Infantry​</w:t>
      </w:r>
    </w:p>
    <w:p w14:paraId="62352132" w14:textId="77777777" w:rsidR="00E11187" w:rsidRPr="00E11187" w:rsidRDefault="00E11187" w:rsidP="00E11187">
      <w:pPr>
        <w:spacing w:beforeAutospacing="1" w:after="0" w:afterAutospacing="1" w:line="240" w:lineRule="auto"/>
        <w:ind w:left="1440"/>
        <w:rPr>
          <w:rFonts w:ascii="Times New Roman" w:eastAsia="Times New Roman" w:hAnsi="Times New Roman" w:cs="Times New Roman"/>
          <w:kern w:val="0"/>
          <w14:ligatures w14:val="none"/>
        </w:rPr>
      </w:pPr>
      <w:hyperlink r:id="rId26" w:anchor=":~:text=Abraham%20Sarles%20%281759,Infantry" w:tgtFrame="_blank" w:history="1">
        <w:r w:rsidRPr="00E11187">
          <w:rPr>
            <w:rFonts w:ascii="Times New Roman" w:eastAsia="Times New Roman" w:hAnsi="Times New Roman" w:cs="Times New Roman"/>
            <w:color w:val="0000FF"/>
            <w:kern w:val="0"/>
            <w:u w:val="single"/>
            <w14:ligatures w14:val="none"/>
          </w:rPr>
          <w:t>findagrave.com</w:t>
        </w:r>
      </w:hyperlink>
    </w:p>
    <w:p w14:paraId="2B477094" w14:textId="77777777" w:rsidR="00E11187" w:rsidRPr="00E11187" w:rsidRDefault="00E11187" w:rsidP="00E11187">
      <w:pPr>
        <w:spacing w:beforeAutospacing="1" w:after="0" w:afterAutospacing="1" w:line="240" w:lineRule="auto"/>
        <w:ind w:left="1440"/>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w:t>
      </w:r>
    </w:p>
    <w:p w14:paraId="6EB6A971" w14:textId="77777777" w:rsidR="00E11187" w:rsidRPr="00E11187" w:rsidRDefault="00E11187" w:rsidP="00E111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b/>
          <w:bCs/>
          <w:kern w:val="0"/>
          <w14:ligatures w14:val="none"/>
        </w:rPr>
        <w:t>Family and Genealogical sources</w:t>
      </w:r>
      <w:r w:rsidRPr="00E11187">
        <w:rPr>
          <w:rFonts w:ascii="Times New Roman" w:eastAsia="Times New Roman" w:hAnsi="Times New Roman" w:cs="Times New Roman"/>
          <w:kern w:val="0"/>
          <w14:ligatures w14:val="none"/>
        </w:rPr>
        <w:t>: Find-a-Grave for James Wead (1790–1873)​</w:t>
      </w:r>
    </w:p>
    <w:p w14:paraId="708F3F6C"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hyperlink r:id="rId27" w:anchor=":~:text=James%20Wead,Memorial%20ID%3A%2013655182" w:tgtFrame="_blank" w:history="1">
        <w:r w:rsidRPr="00E11187">
          <w:rPr>
            <w:rFonts w:ascii="Times New Roman" w:eastAsia="Times New Roman" w:hAnsi="Times New Roman" w:cs="Times New Roman"/>
            <w:color w:val="0000FF"/>
            <w:kern w:val="0"/>
            <w:u w:val="single"/>
            <w14:ligatures w14:val="none"/>
          </w:rPr>
          <w:t>findagrave.com</w:t>
        </w:r>
      </w:hyperlink>
    </w:p>
    <w:p w14:paraId="4280F750" w14:textId="77777777" w:rsidR="00E11187" w:rsidRPr="00E11187" w:rsidRDefault="00E11187" w:rsidP="00E11187">
      <w:pPr>
        <w:spacing w:beforeAutospacing="1" w:after="0" w:afterAutospacing="1" w:line="240" w:lineRule="auto"/>
        <w:ind w:left="720"/>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 xml:space="preserve">; Greene County, OH histories (mention War of 1812 veterans); NARA War of 1812 pension index (for cross-reference of Wade/Wead spellings). These confirm James Wead’s identity and Revolutionary </w:t>
      </w:r>
      <w:proofErr w:type="gramStart"/>
      <w:r w:rsidRPr="00E11187">
        <w:rPr>
          <w:rFonts w:ascii="Times New Roman" w:eastAsia="Times New Roman" w:hAnsi="Times New Roman" w:cs="Times New Roman"/>
          <w:kern w:val="0"/>
          <w14:ligatures w14:val="none"/>
        </w:rPr>
        <w:t>ancestry, and</w:t>
      </w:r>
      <w:proofErr w:type="gramEnd"/>
      <w:r w:rsidRPr="00E11187">
        <w:rPr>
          <w:rFonts w:ascii="Times New Roman" w:eastAsia="Times New Roman" w:hAnsi="Times New Roman" w:cs="Times New Roman"/>
          <w:kern w:val="0"/>
          <w14:ligatures w14:val="none"/>
        </w:rPr>
        <w:t xml:space="preserve"> consistently tie him to the War of 1812 service. (No conflicting James Wade appears in these records).</w:t>
      </w:r>
    </w:p>
    <w:p w14:paraId="689C9340"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noProof/>
          <w:kern w:val="0"/>
          <w14:ligatures w14:val="none"/>
        </w:rPr>
        <mc:AlternateContent>
          <mc:Choice Requires="wps">
            <w:drawing>
              <wp:inline distT="0" distB="0" distL="0" distR="0" wp14:anchorId="300290F3" wp14:editId="6D7F87FA">
                <wp:extent cx="301625" cy="301625"/>
                <wp:effectExtent l="0" t="0" r="0" b="0"/>
                <wp:docPr id="579773791" name="AutoShape 7" descr="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4EAC07" id="AutoShape 7" o:spid="_x0000_s1026" alt="Favicon"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59C9DA43"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noProof/>
          <w:kern w:val="0"/>
          <w14:ligatures w14:val="none"/>
        </w:rPr>
        <w:drawing>
          <wp:inline distT="0" distB="0" distL="0" distR="0" wp14:anchorId="50906985" wp14:editId="4F2CFC24">
            <wp:extent cx="301625" cy="301625"/>
            <wp:effectExtent l="0" t="0" r="0" b="3175"/>
            <wp:docPr id="8" name="Picture 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p>
    <w:p w14:paraId="2FC71847"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noProof/>
          <w:kern w:val="0"/>
          <w14:ligatures w14:val="none"/>
        </w:rPr>
        <w:lastRenderedPageBreak/>
        <w:drawing>
          <wp:inline distT="0" distB="0" distL="0" distR="0" wp14:anchorId="0BD1CF57" wp14:editId="0B0C036B">
            <wp:extent cx="301625" cy="301625"/>
            <wp:effectExtent l="0" t="0" r="3175" b="3175"/>
            <wp:docPr id="9" name="Picture 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vic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p>
    <w:p w14:paraId="03FB30C4"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noProof/>
          <w:kern w:val="0"/>
          <w14:ligatures w14:val="none"/>
        </w:rPr>
        <w:drawing>
          <wp:inline distT="0" distB="0" distL="0" distR="0" wp14:anchorId="66EBC5EF" wp14:editId="7E154626">
            <wp:extent cx="301625" cy="301625"/>
            <wp:effectExtent l="0" t="0" r="3175" b="3175"/>
            <wp:docPr id="10" name="Picture 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avic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p>
    <w:p w14:paraId="568A81EE" w14:textId="77777777" w:rsidR="00E11187" w:rsidRPr="00E11187" w:rsidRDefault="00E11187" w:rsidP="00E11187">
      <w:pPr>
        <w:spacing w:after="0" w:line="240" w:lineRule="auto"/>
        <w:rPr>
          <w:rFonts w:ascii="Times New Roman" w:eastAsia="Times New Roman" w:hAnsi="Times New Roman" w:cs="Times New Roman"/>
          <w:kern w:val="0"/>
          <w14:ligatures w14:val="none"/>
        </w:rPr>
      </w:pPr>
      <w:r w:rsidRPr="00E11187">
        <w:rPr>
          <w:rFonts w:ascii="Times New Roman" w:eastAsia="Times New Roman" w:hAnsi="Times New Roman" w:cs="Times New Roman"/>
          <w:kern w:val="0"/>
          <w14:ligatures w14:val="none"/>
        </w:rPr>
        <w:t>Sources</w:t>
      </w:r>
    </w:p>
    <w:p w14:paraId="1AA7602E" w14:textId="77777777" w:rsidR="00E11187" w:rsidRPr="00E11187" w:rsidRDefault="00E11187">
      <w:pPr>
        <w:rPr>
          <w:sz w:val="28"/>
          <w:szCs w:val="28"/>
        </w:rPr>
      </w:pPr>
    </w:p>
    <w:sectPr w:rsidR="00E11187" w:rsidRPr="00E111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l‚r –¾’©"/>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5075C"/>
    <w:multiLevelType w:val="multilevel"/>
    <w:tmpl w:val="E6109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273854"/>
    <w:multiLevelType w:val="multilevel"/>
    <w:tmpl w:val="5864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3657E5"/>
    <w:multiLevelType w:val="multilevel"/>
    <w:tmpl w:val="6878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916E5F"/>
    <w:multiLevelType w:val="multilevel"/>
    <w:tmpl w:val="0780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820168">
    <w:abstractNumId w:val="3"/>
  </w:num>
  <w:num w:numId="2" w16cid:durableId="64450432">
    <w:abstractNumId w:val="1"/>
  </w:num>
  <w:num w:numId="3" w16cid:durableId="1528836329">
    <w:abstractNumId w:val="2"/>
  </w:num>
  <w:num w:numId="4" w16cid:durableId="79446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187"/>
    <w:rsid w:val="00B52D17"/>
    <w:rsid w:val="00E11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CC036"/>
  <w15:chartTrackingRefBased/>
  <w15:docId w15:val="{74710E91-EED4-4CFA-B7E6-A3A867DA1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1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1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1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1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1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1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1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1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187"/>
    <w:rPr>
      <w:rFonts w:eastAsiaTheme="majorEastAsia" w:cstheme="majorBidi"/>
      <w:color w:val="272727" w:themeColor="text1" w:themeTint="D8"/>
    </w:rPr>
  </w:style>
  <w:style w:type="paragraph" w:styleId="Title">
    <w:name w:val="Title"/>
    <w:basedOn w:val="Normal"/>
    <w:next w:val="Normal"/>
    <w:link w:val="TitleChar"/>
    <w:uiPriority w:val="10"/>
    <w:qFormat/>
    <w:rsid w:val="00E11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187"/>
    <w:pPr>
      <w:spacing w:before="160"/>
      <w:jc w:val="center"/>
    </w:pPr>
    <w:rPr>
      <w:i/>
      <w:iCs/>
      <w:color w:val="404040" w:themeColor="text1" w:themeTint="BF"/>
    </w:rPr>
  </w:style>
  <w:style w:type="character" w:customStyle="1" w:styleId="QuoteChar">
    <w:name w:val="Quote Char"/>
    <w:basedOn w:val="DefaultParagraphFont"/>
    <w:link w:val="Quote"/>
    <w:uiPriority w:val="29"/>
    <w:rsid w:val="00E11187"/>
    <w:rPr>
      <w:i/>
      <w:iCs/>
      <w:color w:val="404040" w:themeColor="text1" w:themeTint="BF"/>
    </w:rPr>
  </w:style>
  <w:style w:type="paragraph" w:styleId="ListParagraph">
    <w:name w:val="List Paragraph"/>
    <w:basedOn w:val="Normal"/>
    <w:uiPriority w:val="34"/>
    <w:qFormat/>
    <w:rsid w:val="00E11187"/>
    <w:pPr>
      <w:ind w:left="720"/>
      <w:contextualSpacing/>
    </w:pPr>
  </w:style>
  <w:style w:type="character" w:styleId="IntenseEmphasis">
    <w:name w:val="Intense Emphasis"/>
    <w:basedOn w:val="DefaultParagraphFont"/>
    <w:uiPriority w:val="21"/>
    <w:qFormat/>
    <w:rsid w:val="00E11187"/>
    <w:rPr>
      <w:i/>
      <w:iCs/>
      <w:color w:val="0F4761" w:themeColor="accent1" w:themeShade="BF"/>
    </w:rPr>
  </w:style>
  <w:style w:type="paragraph" w:styleId="IntenseQuote">
    <w:name w:val="Intense Quote"/>
    <w:basedOn w:val="Normal"/>
    <w:next w:val="Normal"/>
    <w:link w:val="IntenseQuoteChar"/>
    <w:uiPriority w:val="30"/>
    <w:qFormat/>
    <w:rsid w:val="00E11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187"/>
    <w:rPr>
      <w:i/>
      <w:iCs/>
      <w:color w:val="0F4761" w:themeColor="accent1" w:themeShade="BF"/>
    </w:rPr>
  </w:style>
  <w:style w:type="character" w:styleId="IntenseReference">
    <w:name w:val="Intense Reference"/>
    <w:basedOn w:val="DefaultParagraphFont"/>
    <w:uiPriority w:val="32"/>
    <w:qFormat/>
    <w:rsid w:val="00E111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599671">
      <w:bodyDiv w:val="1"/>
      <w:marLeft w:val="0"/>
      <w:marRight w:val="0"/>
      <w:marTop w:val="0"/>
      <w:marBottom w:val="0"/>
      <w:divBdr>
        <w:top w:val="none" w:sz="0" w:space="0" w:color="auto"/>
        <w:left w:val="none" w:sz="0" w:space="0" w:color="auto"/>
        <w:bottom w:val="none" w:sz="0" w:space="0" w:color="auto"/>
        <w:right w:val="none" w:sz="0" w:space="0" w:color="auto"/>
      </w:divBdr>
      <w:divsChild>
        <w:div w:id="1607421641">
          <w:marLeft w:val="0"/>
          <w:marRight w:val="0"/>
          <w:marTop w:val="0"/>
          <w:marBottom w:val="0"/>
          <w:divBdr>
            <w:top w:val="none" w:sz="0" w:space="0" w:color="auto"/>
            <w:left w:val="none" w:sz="0" w:space="0" w:color="auto"/>
            <w:bottom w:val="none" w:sz="0" w:space="0" w:color="auto"/>
            <w:right w:val="none" w:sz="0" w:space="0" w:color="auto"/>
          </w:divBdr>
          <w:divsChild>
            <w:div w:id="2101220099">
              <w:marLeft w:val="0"/>
              <w:marRight w:val="0"/>
              <w:marTop w:val="0"/>
              <w:marBottom w:val="0"/>
              <w:divBdr>
                <w:top w:val="none" w:sz="0" w:space="0" w:color="auto"/>
                <w:left w:val="none" w:sz="0" w:space="0" w:color="auto"/>
                <w:bottom w:val="none" w:sz="0" w:space="0" w:color="auto"/>
                <w:right w:val="none" w:sz="0" w:space="0" w:color="auto"/>
              </w:divBdr>
              <w:divsChild>
                <w:div w:id="1303343128">
                  <w:marLeft w:val="0"/>
                  <w:marRight w:val="0"/>
                  <w:marTop w:val="0"/>
                  <w:marBottom w:val="0"/>
                  <w:divBdr>
                    <w:top w:val="none" w:sz="0" w:space="0" w:color="auto"/>
                    <w:left w:val="none" w:sz="0" w:space="0" w:color="auto"/>
                    <w:bottom w:val="none" w:sz="0" w:space="0" w:color="auto"/>
                    <w:right w:val="none" w:sz="0" w:space="0" w:color="auto"/>
                  </w:divBdr>
                  <w:divsChild>
                    <w:div w:id="1367833120">
                      <w:marLeft w:val="0"/>
                      <w:marRight w:val="0"/>
                      <w:marTop w:val="0"/>
                      <w:marBottom w:val="0"/>
                      <w:divBdr>
                        <w:top w:val="none" w:sz="0" w:space="0" w:color="auto"/>
                        <w:left w:val="none" w:sz="0" w:space="0" w:color="auto"/>
                        <w:bottom w:val="none" w:sz="0" w:space="0" w:color="auto"/>
                        <w:right w:val="none" w:sz="0" w:space="0" w:color="auto"/>
                      </w:divBdr>
                    </w:div>
                    <w:div w:id="1221484012">
                      <w:marLeft w:val="0"/>
                      <w:marRight w:val="0"/>
                      <w:marTop w:val="0"/>
                      <w:marBottom w:val="0"/>
                      <w:divBdr>
                        <w:top w:val="none" w:sz="0" w:space="0" w:color="auto"/>
                        <w:left w:val="none" w:sz="0" w:space="0" w:color="auto"/>
                        <w:bottom w:val="none" w:sz="0" w:space="0" w:color="auto"/>
                        <w:right w:val="none" w:sz="0" w:space="0" w:color="auto"/>
                      </w:divBdr>
                    </w:div>
                    <w:div w:id="1362823558">
                      <w:marLeft w:val="0"/>
                      <w:marRight w:val="0"/>
                      <w:marTop w:val="0"/>
                      <w:marBottom w:val="0"/>
                      <w:divBdr>
                        <w:top w:val="none" w:sz="0" w:space="0" w:color="auto"/>
                        <w:left w:val="none" w:sz="0" w:space="0" w:color="auto"/>
                        <w:bottom w:val="none" w:sz="0" w:space="0" w:color="auto"/>
                        <w:right w:val="none" w:sz="0" w:space="0" w:color="auto"/>
                      </w:divBdr>
                    </w:div>
                    <w:div w:id="1804543464">
                      <w:marLeft w:val="0"/>
                      <w:marRight w:val="0"/>
                      <w:marTop w:val="0"/>
                      <w:marBottom w:val="0"/>
                      <w:divBdr>
                        <w:top w:val="none" w:sz="0" w:space="0" w:color="auto"/>
                        <w:left w:val="none" w:sz="0" w:space="0" w:color="auto"/>
                        <w:bottom w:val="none" w:sz="0" w:space="0" w:color="auto"/>
                        <w:right w:val="none" w:sz="0" w:space="0" w:color="auto"/>
                      </w:divBdr>
                    </w:div>
                    <w:div w:id="1244528914">
                      <w:marLeft w:val="0"/>
                      <w:marRight w:val="0"/>
                      <w:marTop w:val="0"/>
                      <w:marBottom w:val="0"/>
                      <w:divBdr>
                        <w:top w:val="none" w:sz="0" w:space="0" w:color="auto"/>
                        <w:left w:val="none" w:sz="0" w:space="0" w:color="auto"/>
                        <w:bottom w:val="none" w:sz="0" w:space="0" w:color="auto"/>
                        <w:right w:val="none" w:sz="0" w:space="0" w:color="auto"/>
                      </w:divBdr>
                    </w:div>
                    <w:div w:id="487288885">
                      <w:marLeft w:val="0"/>
                      <w:marRight w:val="0"/>
                      <w:marTop w:val="0"/>
                      <w:marBottom w:val="0"/>
                      <w:divBdr>
                        <w:top w:val="none" w:sz="0" w:space="0" w:color="auto"/>
                        <w:left w:val="none" w:sz="0" w:space="0" w:color="auto"/>
                        <w:bottom w:val="none" w:sz="0" w:space="0" w:color="auto"/>
                        <w:right w:val="none" w:sz="0" w:space="0" w:color="auto"/>
                      </w:divBdr>
                    </w:div>
                    <w:div w:id="1267692064">
                      <w:marLeft w:val="0"/>
                      <w:marRight w:val="0"/>
                      <w:marTop w:val="0"/>
                      <w:marBottom w:val="0"/>
                      <w:divBdr>
                        <w:top w:val="none" w:sz="0" w:space="0" w:color="auto"/>
                        <w:left w:val="none" w:sz="0" w:space="0" w:color="auto"/>
                        <w:bottom w:val="none" w:sz="0" w:space="0" w:color="auto"/>
                        <w:right w:val="none" w:sz="0" w:space="0" w:color="auto"/>
                      </w:divBdr>
                    </w:div>
                    <w:div w:id="1687363594">
                      <w:marLeft w:val="0"/>
                      <w:marRight w:val="0"/>
                      <w:marTop w:val="0"/>
                      <w:marBottom w:val="0"/>
                      <w:divBdr>
                        <w:top w:val="none" w:sz="0" w:space="0" w:color="auto"/>
                        <w:left w:val="none" w:sz="0" w:space="0" w:color="auto"/>
                        <w:bottom w:val="none" w:sz="0" w:space="0" w:color="auto"/>
                        <w:right w:val="none" w:sz="0" w:space="0" w:color="auto"/>
                      </w:divBdr>
                    </w:div>
                    <w:div w:id="757562660">
                      <w:marLeft w:val="0"/>
                      <w:marRight w:val="0"/>
                      <w:marTop w:val="0"/>
                      <w:marBottom w:val="0"/>
                      <w:divBdr>
                        <w:top w:val="none" w:sz="0" w:space="0" w:color="auto"/>
                        <w:left w:val="none" w:sz="0" w:space="0" w:color="auto"/>
                        <w:bottom w:val="none" w:sz="0" w:space="0" w:color="auto"/>
                        <w:right w:val="none" w:sz="0" w:space="0" w:color="auto"/>
                      </w:divBdr>
                    </w:div>
                    <w:div w:id="185559953">
                      <w:marLeft w:val="0"/>
                      <w:marRight w:val="0"/>
                      <w:marTop w:val="0"/>
                      <w:marBottom w:val="0"/>
                      <w:divBdr>
                        <w:top w:val="none" w:sz="0" w:space="0" w:color="auto"/>
                        <w:left w:val="none" w:sz="0" w:space="0" w:color="auto"/>
                        <w:bottom w:val="none" w:sz="0" w:space="0" w:color="auto"/>
                        <w:right w:val="none" w:sz="0" w:space="0" w:color="auto"/>
                      </w:divBdr>
                    </w:div>
                    <w:div w:id="1000235178">
                      <w:marLeft w:val="0"/>
                      <w:marRight w:val="0"/>
                      <w:marTop w:val="0"/>
                      <w:marBottom w:val="0"/>
                      <w:divBdr>
                        <w:top w:val="none" w:sz="0" w:space="0" w:color="auto"/>
                        <w:left w:val="none" w:sz="0" w:space="0" w:color="auto"/>
                        <w:bottom w:val="none" w:sz="0" w:space="0" w:color="auto"/>
                        <w:right w:val="none" w:sz="0" w:space="0" w:color="auto"/>
                      </w:divBdr>
                    </w:div>
                    <w:div w:id="72557204">
                      <w:marLeft w:val="0"/>
                      <w:marRight w:val="0"/>
                      <w:marTop w:val="0"/>
                      <w:marBottom w:val="0"/>
                      <w:divBdr>
                        <w:top w:val="none" w:sz="0" w:space="0" w:color="auto"/>
                        <w:left w:val="none" w:sz="0" w:space="0" w:color="auto"/>
                        <w:bottom w:val="none" w:sz="0" w:space="0" w:color="auto"/>
                        <w:right w:val="none" w:sz="0" w:space="0" w:color="auto"/>
                      </w:divBdr>
                    </w:div>
                    <w:div w:id="390425243">
                      <w:marLeft w:val="0"/>
                      <w:marRight w:val="0"/>
                      <w:marTop w:val="0"/>
                      <w:marBottom w:val="0"/>
                      <w:divBdr>
                        <w:top w:val="none" w:sz="0" w:space="0" w:color="auto"/>
                        <w:left w:val="none" w:sz="0" w:space="0" w:color="auto"/>
                        <w:bottom w:val="none" w:sz="0" w:space="0" w:color="auto"/>
                        <w:right w:val="none" w:sz="0" w:space="0" w:color="auto"/>
                      </w:divBdr>
                    </w:div>
                    <w:div w:id="1264797390">
                      <w:marLeft w:val="0"/>
                      <w:marRight w:val="0"/>
                      <w:marTop w:val="0"/>
                      <w:marBottom w:val="0"/>
                      <w:divBdr>
                        <w:top w:val="none" w:sz="0" w:space="0" w:color="auto"/>
                        <w:left w:val="none" w:sz="0" w:space="0" w:color="auto"/>
                        <w:bottom w:val="none" w:sz="0" w:space="0" w:color="auto"/>
                        <w:right w:val="none" w:sz="0" w:space="0" w:color="auto"/>
                      </w:divBdr>
                    </w:div>
                    <w:div w:id="1600486334">
                      <w:marLeft w:val="0"/>
                      <w:marRight w:val="0"/>
                      <w:marTop w:val="0"/>
                      <w:marBottom w:val="0"/>
                      <w:divBdr>
                        <w:top w:val="none" w:sz="0" w:space="0" w:color="auto"/>
                        <w:left w:val="none" w:sz="0" w:space="0" w:color="auto"/>
                        <w:bottom w:val="none" w:sz="0" w:space="0" w:color="auto"/>
                        <w:right w:val="none" w:sz="0" w:space="0" w:color="auto"/>
                      </w:divBdr>
                    </w:div>
                    <w:div w:id="1702630935">
                      <w:marLeft w:val="0"/>
                      <w:marRight w:val="0"/>
                      <w:marTop w:val="0"/>
                      <w:marBottom w:val="0"/>
                      <w:divBdr>
                        <w:top w:val="none" w:sz="0" w:space="0" w:color="auto"/>
                        <w:left w:val="none" w:sz="0" w:space="0" w:color="auto"/>
                        <w:bottom w:val="none" w:sz="0" w:space="0" w:color="auto"/>
                        <w:right w:val="none" w:sz="0" w:space="0" w:color="auto"/>
                      </w:divBdr>
                    </w:div>
                    <w:div w:id="1895387933">
                      <w:marLeft w:val="0"/>
                      <w:marRight w:val="0"/>
                      <w:marTop w:val="0"/>
                      <w:marBottom w:val="0"/>
                      <w:divBdr>
                        <w:top w:val="none" w:sz="0" w:space="0" w:color="auto"/>
                        <w:left w:val="none" w:sz="0" w:space="0" w:color="auto"/>
                        <w:bottom w:val="none" w:sz="0" w:space="0" w:color="auto"/>
                        <w:right w:val="none" w:sz="0" w:space="0" w:color="auto"/>
                      </w:divBdr>
                    </w:div>
                    <w:div w:id="475948645">
                      <w:marLeft w:val="0"/>
                      <w:marRight w:val="0"/>
                      <w:marTop w:val="0"/>
                      <w:marBottom w:val="0"/>
                      <w:divBdr>
                        <w:top w:val="none" w:sz="0" w:space="0" w:color="auto"/>
                        <w:left w:val="none" w:sz="0" w:space="0" w:color="auto"/>
                        <w:bottom w:val="none" w:sz="0" w:space="0" w:color="auto"/>
                        <w:right w:val="none" w:sz="0" w:space="0" w:color="auto"/>
                      </w:divBdr>
                    </w:div>
                    <w:div w:id="1203326043">
                      <w:marLeft w:val="0"/>
                      <w:marRight w:val="0"/>
                      <w:marTop w:val="0"/>
                      <w:marBottom w:val="0"/>
                      <w:divBdr>
                        <w:top w:val="none" w:sz="0" w:space="0" w:color="auto"/>
                        <w:left w:val="none" w:sz="0" w:space="0" w:color="auto"/>
                        <w:bottom w:val="none" w:sz="0" w:space="0" w:color="auto"/>
                        <w:right w:val="none" w:sz="0" w:space="0" w:color="auto"/>
                      </w:divBdr>
                    </w:div>
                    <w:div w:id="262616178">
                      <w:marLeft w:val="0"/>
                      <w:marRight w:val="0"/>
                      <w:marTop w:val="0"/>
                      <w:marBottom w:val="0"/>
                      <w:divBdr>
                        <w:top w:val="none" w:sz="0" w:space="0" w:color="auto"/>
                        <w:left w:val="none" w:sz="0" w:space="0" w:color="auto"/>
                        <w:bottom w:val="none" w:sz="0" w:space="0" w:color="auto"/>
                        <w:right w:val="none" w:sz="0" w:space="0" w:color="auto"/>
                      </w:divBdr>
                    </w:div>
                    <w:div w:id="2134665294">
                      <w:marLeft w:val="0"/>
                      <w:marRight w:val="0"/>
                      <w:marTop w:val="0"/>
                      <w:marBottom w:val="0"/>
                      <w:divBdr>
                        <w:top w:val="none" w:sz="0" w:space="0" w:color="auto"/>
                        <w:left w:val="none" w:sz="0" w:space="0" w:color="auto"/>
                        <w:bottom w:val="none" w:sz="0" w:space="0" w:color="auto"/>
                        <w:right w:val="none" w:sz="0" w:space="0" w:color="auto"/>
                      </w:divBdr>
                    </w:div>
                    <w:div w:id="741756430">
                      <w:marLeft w:val="0"/>
                      <w:marRight w:val="0"/>
                      <w:marTop w:val="0"/>
                      <w:marBottom w:val="0"/>
                      <w:divBdr>
                        <w:top w:val="none" w:sz="0" w:space="0" w:color="auto"/>
                        <w:left w:val="none" w:sz="0" w:space="0" w:color="auto"/>
                        <w:bottom w:val="none" w:sz="0" w:space="0" w:color="auto"/>
                        <w:right w:val="none" w:sz="0" w:space="0" w:color="auto"/>
                      </w:divBdr>
                    </w:div>
                    <w:div w:id="755126378">
                      <w:marLeft w:val="0"/>
                      <w:marRight w:val="0"/>
                      <w:marTop w:val="0"/>
                      <w:marBottom w:val="0"/>
                      <w:divBdr>
                        <w:top w:val="none" w:sz="0" w:space="0" w:color="auto"/>
                        <w:left w:val="none" w:sz="0" w:space="0" w:color="auto"/>
                        <w:bottom w:val="none" w:sz="0" w:space="0" w:color="auto"/>
                        <w:right w:val="none" w:sz="0" w:space="0" w:color="auto"/>
                      </w:divBdr>
                    </w:div>
                    <w:div w:id="170998386">
                      <w:marLeft w:val="0"/>
                      <w:marRight w:val="0"/>
                      <w:marTop w:val="0"/>
                      <w:marBottom w:val="0"/>
                      <w:divBdr>
                        <w:top w:val="none" w:sz="0" w:space="0" w:color="auto"/>
                        <w:left w:val="none" w:sz="0" w:space="0" w:color="auto"/>
                        <w:bottom w:val="none" w:sz="0" w:space="0" w:color="auto"/>
                        <w:right w:val="none" w:sz="0" w:space="0" w:color="auto"/>
                      </w:divBdr>
                    </w:div>
                    <w:div w:id="1262688430">
                      <w:marLeft w:val="0"/>
                      <w:marRight w:val="0"/>
                      <w:marTop w:val="0"/>
                      <w:marBottom w:val="0"/>
                      <w:divBdr>
                        <w:top w:val="none" w:sz="0" w:space="0" w:color="auto"/>
                        <w:left w:val="none" w:sz="0" w:space="0" w:color="auto"/>
                        <w:bottom w:val="none" w:sz="0" w:space="0" w:color="auto"/>
                        <w:right w:val="none" w:sz="0" w:space="0" w:color="auto"/>
                      </w:divBdr>
                    </w:div>
                    <w:div w:id="1438211549">
                      <w:marLeft w:val="0"/>
                      <w:marRight w:val="0"/>
                      <w:marTop w:val="0"/>
                      <w:marBottom w:val="0"/>
                      <w:divBdr>
                        <w:top w:val="none" w:sz="0" w:space="0" w:color="auto"/>
                        <w:left w:val="none" w:sz="0" w:space="0" w:color="auto"/>
                        <w:bottom w:val="none" w:sz="0" w:space="0" w:color="auto"/>
                        <w:right w:val="none" w:sz="0" w:space="0" w:color="auto"/>
                      </w:divBdr>
                    </w:div>
                    <w:div w:id="457602718">
                      <w:marLeft w:val="0"/>
                      <w:marRight w:val="0"/>
                      <w:marTop w:val="0"/>
                      <w:marBottom w:val="0"/>
                      <w:divBdr>
                        <w:top w:val="none" w:sz="0" w:space="0" w:color="auto"/>
                        <w:left w:val="none" w:sz="0" w:space="0" w:color="auto"/>
                        <w:bottom w:val="none" w:sz="0" w:space="0" w:color="auto"/>
                        <w:right w:val="none" w:sz="0" w:space="0" w:color="auto"/>
                      </w:divBdr>
                    </w:div>
                    <w:div w:id="598565039">
                      <w:marLeft w:val="0"/>
                      <w:marRight w:val="0"/>
                      <w:marTop w:val="0"/>
                      <w:marBottom w:val="0"/>
                      <w:divBdr>
                        <w:top w:val="none" w:sz="0" w:space="0" w:color="auto"/>
                        <w:left w:val="none" w:sz="0" w:space="0" w:color="auto"/>
                        <w:bottom w:val="none" w:sz="0" w:space="0" w:color="auto"/>
                        <w:right w:val="none" w:sz="0" w:space="0" w:color="auto"/>
                      </w:divBdr>
                    </w:div>
                    <w:div w:id="91490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894362">
          <w:marLeft w:val="0"/>
          <w:marRight w:val="0"/>
          <w:marTop w:val="0"/>
          <w:marBottom w:val="0"/>
          <w:divBdr>
            <w:top w:val="none" w:sz="0" w:space="0" w:color="auto"/>
            <w:left w:val="none" w:sz="0" w:space="0" w:color="auto"/>
            <w:bottom w:val="none" w:sz="0" w:space="0" w:color="auto"/>
            <w:right w:val="none" w:sz="0" w:space="0" w:color="auto"/>
          </w:divBdr>
          <w:divsChild>
            <w:div w:id="2060855747">
              <w:marLeft w:val="0"/>
              <w:marRight w:val="0"/>
              <w:marTop w:val="0"/>
              <w:marBottom w:val="0"/>
              <w:divBdr>
                <w:top w:val="none" w:sz="0" w:space="0" w:color="auto"/>
                <w:left w:val="none" w:sz="0" w:space="0" w:color="auto"/>
                <w:bottom w:val="none" w:sz="0" w:space="0" w:color="auto"/>
                <w:right w:val="none" w:sz="0" w:space="0" w:color="auto"/>
              </w:divBdr>
              <w:divsChild>
                <w:div w:id="150297159">
                  <w:marLeft w:val="0"/>
                  <w:marRight w:val="0"/>
                  <w:marTop w:val="0"/>
                  <w:marBottom w:val="0"/>
                  <w:divBdr>
                    <w:top w:val="none" w:sz="0" w:space="0" w:color="auto"/>
                    <w:left w:val="none" w:sz="0" w:space="0" w:color="auto"/>
                    <w:bottom w:val="none" w:sz="0" w:space="0" w:color="auto"/>
                    <w:right w:val="none" w:sz="0" w:space="0" w:color="auto"/>
                  </w:divBdr>
                </w:div>
                <w:div w:id="35669523">
                  <w:marLeft w:val="0"/>
                  <w:marRight w:val="0"/>
                  <w:marTop w:val="0"/>
                  <w:marBottom w:val="0"/>
                  <w:divBdr>
                    <w:top w:val="none" w:sz="0" w:space="0" w:color="auto"/>
                    <w:left w:val="none" w:sz="0" w:space="0" w:color="auto"/>
                    <w:bottom w:val="none" w:sz="0" w:space="0" w:color="auto"/>
                    <w:right w:val="none" w:sz="0" w:space="0" w:color="auto"/>
                  </w:divBdr>
                </w:div>
                <w:div w:id="1725060282">
                  <w:marLeft w:val="0"/>
                  <w:marRight w:val="0"/>
                  <w:marTop w:val="0"/>
                  <w:marBottom w:val="0"/>
                  <w:divBdr>
                    <w:top w:val="none" w:sz="0" w:space="0" w:color="auto"/>
                    <w:left w:val="none" w:sz="0" w:space="0" w:color="auto"/>
                    <w:bottom w:val="none" w:sz="0" w:space="0" w:color="auto"/>
                    <w:right w:val="none" w:sz="0" w:space="0" w:color="auto"/>
                  </w:divBdr>
                </w:div>
                <w:div w:id="331219591">
                  <w:marLeft w:val="0"/>
                  <w:marRight w:val="0"/>
                  <w:marTop w:val="0"/>
                  <w:marBottom w:val="0"/>
                  <w:divBdr>
                    <w:top w:val="none" w:sz="0" w:space="0" w:color="auto"/>
                    <w:left w:val="none" w:sz="0" w:space="0" w:color="auto"/>
                    <w:bottom w:val="none" w:sz="0" w:space="0" w:color="auto"/>
                    <w:right w:val="none" w:sz="0" w:space="0" w:color="auto"/>
                  </w:divBdr>
                </w:div>
              </w:divsChild>
            </w:div>
            <w:div w:id="9036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milysearch.org/search/catalog/290307?availability=Family%20History%20Library" TargetMode="External"/><Relationship Id="rId13" Type="http://schemas.openxmlformats.org/officeDocument/2006/relationships/hyperlink" Target="https://www.findagrave.com/memorial/102200357" TargetMode="External"/><Relationship Id="rId18" Type="http://schemas.openxmlformats.org/officeDocument/2006/relationships/hyperlink" Target="https://archive.org/stream/rosterofohiosold01ohio/rosterofohiosold01ohio_djvu.txt" TargetMode="External"/><Relationship Id="rId26" Type="http://schemas.openxmlformats.org/officeDocument/2006/relationships/hyperlink" Target="https://www.findagrave.com/memorial/102200357" TargetMode="External"/><Relationship Id="rId3" Type="http://schemas.openxmlformats.org/officeDocument/2006/relationships/settings" Target="settings.xml"/><Relationship Id="rId21" Type="http://schemas.openxmlformats.org/officeDocument/2006/relationships/hyperlink" Target="https://www.findagrave.com/memorial/13655182/james-wead" TargetMode="External"/><Relationship Id="rId7" Type="http://schemas.openxmlformats.org/officeDocument/2006/relationships/hyperlink" Target="https://history.cosl.org/military.htm" TargetMode="External"/><Relationship Id="rId12" Type="http://schemas.openxmlformats.org/officeDocument/2006/relationships/hyperlink" Target="https://sites.rootsweb.com/~majorville/ftgreen/wright_basil.html" TargetMode="External"/><Relationship Id="rId17" Type="http://schemas.openxmlformats.org/officeDocument/2006/relationships/hyperlink" Target="https://www.findagrave.com/memorial/102200357" TargetMode="External"/><Relationship Id="rId25" Type="http://schemas.openxmlformats.org/officeDocument/2006/relationships/hyperlink" Target="https://archive.org/stream/rosterofohiosold01ohio/rosterofohiosold01ohio_djvu.txt" TargetMode="External"/><Relationship Id="rId2" Type="http://schemas.openxmlformats.org/officeDocument/2006/relationships/styles" Target="styles.xml"/><Relationship Id="rId16" Type="http://schemas.openxmlformats.org/officeDocument/2006/relationships/hyperlink" Target="https://history.cosl.org/military.htm" TargetMode="External"/><Relationship Id="rId20" Type="http://schemas.openxmlformats.org/officeDocument/2006/relationships/hyperlink" Target="https://ancestors.familysearch.org/en/L2DV-QR8/james-wead-1790-1873" TargetMode="External"/><Relationship Id="rId29"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en.wikipedia.org/wiki/Burnside,_Illinois" TargetMode="External"/><Relationship Id="rId11" Type="http://schemas.openxmlformats.org/officeDocument/2006/relationships/hyperlink" Target="https://en.wikipedia.org/wiki/Burnside,_Illinois" TargetMode="External"/><Relationship Id="rId24" Type="http://schemas.openxmlformats.org/officeDocument/2006/relationships/hyperlink" Target="https://archive.org/stream/rosterofohiosold01ohio/rosterofohiosold01ohio_djvu.txt" TargetMode="External"/><Relationship Id="rId32" Type="http://schemas.openxmlformats.org/officeDocument/2006/relationships/theme" Target="theme/theme1.xml"/><Relationship Id="rId5" Type="http://schemas.openxmlformats.org/officeDocument/2006/relationships/hyperlink" Target="https://en.wikipedia.org/wiki/Burnside,_Illinois" TargetMode="External"/><Relationship Id="rId15" Type="http://schemas.openxmlformats.org/officeDocument/2006/relationships/hyperlink" Target="https://archive.org/stream/rosterofohiosold01ohio/rosterofohiosold01ohio_djvu.txt" TargetMode="External"/><Relationship Id="rId23" Type="http://schemas.openxmlformats.org/officeDocument/2006/relationships/hyperlink" Target="https://en.wikipedia.org/wiki/Burnside,_Illinois" TargetMode="External"/><Relationship Id="rId28" Type="http://schemas.openxmlformats.org/officeDocument/2006/relationships/image" Target="media/image1.png"/><Relationship Id="rId10" Type="http://schemas.openxmlformats.org/officeDocument/2006/relationships/hyperlink" Target="https://sites.rootsweb.com/~majorville/ftgreen/wright_basil.html" TargetMode="External"/><Relationship Id="rId19" Type="http://schemas.openxmlformats.org/officeDocument/2006/relationships/hyperlink" Target="https://www.findagrave.com/memorial/13655182/james-wead"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istory.cosl.org/military.htm" TargetMode="External"/><Relationship Id="rId14" Type="http://schemas.openxmlformats.org/officeDocument/2006/relationships/hyperlink" Target="https://archive.org/stream/rosterofohiosold01ohio/rosterofohiosold01ohio_djvu.txt" TargetMode="External"/><Relationship Id="rId22" Type="http://schemas.openxmlformats.org/officeDocument/2006/relationships/hyperlink" Target="https://sites.rootsweb.com/~majorville/ftgreen/wright_basil.html" TargetMode="External"/><Relationship Id="rId27" Type="http://schemas.openxmlformats.org/officeDocument/2006/relationships/hyperlink" Target="https://www.findagrave.com/memorial/13655182/james-wead" TargetMode="External"/><Relationship Id="rId3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2766</Words>
  <Characters>15770</Characters>
  <Application>Microsoft Office Word</Application>
  <DocSecurity>0</DocSecurity>
  <Lines>131</Lines>
  <Paragraphs>36</Paragraphs>
  <ScaleCrop>false</ScaleCrop>
  <Company/>
  <LinksUpToDate>false</LinksUpToDate>
  <CharactersWithSpaces>18500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Wead</dc:creator>
  <cp:keywords/>
  <dc:description/>
  <cp:lastModifiedBy>Jimmy Wead</cp:lastModifiedBy>
  <cp:revision>1</cp:revision>
  <dcterms:created xsi:type="dcterms:W3CDTF">2025-04-08T03:30:00Z</dcterms:created>
  <dcterms:modified xsi:type="dcterms:W3CDTF">2025-04-08T03:34:00Z</dcterms:modified>
</cp:coreProperties>
</file>