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3" w:firstLineChars="499"/>
        <w:rPr>
          <w:rFonts w:ascii="Euclid" w:hAnsi="Euclid" w:eastAsia="黑体"/>
          <w:b/>
          <w:bCs/>
          <w:sz w:val="36"/>
          <w:szCs w:val="36"/>
        </w:rPr>
      </w:pPr>
      <w:bookmarkStart w:id="0" w:name="_Hlk56759234"/>
      <w:bookmarkEnd w:id="0"/>
      <w:r>
        <w:rPr>
          <w:rFonts w:ascii="Euclid" w:eastAsia="黑体"/>
          <w:b/>
          <w:bCs/>
          <w:sz w:val="36"/>
          <w:szCs w:val="36"/>
        </w:rPr>
        <w:t>《电子与信息学报》投稿细则</w:t>
      </w:r>
    </w:p>
    <w:p>
      <w:pPr>
        <w:rPr>
          <w:rFonts w:ascii="Euclid" w:hAnsi="Euclid"/>
          <w:b/>
          <w:bCs/>
          <w:sz w:val="24"/>
        </w:rPr>
      </w:pPr>
    </w:p>
    <w:p>
      <w:pPr>
        <w:spacing w:line="400" w:lineRule="exact"/>
        <w:ind w:firstLine="578"/>
        <w:rPr>
          <w:rFonts w:ascii="Euclid" w:hAnsi="Euclid"/>
          <w:sz w:val="24"/>
        </w:rPr>
      </w:pPr>
      <w:r>
        <w:rPr>
          <w:rFonts w:ascii="Euclid"/>
          <w:sz w:val="24"/>
        </w:rPr>
        <w:t>《电子与信息学报》</w:t>
      </w:r>
      <w:r>
        <w:rPr>
          <w:rFonts w:hint="eastAsia" w:ascii="Euclid"/>
          <w:sz w:val="24"/>
        </w:rPr>
        <w:t>热诚</w:t>
      </w:r>
      <w:r>
        <w:rPr>
          <w:rFonts w:ascii="Euclid"/>
          <w:sz w:val="24"/>
        </w:rPr>
        <w:t>欢迎</w:t>
      </w:r>
      <w:r>
        <w:rPr>
          <w:rFonts w:hint="eastAsia" w:ascii="Euclid"/>
          <w:sz w:val="24"/>
        </w:rPr>
        <w:t>广大科研人员</w:t>
      </w:r>
      <w:r>
        <w:rPr>
          <w:rFonts w:ascii="Euclid"/>
          <w:sz w:val="24"/>
        </w:rPr>
        <w:t>的来稿，投稿前请仔细阅读以下细则，以免延误科研成果的</w:t>
      </w:r>
      <w:r>
        <w:rPr>
          <w:rFonts w:hint="eastAsia" w:ascii="Euclid"/>
          <w:sz w:val="24"/>
        </w:rPr>
        <w:t>及</w:t>
      </w:r>
      <w:r>
        <w:rPr>
          <w:rFonts w:ascii="Euclid"/>
          <w:sz w:val="24"/>
        </w:rPr>
        <w:t>时发表。</w:t>
      </w:r>
    </w:p>
    <w:p>
      <w:pPr>
        <w:spacing w:before="312" w:beforeLines="100" w:after="156" w:afterLines="50"/>
        <w:rPr>
          <w:rFonts w:ascii="Euclid" w:hAnsi="Euclid"/>
          <w:b/>
          <w:bCs/>
          <w:sz w:val="24"/>
        </w:rPr>
      </w:pPr>
      <w:r>
        <w:rPr>
          <w:rFonts w:ascii="Euclid"/>
          <w:b/>
          <w:bCs/>
          <w:sz w:val="24"/>
        </w:rPr>
        <w:t>一、刊物介绍</w:t>
      </w:r>
    </w:p>
    <w:p>
      <w:pPr>
        <w:spacing w:line="400" w:lineRule="exact"/>
        <w:ind w:firstLine="578"/>
        <w:rPr>
          <w:rFonts w:ascii="Euclid"/>
          <w:sz w:val="24"/>
        </w:rPr>
      </w:pPr>
      <w:r>
        <w:rPr>
          <w:rFonts w:ascii="Euclid"/>
          <w:sz w:val="24"/>
        </w:rPr>
        <w:t>《电子与信息学报》是由中国科学院</w:t>
      </w:r>
      <w:r>
        <w:rPr>
          <w:rFonts w:hint="eastAsia" w:ascii="Euclid"/>
          <w:sz w:val="24"/>
        </w:rPr>
        <w:t>空天信息创新研究院</w:t>
      </w:r>
      <w:r>
        <w:rPr>
          <w:rFonts w:ascii="Euclid"/>
          <w:sz w:val="24"/>
        </w:rPr>
        <w:t>和国家自然科学基金委员会信息科学部共同主办的电子与信息领域综合性学术期刊。于1979年创刊，主要刊登电子与信息</w:t>
      </w:r>
      <w:r>
        <w:rPr>
          <w:rFonts w:hint="eastAsia" w:ascii="Euclid"/>
          <w:sz w:val="24"/>
        </w:rPr>
        <w:t>领域</w:t>
      </w:r>
      <w:r>
        <w:rPr>
          <w:rFonts w:ascii="Euclid"/>
          <w:sz w:val="24"/>
        </w:rPr>
        <w:t>的具有创新性、高水平、有重要意义的最新科技成果论文和阶段性研究成果。本刊现为月刊，设有论文、学术讨论、综述和简报4个栏目。</w:t>
      </w:r>
    </w:p>
    <w:p>
      <w:pPr>
        <w:spacing w:line="400" w:lineRule="exact"/>
        <w:ind w:firstLine="578"/>
        <w:rPr>
          <w:rFonts w:ascii="Euclid"/>
          <w:sz w:val="24"/>
        </w:rPr>
      </w:pPr>
      <w:r>
        <w:rPr>
          <w:rFonts w:ascii="Euclid"/>
          <w:sz w:val="24"/>
        </w:rPr>
        <w:t>《电子与信息学报》目前被《中国引文数据库》、《中国期刊全文数据库》、《中国数字化期刊群》、《中国学术期刊文摘》、EI Compendex和Scopus等</w:t>
      </w:r>
      <w:r>
        <w:rPr>
          <w:rFonts w:hint="eastAsia" w:ascii="Euclid"/>
          <w:sz w:val="24"/>
        </w:rPr>
        <w:t>数据库</w:t>
      </w:r>
      <w:r>
        <w:rPr>
          <w:rFonts w:ascii="Euclid"/>
          <w:sz w:val="24"/>
        </w:rPr>
        <w:t>收录。</w:t>
      </w:r>
    </w:p>
    <w:p>
      <w:pPr>
        <w:spacing w:line="400" w:lineRule="exact"/>
        <w:ind w:firstLine="578"/>
        <w:rPr>
          <w:rFonts w:ascii="Euclid"/>
          <w:sz w:val="24"/>
        </w:rPr>
      </w:pPr>
      <w:r>
        <w:rPr>
          <w:rFonts w:ascii="Euclid"/>
          <w:sz w:val="24"/>
        </w:rPr>
        <w:t>《电子与信息学报》投稿网址为http://jeit.ie.ac.cn，</w:t>
      </w:r>
      <w:r>
        <w:rPr>
          <w:rFonts w:hint="eastAsia" w:ascii="Euclid"/>
          <w:sz w:val="24"/>
        </w:rPr>
        <w:t>可</w:t>
      </w:r>
      <w:r>
        <w:rPr>
          <w:rFonts w:ascii="Euclid"/>
          <w:sz w:val="24"/>
        </w:rPr>
        <w:t>点击</w:t>
      </w:r>
      <w:r>
        <w:rPr>
          <w:rFonts w:hint="eastAsia" w:ascii="Euclid"/>
          <w:sz w:val="24"/>
        </w:rPr>
        <w:t>网页上的“</w:t>
      </w:r>
      <w:r>
        <w:rPr>
          <w:rFonts w:ascii="Euclid"/>
          <w:sz w:val="24"/>
        </w:rPr>
        <w:t>作者投稿、查稿</w:t>
      </w:r>
      <w:r>
        <w:rPr>
          <w:rFonts w:hint="eastAsia" w:ascii="Euclid"/>
          <w:sz w:val="24"/>
        </w:rPr>
        <w:t>”完成</w:t>
      </w:r>
      <w:r>
        <w:rPr>
          <w:rFonts w:ascii="Euclid"/>
          <w:sz w:val="24"/>
        </w:rPr>
        <w:t>注册</w:t>
      </w:r>
      <w:r>
        <w:rPr>
          <w:rFonts w:hint="eastAsia" w:ascii="Euclid"/>
          <w:sz w:val="24"/>
        </w:rPr>
        <w:t>后</w:t>
      </w:r>
      <w:r>
        <w:rPr>
          <w:rFonts w:ascii="Euclid"/>
          <w:sz w:val="24"/>
        </w:rPr>
        <w:t>投稿。来稿请排版成word文档，单栏，单面，</w:t>
      </w:r>
      <w:r>
        <w:rPr>
          <w:rFonts w:hint="eastAsia" w:ascii="Euclid"/>
          <w:sz w:val="24"/>
        </w:rPr>
        <w:t>5</w:t>
      </w:r>
      <w:r>
        <w:rPr>
          <w:rFonts w:ascii="Euclid"/>
          <w:sz w:val="24"/>
        </w:rPr>
        <w:t>号字，单倍行距。</w:t>
      </w:r>
    </w:p>
    <w:p>
      <w:pPr>
        <w:pStyle w:val="2"/>
        <w:spacing w:before="312" w:beforeLines="100" w:after="156" w:afterLines="50"/>
        <w:ind w:firstLine="0" w:firstLineChars="0"/>
        <w:rPr>
          <w:rFonts w:ascii="Euclid" w:hAnsi="Euclid"/>
          <w:b/>
          <w:bCs/>
          <w:sz w:val="24"/>
        </w:rPr>
      </w:pPr>
      <w:r>
        <w:rPr>
          <w:rFonts w:ascii="Euclid"/>
          <w:b/>
          <w:bCs/>
          <w:sz w:val="24"/>
        </w:rPr>
        <w:t>二、报道领域、征稿要求与出版流程</w:t>
      </w:r>
    </w:p>
    <w:p>
      <w:pPr>
        <w:spacing w:line="400" w:lineRule="exact"/>
        <w:ind w:firstLine="578"/>
        <w:rPr>
          <w:rFonts w:ascii="Euclid"/>
          <w:sz w:val="24"/>
        </w:rPr>
      </w:pPr>
      <w:r>
        <w:rPr>
          <w:rFonts w:ascii="Euclid"/>
          <w:sz w:val="24"/>
        </w:rPr>
        <w:t>《电子与信息学报》重点报道领域包括：雷达技术、通信技术、信号与信息处理、定位与导航、电子对抗、电磁场理论与微波技术、模式识别、</w:t>
      </w:r>
      <w:r>
        <w:rPr>
          <w:rFonts w:hint="eastAsia" w:ascii="Euclid"/>
          <w:sz w:val="24"/>
        </w:rPr>
        <w:t>计算机网络</w:t>
      </w:r>
      <w:r>
        <w:rPr>
          <w:rFonts w:ascii="Euclid"/>
          <w:sz w:val="24"/>
        </w:rPr>
        <w:t>以及电子与信息科学相关的交叉学科等。</w:t>
      </w:r>
    </w:p>
    <w:p>
      <w:pPr>
        <w:spacing w:line="400" w:lineRule="exact"/>
        <w:ind w:firstLine="578"/>
        <w:rPr>
          <w:rFonts w:ascii="Euclid"/>
          <w:sz w:val="24"/>
        </w:rPr>
      </w:pPr>
      <w:r>
        <w:rPr>
          <w:rFonts w:ascii="Euclid"/>
          <w:sz w:val="24"/>
        </w:rPr>
        <w:t>本刊稿件的选用主要基于以下因素：</w:t>
      </w:r>
    </w:p>
    <w:p>
      <w:pPr>
        <w:spacing w:line="400" w:lineRule="exact"/>
        <w:ind w:firstLine="578"/>
        <w:rPr>
          <w:rFonts w:ascii="Euclid"/>
          <w:sz w:val="24"/>
        </w:rPr>
      </w:pPr>
      <w:r>
        <w:rPr>
          <w:rFonts w:ascii="Euclid"/>
          <w:sz w:val="24"/>
        </w:rPr>
        <w:t>（1）来稿必须是未曾在国内外公开发表过的文章，不得涉及国家秘密，并须由</w:t>
      </w:r>
      <w:r>
        <w:rPr>
          <w:rFonts w:hint="eastAsia" w:ascii="Euclid"/>
          <w:sz w:val="24"/>
        </w:rPr>
        <w:t>第一</w:t>
      </w:r>
      <w:r>
        <w:rPr>
          <w:rFonts w:ascii="Euclid"/>
          <w:sz w:val="24"/>
        </w:rPr>
        <w:t>单位保密主管部门出具保密审查证明。证明信的内容和格式要求可从</w:t>
      </w:r>
      <w:r>
        <w:rPr>
          <w:rFonts w:hint="eastAsia" w:ascii="Euclid"/>
          <w:sz w:val="24"/>
        </w:rPr>
        <w:t>“</w:t>
      </w:r>
      <w:r>
        <w:rPr>
          <w:rFonts w:ascii="Euclid"/>
          <w:sz w:val="24"/>
        </w:rPr>
        <w:t>作者服务中心</w:t>
      </w:r>
      <w:r>
        <w:rPr>
          <w:rFonts w:hint="eastAsia" w:ascii="Euclid"/>
          <w:sz w:val="24"/>
        </w:rPr>
        <w:t>”</w:t>
      </w:r>
      <w:r>
        <w:rPr>
          <w:rFonts w:ascii="Euclid"/>
          <w:sz w:val="24"/>
        </w:rPr>
        <w:t>下载，论文通过初审后编辑部在给作者回执时</w:t>
      </w:r>
      <w:r>
        <w:rPr>
          <w:rFonts w:hint="eastAsia" w:ascii="Euclid"/>
          <w:sz w:val="24"/>
        </w:rPr>
        <w:t>将</w:t>
      </w:r>
      <w:r>
        <w:rPr>
          <w:rFonts w:ascii="Euclid"/>
          <w:sz w:val="24"/>
        </w:rPr>
        <w:t>提供证明信模板，编辑部只有在收到书面的保密审查证明（加盖单位保密主管部门公章）和知识产权承诺书原件后，方能将稿件送外审专家审阅，如在30个工作日之内未收到上述证明，来稿将作自动退稿处理。</w:t>
      </w:r>
    </w:p>
    <w:p>
      <w:pPr>
        <w:spacing w:line="400" w:lineRule="exact"/>
        <w:ind w:firstLine="578"/>
        <w:rPr>
          <w:rFonts w:ascii="Euclid"/>
          <w:sz w:val="24"/>
        </w:rPr>
      </w:pPr>
      <w:r>
        <w:rPr>
          <w:rFonts w:ascii="Euclid"/>
          <w:sz w:val="24"/>
        </w:rPr>
        <w:t>（2）稿件内容属于本刊重点报道方向相关的原创性工作，无弄虚作假，无一稿多投。</w:t>
      </w:r>
    </w:p>
    <w:p>
      <w:pPr>
        <w:spacing w:line="400" w:lineRule="exact"/>
        <w:ind w:firstLine="578"/>
        <w:rPr>
          <w:rFonts w:ascii="Euclid"/>
          <w:sz w:val="24"/>
        </w:rPr>
      </w:pPr>
      <w:r>
        <w:rPr>
          <w:rFonts w:ascii="Euclid"/>
          <w:sz w:val="24"/>
        </w:rPr>
        <w:t>（3）论文研究工作</w:t>
      </w:r>
      <w:r>
        <w:rPr>
          <w:rFonts w:hint="eastAsia" w:ascii="Euclid"/>
          <w:sz w:val="24"/>
        </w:rPr>
        <w:t>应属于当前国内外学术前沿的热点方向，论文</w:t>
      </w:r>
      <w:r>
        <w:rPr>
          <w:rFonts w:ascii="Euclid"/>
          <w:sz w:val="24"/>
        </w:rPr>
        <w:t>具有高度的创新性，经同行评议后认定为对该学科具有一定贡献的最新科研成果。</w:t>
      </w:r>
    </w:p>
    <w:p>
      <w:pPr>
        <w:spacing w:line="400" w:lineRule="exact"/>
        <w:ind w:firstLine="578"/>
        <w:rPr>
          <w:rFonts w:ascii="Euclid"/>
          <w:sz w:val="24"/>
        </w:rPr>
      </w:pPr>
      <w:r>
        <w:rPr>
          <w:rFonts w:ascii="Euclid"/>
          <w:sz w:val="24"/>
        </w:rPr>
        <w:t>（4）论文严格按照《电子与信息学报》的写作规范进行写作，要求语言通顺明了，措辞严谨准确，文章层次逻辑分明，内容完整翔实有深度。</w:t>
      </w:r>
    </w:p>
    <w:p>
      <w:pPr>
        <w:spacing w:line="400" w:lineRule="exact"/>
        <w:ind w:firstLine="578"/>
        <w:rPr>
          <w:rFonts w:ascii="Euclid"/>
          <w:sz w:val="24"/>
        </w:rPr>
      </w:pPr>
      <w:r>
        <w:rPr>
          <w:rFonts w:ascii="Euclid"/>
          <w:sz w:val="24"/>
        </w:rPr>
        <w:t>（5）名词、术语、数学公式、图、表等的表达要按照国家标准或同行惯例，且明了无误。</w:t>
      </w:r>
    </w:p>
    <w:p>
      <w:pPr>
        <w:spacing w:line="400" w:lineRule="exact"/>
        <w:ind w:firstLine="578"/>
        <w:rPr>
          <w:rFonts w:ascii="Euclid"/>
          <w:b/>
          <w:sz w:val="24"/>
        </w:rPr>
      </w:pPr>
      <w:r>
        <w:rPr>
          <w:rFonts w:ascii="Euclid"/>
          <w:b/>
          <w:sz w:val="24"/>
        </w:rPr>
        <w:t>《电子与信息学报》有根据学科领域及载文容量限制等原因退稿的权利。目前由于一些特殊原因，《电子与信息学报》暂时不</w:t>
      </w:r>
      <w:r>
        <w:rPr>
          <w:rFonts w:hint="eastAsia" w:ascii="Euclid"/>
          <w:b/>
          <w:sz w:val="24"/>
        </w:rPr>
        <w:t>接收</w:t>
      </w:r>
      <w:r>
        <w:rPr>
          <w:rFonts w:ascii="Euclid"/>
          <w:b/>
          <w:sz w:val="24"/>
        </w:rPr>
        <w:t>以在读硕士</w:t>
      </w:r>
      <w:r>
        <w:rPr>
          <w:rFonts w:hint="eastAsia" w:ascii="Euclid"/>
          <w:b/>
          <w:sz w:val="24"/>
        </w:rPr>
        <w:t>研究</w:t>
      </w:r>
      <w:r>
        <w:rPr>
          <w:rFonts w:ascii="Euclid"/>
          <w:b/>
          <w:sz w:val="24"/>
        </w:rPr>
        <w:t>生为第</w:t>
      </w:r>
      <w:r>
        <w:rPr>
          <w:rFonts w:hint="eastAsia" w:ascii="Euclid"/>
          <w:b/>
          <w:sz w:val="24"/>
        </w:rPr>
        <w:t>1</w:t>
      </w:r>
      <w:r>
        <w:rPr>
          <w:rFonts w:ascii="Euclid"/>
          <w:b/>
          <w:sz w:val="24"/>
        </w:rPr>
        <w:t>作者的</w:t>
      </w:r>
      <w:r>
        <w:rPr>
          <w:rFonts w:hint="eastAsia" w:ascii="Euclid"/>
          <w:b/>
          <w:sz w:val="24"/>
        </w:rPr>
        <w:t>投稿。</w:t>
      </w:r>
      <w:r>
        <w:rPr>
          <w:rFonts w:ascii="Euclid"/>
          <w:b/>
          <w:sz w:val="24"/>
        </w:rPr>
        <w:t xml:space="preserve"> </w:t>
      </w:r>
    </w:p>
    <w:p>
      <w:pPr>
        <w:spacing w:line="400" w:lineRule="exact"/>
        <w:ind w:firstLine="578"/>
        <w:rPr>
          <w:rFonts w:ascii="Euclid"/>
          <w:sz w:val="24"/>
        </w:rPr>
      </w:pPr>
      <w:r>
        <w:rPr>
          <w:rFonts w:ascii="Euclid"/>
          <w:sz w:val="24"/>
        </w:rPr>
        <w:t>《电子与信息学报》实行同行评议审稿制（三审制）。其编委和审稿人均是电子与信息领域相关专业方向有卓越造诣的专家。图1为《电子与信息学报》编辑部完整的出版流程。</w:t>
      </w:r>
    </w:p>
    <w:p>
      <w:pPr>
        <w:pStyle w:val="2"/>
        <w:ind w:firstLine="0" w:firstLineChars="0"/>
        <w:jc w:val="center"/>
        <w:rPr>
          <w:rFonts w:ascii="Euclid" w:hAnsi="Euclid"/>
        </w:rPr>
      </w:pPr>
      <w:r>
        <w:object>
          <v:shape id="_x0000_i1025" o:spt="75" type="#_x0000_t75" style="height:438.9pt;width:303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2"/>
        <w:ind w:firstLine="0" w:firstLineChars="0"/>
        <w:jc w:val="center"/>
        <w:rPr>
          <w:rFonts w:ascii="Euclid" w:hAnsi="Euclid"/>
          <w:sz w:val="24"/>
        </w:rPr>
      </w:pPr>
      <w:r>
        <w:rPr>
          <w:rFonts w:ascii="Euclid"/>
          <w:sz w:val="24"/>
        </w:rPr>
        <w:t>图</w:t>
      </w:r>
      <w:r>
        <w:rPr>
          <w:rFonts w:ascii="Euclid" w:hAnsi="Euclid"/>
          <w:sz w:val="24"/>
        </w:rPr>
        <w:t xml:space="preserve">1 </w:t>
      </w:r>
      <w:r>
        <w:rPr>
          <w:rFonts w:ascii="Euclid"/>
          <w:sz w:val="24"/>
        </w:rPr>
        <w:t>《电子与信息学报》出版流程</w:t>
      </w:r>
    </w:p>
    <w:p>
      <w:pPr>
        <w:pStyle w:val="2"/>
        <w:spacing w:before="312" w:beforeLines="100" w:after="156" w:afterLines="50"/>
        <w:ind w:firstLine="0" w:firstLineChars="0"/>
        <w:rPr>
          <w:rFonts w:ascii="Euclid" w:hAnsi="Euclid"/>
          <w:b/>
          <w:bCs/>
          <w:sz w:val="24"/>
        </w:rPr>
      </w:pPr>
      <w:r>
        <w:rPr>
          <w:rFonts w:ascii="Euclid"/>
          <w:b/>
          <w:bCs/>
          <w:sz w:val="24"/>
        </w:rPr>
        <w:t>三、论文写作要求</w:t>
      </w:r>
    </w:p>
    <w:p>
      <w:pPr>
        <w:spacing w:line="400" w:lineRule="exact"/>
        <w:ind w:firstLine="480" w:firstLineChars="200"/>
        <w:rPr>
          <w:rFonts w:ascii="Euclid"/>
          <w:sz w:val="24"/>
        </w:rPr>
      </w:pPr>
      <w:r>
        <w:rPr>
          <w:rFonts w:ascii="Euclid"/>
          <w:sz w:val="24"/>
        </w:rPr>
        <w:t>为了便于审稿人审阅稿件以及编辑处理稿件，论文必须包含以下几个部分：</w:t>
      </w:r>
      <w:r>
        <w:rPr>
          <w:rFonts w:hint="eastAsia" w:ascii="Euclid"/>
          <w:sz w:val="24"/>
        </w:rPr>
        <w:t>标题；</w:t>
      </w:r>
      <w:r>
        <w:rPr>
          <w:rFonts w:ascii="Euclid"/>
          <w:sz w:val="24"/>
        </w:rPr>
        <w:t>摘要；关键字；</w:t>
      </w:r>
      <w:r>
        <w:rPr>
          <w:rFonts w:hint="eastAsia" w:ascii="Euclid"/>
          <w:sz w:val="24"/>
        </w:rPr>
        <w:t>Title；</w:t>
      </w:r>
      <w:r>
        <w:rPr>
          <w:rFonts w:ascii="Euclid"/>
          <w:sz w:val="24"/>
        </w:rPr>
        <w:t>Abstract；Key words；引言；正文；结束语；参考文献；作者简介。以下分别对每一部分的写作要求进行介绍。</w:t>
      </w:r>
    </w:p>
    <w:p>
      <w:pPr>
        <w:pStyle w:val="2"/>
        <w:spacing w:before="156" w:beforeLines="50" w:after="156" w:afterLines="50"/>
        <w:ind w:firstLine="0" w:firstLineChars="0"/>
        <w:rPr>
          <w:rFonts w:ascii="Euclid" w:hAnsi="Euclid"/>
          <w:b/>
          <w:bCs/>
          <w:sz w:val="24"/>
        </w:rPr>
      </w:pPr>
      <w:r>
        <w:rPr>
          <w:rFonts w:hint="eastAsia" w:ascii="Euclid" w:hAnsi="Euclid"/>
          <w:b/>
          <w:bCs/>
          <w:sz w:val="24"/>
        </w:rPr>
        <w:t>1. 标题/Title</w:t>
      </w:r>
    </w:p>
    <w:p>
      <w:pPr>
        <w:spacing w:line="400" w:lineRule="exact"/>
        <w:ind w:firstLine="480" w:firstLineChars="200"/>
        <w:rPr>
          <w:rFonts w:ascii="Euclid"/>
          <w:sz w:val="24"/>
        </w:rPr>
      </w:pPr>
      <w:r>
        <w:rPr>
          <w:rFonts w:hint="eastAsia" w:ascii="Euclid"/>
          <w:sz w:val="24"/>
        </w:rPr>
        <w:t>文章的标题应准确、概括、明了，不能过长，且中英文标题一定要对应。除了少数特别常见的缩略语之外，一般在标题中均使用全称，不用英文缩写。</w:t>
      </w:r>
    </w:p>
    <w:p>
      <w:pPr>
        <w:pStyle w:val="2"/>
        <w:spacing w:before="156" w:beforeLines="50" w:after="156" w:afterLines="50"/>
        <w:ind w:firstLine="0" w:firstLineChars="0"/>
        <w:rPr>
          <w:rFonts w:ascii="Euclid" w:hAnsi="Euclid"/>
          <w:b/>
          <w:bCs/>
          <w:sz w:val="24"/>
        </w:rPr>
      </w:pPr>
      <w:r>
        <w:rPr>
          <w:rFonts w:hint="eastAsia" w:ascii="Euclid" w:hAnsi="Euclid"/>
          <w:b/>
          <w:bCs/>
          <w:sz w:val="24"/>
        </w:rPr>
        <w:t>2</w:t>
      </w:r>
      <w:r>
        <w:rPr>
          <w:rFonts w:ascii="Euclid" w:hAnsi="Euclid"/>
          <w:b/>
          <w:bCs/>
          <w:sz w:val="24"/>
        </w:rPr>
        <w:t xml:space="preserve">. </w:t>
      </w:r>
      <w:r>
        <w:rPr>
          <w:rFonts w:ascii="Euclid"/>
          <w:b/>
          <w:bCs/>
          <w:sz w:val="24"/>
        </w:rPr>
        <w:t>摘要</w:t>
      </w:r>
      <w:r>
        <w:rPr>
          <w:rFonts w:ascii="Euclid" w:hAnsi="Euclid"/>
          <w:b/>
          <w:bCs/>
          <w:sz w:val="24"/>
        </w:rPr>
        <w:t>/Abstract</w:t>
      </w:r>
    </w:p>
    <w:p>
      <w:pPr>
        <w:spacing w:line="400" w:lineRule="exact"/>
        <w:ind w:firstLine="480" w:firstLineChars="200"/>
        <w:rPr>
          <w:rFonts w:ascii="Euclid"/>
          <w:sz w:val="24"/>
        </w:rPr>
      </w:pPr>
      <w:r>
        <w:rPr>
          <w:rFonts w:ascii="Euclid"/>
          <w:sz w:val="24"/>
        </w:rPr>
        <w:t>摘要/Abstract往往作为单独文献（二次文献）传播，也是EI Compendex等国内外检索系统的关键，对于一篇论文的关注度和检索度具有重要意义。《电子与信息学报》要求作者提供高质量的报道性的中、英文摘要。具体要求包括：</w:t>
      </w:r>
    </w:p>
    <w:p>
      <w:pPr>
        <w:spacing w:line="400" w:lineRule="exact"/>
        <w:ind w:firstLine="360" w:firstLineChars="150"/>
        <w:rPr>
          <w:rFonts w:ascii="Euclid"/>
          <w:sz w:val="24"/>
        </w:rPr>
      </w:pPr>
      <w:r>
        <w:rPr>
          <w:rFonts w:ascii="Euclid"/>
          <w:sz w:val="24"/>
        </w:rPr>
        <w:t>（1）要客观、如实地反映原文内容，重点叙述文章创新性的内容和作者特别强调的观点。摘要不应是正文的补充、注释、总结，不可加进原文内容以外的解释或评论，也不要简单地重复题名中已有的信息。</w:t>
      </w:r>
    </w:p>
    <w:p>
      <w:pPr>
        <w:spacing w:line="400" w:lineRule="exact"/>
        <w:ind w:firstLine="360" w:firstLineChars="150"/>
        <w:rPr>
          <w:rFonts w:ascii="Euclid"/>
          <w:sz w:val="24"/>
        </w:rPr>
      </w:pPr>
      <w:r>
        <w:rPr>
          <w:rFonts w:ascii="Euclid"/>
          <w:sz w:val="24"/>
        </w:rPr>
        <w:t>（2）摘要字数有限，必须句句推敲，字字斟酌。结构要严谨，一般不分段。</w:t>
      </w:r>
    </w:p>
    <w:p>
      <w:pPr>
        <w:spacing w:line="400" w:lineRule="exact"/>
        <w:ind w:firstLine="360" w:firstLineChars="150"/>
        <w:rPr>
          <w:rFonts w:ascii="Euclid"/>
          <w:sz w:val="24"/>
        </w:rPr>
      </w:pPr>
      <w:r>
        <w:rPr>
          <w:rFonts w:ascii="Euclid"/>
          <w:sz w:val="24"/>
        </w:rPr>
        <w:t>（3）</w:t>
      </w:r>
      <w:r>
        <w:rPr>
          <w:rFonts w:ascii="Euclid"/>
          <w:sz w:val="24"/>
          <w:highlight w:val="yellow"/>
        </w:rPr>
        <w:t>一般摘要中不能出现</w:t>
      </w:r>
      <w:r>
        <w:rPr>
          <w:rFonts w:hint="eastAsia" w:ascii="Euclid"/>
          <w:sz w:val="24"/>
          <w:highlight w:val="yellow"/>
        </w:rPr>
        <w:t>“</w:t>
      </w:r>
      <w:r>
        <w:rPr>
          <w:rFonts w:ascii="Euclid"/>
          <w:sz w:val="24"/>
          <w:highlight w:val="yellow"/>
        </w:rPr>
        <w:t>本文</w:t>
      </w:r>
      <w:r>
        <w:rPr>
          <w:rFonts w:hint="eastAsia" w:ascii="Euclid"/>
          <w:sz w:val="24"/>
          <w:highlight w:val="yellow"/>
        </w:rPr>
        <w:t>”</w:t>
      </w:r>
      <w:r>
        <w:rPr>
          <w:rFonts w:ascii="Euclid"/>
          <w:sz w:val="24"/>
          <w:highlight w:val="yellow"/>
        </w:rPr>
        <w:t>等字样，如有必要一律用</w:t>
      </w:r>
      <w:r>
        <w:rPr>
          <w:rFonts w:hint="eastAsia" w:ascii="Euclid"/>
          <w:sz w:val="24"/>
          <w:highlight w:val="yellow"/>
        </w:rPr>
        <w:t>“</w:t>
      </w:r>
      <w:r>
        <w:rPr>
          <w:rFonts w:ascii="Euclid"/>
          <w:sz w:val="24"/>
          <w:highlight w:val="yellow"/>
        </w:rPr>
        <w:t>该文</w:t>
      </w:r>
      <w:r>
        <w:rPr>
          <w:rFonts w:hint="eastAsia" w:ascii="Euclid"/>
          <w:sz w:val="24"/>
          <w:highlight w:val="yellow"/>
        </w:rPr>
        <w:t>”</w:t>
      </w:r>
      <w:r>
        <w:rPr>
          <w:rFonts w:ascii="Euclid"/>
          <w:sz w:val="24"/>
          <w:highlight w:val="yellow"/>
        </w:rPr>
        <w:t>代替。</w:t>
      </w:r>
    </w:p>
    <w:p>
      <w:pPr>
        <w:spacing w:line="400" w:lineRule="exact"/>
        <w:ind w:firstLine="360" w:firstLineChars="150"/>
        <w:rPr>
          <w:rFonts w:ascii="Euclid"/>
          <w:sz w:val="24"/>
        </w:rPr>
      </w:pPr>
      <w:r>
        <w:rPr>
          <w:rFonts w:ascii="Euclid"/>
          <w:sz w:val="24"/>
        </w:rPr>
        <w:t>（4）按照目的、方法、结果和结论4要素撰写中英文摘要。其中，目的是指研究动机，主要交代前人工作的不足之处；方法是指所用的原理、工艺、材料、手段、装备等；结果是实验研究的结果、数据以及得到的效果、性能等；结论是指对结果的分析、评价、建议等。一般而言， 报道性摘要应基本具备4要素，以便作为二次文献单独传播。</w:t>
      </w:r>
    </w:p>
    <w:p>
      <w:pPr>
        <w:spacing w:line="400" w:lineRule="exact"/>
        <w:ind w:firstLine="360" w:firstLineChars="150"/>
        <w:rPr>
          <w:rFonts w:ascii="Euclid"/>
          <w:sz w:val="24"/>
        </w:rPr>
      </w:pPr>
      <w:r>
        <w:rPr>
          <w:rFonts w:ascii="Euclid"/>
          <w:sz w:val="24"/>
        </w:rPr>
        <w:t>（5）Abstract采用规范地道的英文科技用语进行写作，语法正确，采用第</w:t>
      </w:r>
      <w:r>
        <w:rPr>
          <w:rFonts w:hint="eastAsia" w:ascii="Euclid"/>
          <w:sz w:val="24"/>
        </w:rPr>
        <w:t>3</w:t>
      </w:r>
      <w:r>
        <w:rPr>
          <w:rFonts w:ascii="Euclid"/>
          <w:sz w:val="24"/>
        </w:rPr>
        <w:t>人称</w:t>
      </w:r>
      <w:r>
        <w:rPr>
          <w:rFonts w:hint="eastAsia" w:ascii="Euclid"/>
          <w:sz w:val="24"/>
        </w:rPr>
        <w:t>一般现在</w:t>
      </w:r>
      <w:r>
        <w:rPr>
          <w:rFonts w:ascii="Euclid"/>
          <w:sz w:val="24"/>
        </w:rPr>
        <w:t>式，尽量使用被动语态，避免句子冗长、杂糅与歧义。</w:t>
      </w:r>
    </w:p>
    <w:p>
      <w:pPr>
        <w:spacing w:line="400" w:lineRule="exact"/>
        <w:ind w:firstLine="360" w:firstLineChars="150"/>
        <w:rPr>
          <w:rFonts w:ascii="Euclid"/>
          <w:sz w:val="24"/>
        </w:rPr>
      </w:pPr>
      <w:r>
        <w:rPr>
          <w:rFonts w:ascii="Euclid"/>
          <w:sz w:val="24"/>
        </w:rPr>
        <w:t>（6）不常用的缩略术语第</w:t>
      </w:r>
      <w:r>
        <w:rPr>
          <w:rFonts w:hint="eastAsia" w:ascii="Euclid"/>
          <w:sz w:val="24"/>
        </w:rPr>
        <w:t>1</w:t>
      </w:r>
      <w:r>
        <w:rPr>
          <w:rFonts w:ascii="Euclid"/>
          <w:sz w:val="24"/>
        </w:rPr>
        <w:t>次出现时</w:t>
      </w:r>
      <w:r>
        <w:rPr>
          <w:rFonts w:hint="eastAsia" w:ascii="Euclid"/>
          <w:sz w:val="24"/>
        </w:rPr>
        <w:t>应</w:t>
      </w:r>
      <w:r>
        <w:rPr>
          <w:rFonts w:ascii="Euclid"/>
          <w:sz w:val="24"/>
        </w:rPr>
        <w:t>给出全称</w:t>
      </w:r>
      <w:r>
        <w:rPr>
          <w:rFonts w:hint="eastAsia" w:ascii="Euclid"/>
          <w:sz w:val="24"/>
        </w:rPr>
        <w:t>＋</w:t>
      </w:r>
      <w:r>
        <w:rPr>
          <w:rFonts w:ascii="Euclid"/>
          <w:sz w:val="24"/>
        </w:rPr>
        <w:t>（缩写），以后出现时用缩写。</w:t>
      </w:r>
    </w:p>
    <w:p>
      <w:pPr>
        <w:spacing w:line="400" w:lineRule="exact"/>
        <w:ind w:firstLine="480" w:firstLineChars="200"/>
        <w:rPr>
          <w:rFonts w:ascii="Euclid"/>
          <w:sz w:val="24"/>
        </w:rPr>
      </w:pPr>
      <w:r>
        <w:rPr>
          <w:rFonts w:ascii="Euclid"/>
          <w:sz w:val="24"/>
        </w:rPr>
        <w:t>尊敬的作者，摘要和结束语的书写对于本刊非常重要，请您千万认真对待，多学习和参考本刊已发表的文章，按照要求认真修改，争取一次成功，否则会严重耽误您的发表时间。特此强调！</w:t>
      </w:r>
    </w:p>
    <w:p>
      <w:pPr>
        <w:pStyle w:val="2"/>
        <w:spacing w:before="156" w:beforeLines="50" w:after="156" w:afterLines="50"/>
        <w:ind w:firstLine="0" w:firstLineChars="0"/>
        <w:rPr>
          <w:rFonts w:ascii="Euclid" w:hAnsi="Euclid"/>
          <w:b/>
          <w:bCs/>
          <w:sz w:val="24"/>
        </w:rPr>
      </w:pPr>
      <w:r>
        <w:rPr>
          <w:rFonts w:hint="eastAsia" w:ascii="Euclid" w:hAnsi="Euclid"/>
          <w:b/>
          <w:bCs/>
          <w:sz w:val="24"/>
        </w:rPr>
        <w:t>3</w:t>
      </w:r>
      <w:r>
        <w:rPr>
          <w:rFonts w:ascii="Euclid" w:hAnsi="Euclid"/>
          <w:b/>
          <w:bCs/>
          <w:sz w:val="24"/>
        </w:rPr>
        <w:t>. 关键词/Key words</w:t>
      </w:r>
    </w:p>
    <w:p>
      <w:pPr>
        <w:pStyle w:val="2"/>
        <w:spacing w:line="400" w:lineRule="exact"/>
        <w:ind w:firstLine="0" w:firstLineChars="0"/>
        <w:rPr>
          <w:rFonts w:ascii="Euclid" w:hAnsi="Euclid"/>
          <w:sz w:val="24"/>
        </w:rPr>
      </w:pPr>
      <w:r>
        <w:rPr>
          <w:rFonts w:ascii="Euclid" w:hAnsi="Euclid"/>
          <w:sz w:val="24"/>
        </w:rPr>
        <w:t xml:space="preserve">   </w:t>
      </w:r>
      <w:r>
        <w:rPr>
          <w:rFonts w:hint="eastAsia" w:ascii="Euclid" w:hAnsi="Euclid"/>
          <w:sz w:val="24"/>
        </w:rPr>
        <w:t xml:space="preserve"> </w:t>
      </w:r>
      <w:r>
        <w:rPr>
          <w:rFonts w:ascii="Euclid"/>
          <w:sz w:val="24"/>
        </w:rPr>
        <w:t>关键词与论文的检索度密切相关。一般选取</w:t>
      </w:r>
      <w:r>
        <w:rPr>
          <w:rFonts w:ascii="Euclid" w:hAnsi="Euclid"/>
          <w:sz w:val="24"/>
        </w:rPr>
        <w:t>3~5</w:t>
      </w:r>
      <w:r>
        <w:rPr>
          <w:rFonts w:ascii="Euclid"/>
          <w:sz w:val="24"/>
        </w:rPr>
        <w:t>个关键词，应按照学科范围从大到小进行排列，且关键程度由强到弱。</w:t>
      </w:r>
      <w:r>
        <w:rPr>
          <w:rFonts w:hint="eastAsia" w:ascii="Euclid"/>
          <w:sz w:val="24"/>
        </w:rPr>
        <w:t>第1个关键词的选取至关重要，其应界定该论文所属的学科范围，便于读者检索。</w:t>
      </w:r>
    </w:p>
    <w:p>
      <w:pPr>
        <w:pStyle w:val="2"/>
        <w:spacing w:before="156" w:beforeLines="50" w:after="156" w:afterLines="50"/>
        <w:ind w:firstLine="0" w:firstLineChars="0"/>
        <w:rPr>
          <w:rFonts w:ascii="Euclid" w:hAnsi="Euclid"/>
          <w:b/>
          <w:bCs/>
          <w:sz w:val="24"/>
        </w:rPr>
      </w:pPr>
      <w:r>
        <w:rPr>
          <w:rFonts w:hint="eastAsia" w:ascii="Euclid" w:hAnsi="Euclid"/>
          <w:b/>
          <w:bCs/>
          <w:sz w:val="24"/>
        </w:rPr>
        <w:t>4</w:t>
      </w:r>
      <w:r>
        <w:rPr>
          <w:rFonts w:ascii="Euclid" w:hAnsi="Euclid"/>
          <w:b/>
          <w:bCs/>
          <w:sz w:val="24"/>
        </w:rPr>
        <w:t>. 引言</w:t>
      </w:r>
    </w:p>
    <w:p>
      <w:pPr>
        <w:pStyle w:val="3"/>
        <w:spacing w:line="400" w:lineRule="exact"/>
        <w:ind w:firstLine="480" w:firstLineChars="200"/>
        <w:rPr>
          <w:rFonts w:ascii="Euclid" w:hAnsi="Euclid" w:cs="Times New Roman"/>
          <w:sz w:val="24"/>
          <w:szCs w:val="24"/>
        </w:rPr>
      </w:pPr>
      <w:r>
        <w:rPr>
          <w:rFonts w:ascii="Euclid" w:hAnsi="Times New Roman" w:cs="Times New Roman"/>
          <w:sz w:val="24"/>
          <w:szCs w:val="24"/>
        </w:rPr>
        <w:t>引言应简要说明本文工作的背景，包括相关领域的前人工作及其不足之处；本文工作的理论基础、研究方法、实验设计、预期结果和意义等；本文的组织结构与安排。引言应言简意赅，不要成为摘要的注释，一般过于科普的知识，在引言中不必赘述。在引言中引用参考文献要求作者评述所引文献的思想，而不是整段地摘抄参考文献。</w:t>
      </w:r>
      <w:r>
        <w:rPr>
          <w:rFonts w:hint="eastAsia" w:ascii="Euclid" w:hAnsi="Times New Roman" w:cs="Times New Roman"/>
          <w:sz w:val="24"/>
          <w:szCs w:val="24"/>
        </w:rPr>
        <w:t>引言中一般不要出现图、表、公式，如有必要可放在文章后续章节中叙述。</w:t>
      </w:r>
    </w:p>
    <w:p>
      <w:pPr>
        <w:pStyle w:val="2"/>
        <w:spacing w:before="156" w:beforeLines="50" w:after="156" w:afterLines="50"/>
        <w:ind w:firstLine="0" w:firstLineChars="0"/>
        <w:rPr>
          <w:rFonts w:ascii="Euclid" w:hAnsi="Euclid"/>
          <w:b/>
          <w:bCs/>
          <w:sz w:val="24"/>
        </w:rPr>
      </w:pPr>
      <w:r>
        <w:rPr>
          <w:rFonts w:hint="eastAsia" w:ascii="Euclid" w:hAnsi="Euclid"/>
          <w:b/>
          <w:bCs/>
          <w:sz w:val="24"/>
        </w:rPr>
        <w:t>5</w:t>
      </w:r>
      <w:r>
        <w:rPr>
          <w:rFonts w:ascii="Euclid" w:hAnsi="Euclid"/>
          <w:b/>
          <w:bCs/>
          <w:sz w:val="24"/>
        </w:rPr>
        <w:t>. 正文</w:t>
      </w:r>
    </w:p>
    <w:p>
      <w:pPr>
        <w:pStyle w:val="3"/>
        <w:spacing w:line="400" w:lineRule="exact"/>
        <w:ind w:firstLine="480" w:firstLineChars="200"/>
        <w:rPr>
          <w:rFonts w:ascii="Euclid" w:hAnsi="Times New Roman" w:cs="Times New Roman"/>
          <w:sz w:val="24"/>
          <w:szCs w:val="24"/>
        </w:rPr>
      </w:pPr>
      <w:r>
        <w:rPr>
          <w:rFonts w:ascii="Euclid" w:hAnsi="Times New Roman" w:cs="Times New Roman"/>
          <w:sz w:val="24"/>
          <w:szCs w:val="24"/>
        </w:rPr>
        <w:t>文章的正文是核心部分，占主要篇幅，可以包括：研究对象、理论推导、仿真论证、性能分析、观测结果、计算方法和编程原理、数据资料、经过加工整理的图表、形成的论点和导出的结论等。</w:t>
      </w:r>
    </w:p>
    <w:p>
      <w:pPr>
        <w:pStyle w:val="3"/>
        <w:spacing w:line="400" w:lineRule="exact"/>
        <w:ind w:firstLine="480" w:firstLineChars="200"/>
        <w:rPr>
          <w:rFonts w:ascii="Euclid" w:hAnsi="Times New Roman" w:cs="Times New Roman"/>
          <w:sz w:val="24"/>
          <w:szCs w:val="24"/>
        </w:rPr>
      </w:pPr>
      <w:r>
        <w:rPr>
          <w:rFonts w:ascii="Euclid" w:hAnsi="Times New Roman" w:cs="Times New Roman"/>
          <w:sz w:val="24"/>
          <w:szCs w:val="24"/>
        </w:rPr>
        <w:t>由于研究工作涉及的方向、选题、研究方法、工作进程、结果表达方式等有较大差异，因此对正文内容不作统一规定。但是必须实事求是、客观真切、准确完备、合乎逻辑、层次分明、简练可读、可重复验证。</w:t>
      </w:r>
      <w:r>
        <w:rPr>
          <w:rFonts w:hint="eastAsia" w:ascii="Euclid" w:hAnsi="Times New Roman" w:cs="Times New Roman"/>
          <w:sz w:val="24"/>
          <w:szCs w:val="24"/>
        </w:rPr>
        <w:t>实验结果应有与他人工作的对比分析，以说明本文工作的贡献。</w:t>
      </w:r>
    </w:p>
    <w:p>
      <w:pPr>
        <w:pStyle w:val="2"/>
        <w:spacing w:before="156" w:beforeLines="50" w:after="156" w:afterLines="50"/>
        <w:ind w:firstLine="0" w:firstLineChars="0"/>
        <w:rPr>
          <w:rFonts w:ascii="Euclid" w:hAnsi="Euclid"/>
          <w:b/>
          <w:bCs/>
          <w:sz w:val="24"/>
        </w:rPr>
      </w:pPr>
      <w:r>
        <w:rPr>
          <w:rFonts w:hint="eastAsia" w:ascii="Euclid" w:hAnsi="Euclid"/>
          <w:b/>
          <w:bCs/>
          <w:sz w:val="24"/>
        </w:rPr>
        <w:t>6</w:t>
      </w:r>
      <w:r>
        <w:rPr>
          <w:rFonts w:ascii="Euclid" w:hAnsi="Euclid"/>
          <w:b/>
          <w:bCs/>
          <w:sz w:val="24"/>
        </w:rPr>
        <w:t>. 插图</w:t>
      </w:r>
    </w:p>
    <w:p>
      <w:pPr>
        <w:spacing w:line="300" w:lineRule="exact"/>
        <w:ind w:firstLine="480" w:firstLineChars="200"/>
        <w:rPr>
          <w:rFonts w:hint="eastAsia" w:ascii="宋体" w:hAnsi="宋体"/>
          <w:sz w:val="18"/>
          <w:szCs w:val="21"/>
        </w:rPr>
      </w:pPr>
      <w:r>
        <w:rPr>
          <w:rFonts w:ascii="Euclid"/>
          <w:sz w:val="24"/>
        </w:rPr>
        <w:t>插图包括曲线图、示意图、框图、流程图等，其应具有</w:t>
      </w:r>
      <w:r>
        <w:rPr>
          <w:rFonts w:hint="eastAsia" w:ascii="Euclid"/>
          <w:sz w:val="24"/>
        </w:rPr>
        <w:t>“</w:t>
      </w:r>
      <w:r>
        <w:rPr>
          <w:rFonts w:ascii="Euclid"/>
          <w:sz w:val="24"/>
        </w:rPr>
        <w:t>自明性</w:t>
      </w:r>
      <w:r>
        <w:rPr>
          <w:rFonts w:hint="eastAsia" w:ascii="Euclid"/>
          <w:sz w:val="24"/>
        </w:rPr>
        <w:t>”</w:t>
      </w:r>
      <w:r>
        <w:rPr>
          <w:rFonts w:ascii="Euclid"/>
          <w:sz w:val="24"/>
        </w:rPr>
        <w:t>， 即不阅读正文就可理解图意，插</w:t>
      </w:r>
      <w:bookmarkStart w:id="1" w:name="_Hlk6496651"/>
      <w:r>
        <w:rPr>
          <w:rFonts w:ascii="Euclid"/>
          <w:sz w:val="24"/>
        </w:rPr>
        <w:t>图应按全文编排序号</w:t>
      </w:r>
      <w:r>
        <w:rPr>
          <w:rFonts w:hint="eastAsia" w:ascii="Euclid"/>
          <w:sz w:val="24"/>
        </w:rPr>
        <w:t>。</w:t>
      </w:r>
    </w:p>
    <w:p>
      <w:pPr>
        <w:spacing w:line="300" w:lineRule="exact"/>
        <w:ind w:firstLine="480" w:firstLineChars="200"/>
        <w:rPr>
          <w:rFonts w:ascii="宋体" w:hAnsi="宋体"/>
          <w:sz w:val="24"/>
        </w:rPr>
      </w:pPr>
      <w:r>
        <w:rPr>
          <w:rFonts w:hint="eastAsia" w:ascii="宋体" w:hAnsi="宋体"/>
          <w:sz w:val="24"/>
        </w:rPr>
        <w:t>本刊插图，要求作者提供可编辑的矢量图，提供图的源文件导出的emf</w:t>
      </w:r>
      <w:r>
        <w:rPr>
          <w:rFonts w:ascii="宋体" w:hAnsi="宋体"/>
          <w:sz w:val="24"/>
        </w:rPr>
        <w:t xml:space="preserve">, </w:t>
      </w:r>
      <w:r>
        <w:rPr>
          <w:rFonts w:hint="eastAsia" w:ascii="宋体" w:hAnsi="宋体"/>
          <w:sz w:val="24"/>
        </w:rPr>
        <w:t>pdf</w:t>
      </w:r>
      <w:r>
        <w:rPr>
          <w:rFonts w:ascii="宋体" w:hAnsi="宋体"/>
          <w:sz w:val="24"/>
        </w:rPr>
        <w:t>, fig</w:t>
      </w:r>
      <w:r>
        <w:rPr>
          <w:rFonts w:hint="eastAsia" w:ascii="宋体" w:hAnsi="宋体"/>
          <w:sz w:val="24"/>
        </w:rPr>
        <w:t>或eps</w:t>
      </w:r>
      <w:r>
        <w:rPr>
          <w:rFonts w:ascii="宋体" w:hAnsi="宋体"/>
          <w:sz w:val="24"/>
        </w:rPr>
        <w:t>, viso</w:t>
      </w:r>
      <w:r>
        <w:rPr>
          <w:rFonts w:hint="eastAsia" w:ascii="宋体" w:hAnsi="宋体"/>
          <w:sz w:val="24"/>
        </w:rPr>
        <w:t>等格式的文件。常用统计软件做的图可直接提供源文件，例如excel,</w:t>
      </w:r>
      <w:r>
        <w:rPr>
          <w:rFonts w:ascii="宋体" w:hAnsi="宋体"/>
          <w:sz w:val="24"/>
        </w:rPr>
        <w:t xml:space="preserve"> </w:t>
      </w:r>
      <w:r>
        <w:rPr>
          <w:rFonts w:hint="eastAsia" w:ascii="宋体" w:hAnsi="宋体"/>
          <w:sz w:val="24"/>
        </w:rPr>
        <w:t>origin等！将所有插图源文件（命名图号与文中一致）整合到一个独立的压缩包，上传稿件系统！</w:t>
      </w:r>
    </w:p>
    <w:bookmarkEnd w:id="1"/>
    <w:p>
      <w:pPr>
        <w:pStyle w:val="3"/>
        <w:spacing w:line="400" w:lineRule="exact"/>
        <w:ind w:firstLine="480" w:firstLineChars="200"/>
        <w:rPr>
          <w:rFonts w:hint="eastAsia" w:cs="Times New Roman" w:asciiTheme="minorEastAsia" w:hAnsiTheme="minorEastAsia" w:eastAsiaTheme="minorEastAsia"/>
          <w:sz w:val="24"/>
          <w:szCs w:val="24"/>
        </w:rPr>
      </w:pPr>
      <w:r>
        <w:rPr>
          <w:rFonts w:hint="eastAsia" w:asciiTheme="minorEastAsia" w:hAnsiTheme="minorEastAsia" w:eastAsiaTheme="minorEastAsia"/>
          <w:color w:val="FF0000"/>
          <w:sz w:val="24"/>
          <w:szCs w:val="24"/>
        </w:rPr>
        <w:t>本刊自2021年1期</w:t>
      </w:r>
      <w:r>
        <w:rPr>
          <w:rFonts w:asciiTheme="minorEastAsia" w:hAnsiTheme="minorEastAsia" w:eastAsiaTheme="minorEastAsia"/>
          <w:color w:val="FF0000"/>
          <w:sz w:val="24"/>
          <w:szCs w:val="24"/>
        </w:rPr>
        <w:t>开始，改版为全彩印</w:t>
      </w:r>
      <w:r>
        <w:rPr>
          <w:rFonts w:hint="eastAsia" w:asciiTheme="minorEastAsia" w:hAnsiTheme="minorEastAsia" w:eastAsiaTheme="minorEastAsia"/>
          <w:color w:val="FF0000"/>
          <w:sz w:val="24"/>
          <w:szCs w:val="24"/>
        </w:rPr>
        <w:t>（版面费不增加），推荐作者有需要时</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合理利用</w:t>
      </w:r>
      <w:r>
        <w:rPr>
          <w:rFonts w:asciiTheme="minorEastAsia" w:hAnsiTheme="minorEastAsia" w:eastAsiaTheme="minorEastAsia"/>
          <w:color w:val="FF0000"/>
          <w:sz w:val="24"/>
          <w:szCs w:val="24"/>
        </w:rPr>
        <w:t>色彩区分线型，增加阅读体验。</w:t>
      </w:r>
    </w:p>
    <w:p>
      <w:pPr>
        <w:spacing w:line="20" w:lineRule="atLeast"/>
        <w:ind w:left="141" w:leftChars="67" w:firstLine="482" w:firstLineChars="200"/>
        <w:jc w:val="left"/>
        <w:rPr>
          <w:rFonts w:asciiTheme="minorEastAsia" w:hAnsiTheme="minorEastAsia" w:eastAsiaTheme="minorEastAsia"/>
          <w:sz w:val="24"/>
        </w:rPr>
      </w:pPr>
      <w:bookmarkStart w:id="2" w:name="_Hlk6496625"/>
      <w:r>
        <w:rPr>
          <w:rFonts w:asciiTheme="minorEastAsia" w:hAnsiTheme="minorEastAsia" w:eastAsiaTheme="minorEastAsia"/>
          <w:b/>
          <w:sz w:val="24"/>
        </w:rPr>
        <w:t xml:space="preserve">(1) </w:t>
      </w:r>
      <w:r>
        <w:rPr>
          <w:rFonts w:hint="eastAsia" w:asciiTheme="minorEastAsia" w:hAnsiTheme="minorEastAsia" w:eastAsiaTheme="minorEastAsia"/>
          <w:b/>
          <w:sz w:val="24"/>
        </w:rPr>
        <w:t>插图线条</w:t>
      </w:r>
      <w:r>
        <w:rPr>
          <w:rFonts w:hint="eastAsia" w:asciiTheme="minorEastAsia" w:hAnsiTheme="minorEastAsia" w:eastAsiaTheme="minorEastAsia"/>
          <w:sz w:val="24"/>
        </w:rPr>
        <w:t>：线粗为0.5磅(4</w:t>
      </w:r>
      <w:r>
        <w:rPr>
          <w:rFonts w:asciiTheme="minorEastAsia" w:hAnsiTheme="minorEastAsia" w:eastAsiaTheme="minorEastAsia"/>
          <w:sz w:val="24"/>
        </w:rPr>
        <w:t xml:space="preserve"> </w:t>
      </w:r>
      <w:r>
        <w:rPr>
          <w:rFonts w:hint="eastAsia" w:asciiTheme="minorEastAsia" w:hAnsiTheme="minorEastAsia" w:eastAsiaTheme="minorEastAsia"/>
          <w:sz w:val="24"/>
        </w:rPr>
        <w:t>px)，中文用宋体、字号用6号字(</w:t>
      </w:r>
      <w:r>
        <w:rPr>
          <w:rFonts w:hint="eastAsia" w:asciiTheme="minorEastAsia" w:hAnsiTheme="minorEastAsia" w:eastAsiaTheme="minorEastAsia"/>
          <w:color w:val="FF0000"/>
          <w:sz w:val="24"/>
        </w:rPr>
        <w:t>8</w:t>
      </w:r>
      <w:r>
        <w:rPr>
          <w:rFonts w:asciiTheme="minorEastAsia" w:hAnsiTheme="minorEastAsia" w:eastAsiaTheme="minorEastAsia"/>
          <w:color w:val="FF0000"/>
          <w:sz w:val="24"/>
        </w:rPr>
        <w:t xml:space="preserve"> </w:t>
      </w:r>
      <w:r>
        <w:rPr>
          <w:rFonts w:hint="eastAsia" w:asciiTheme="minorEastAsia" w:hAnsiTheme="minorEastAsia" w:eastAsiaTheme="minorEastAsia"/>
          <w:color w:val="FF0000"/>
          <w:sz w:val="24"/>
        </w:rPr>
        <w:t>pt</w:t>
      </w:r>
      <w:r>
        <w:rPr>
          <w:rFonts w:hint="eastAsia" w:asciiTheme="minorEastAsia" w:hAnsiTheme="minorEastAsia" w:eastAsiaTheme="minorEastAsia"/>
          <w:sz w:val="24"/>
        </w:rPr>
        <w:t>)，外文用Euclid、字号用6号字(</w:t>
      </w:r>
      <w:r>
        <w:rPr>
          <w:rFonts w:hint="eastAsia" w:asciiTheme="minorEastAsia" w:hAnsiTheme="minorEastAsia" w:eastAsiaTheme="minorEastAsia"/>
          <w:color w:val="FF0000"/>
          <w:sz w:val="24"/>
        </w:rPr>
        <w:t>8</w:t>
      </w:r>
      <w:r>
        <w:rPr>
          <w:rFonts w:asciiTheme="minorEastAsia" w:hAnsiTheme="minorEastAsia" w:eastAsiaTheme="minorEastAsia"/>
          <w:color w:val="FF0000"/>
          <w:sz w:val="24"/>
        </w:rPr>
        <w:t xml:space="preserve"> </w:t>
      </w:r>
      <w:r>
        <w:rPr>
          <w:rFonts w:hint="eastAsia" w:asciiTheme="minorEastAsia" w:hAnsiTheme="minorEastAsia" w:eastAsiaTheme="minorEastAsia"/>
          <w:color w:val="FF0000"/>
          <w:sz w:val="24"/>
        </w:rPr>
        <w:t>pt</w:t>
      </w:r>
      <w:r>
        <w:rPr>
          <w:rFonts w:hint="eastAsia" w:asciiTheme="minorEastAsia" w:hAnsiTheme="minorEastAsia" w:eastAsiaTheme="minorEastAsia"/>
          <w:sz w:val="24"/>
        </w:rPr>
        <w:t>)；</w:t>
      </w:r>
    </w:p>
    <w:p>
      <w:pPr>
        <w:spacing w:line="20" w:lineRule="atLeast"/>
        <w:ind w:left="141" w:leftChars="67" w:firstLine="482" w:firstLineChars="200"/>
        <w:jc w:val="left"/>
        <w:rPr>
          <w:rFonts w:asciiTheme="minorEastAsia" w:hAnsiTheme="minorEastAsia" w:eastAsiaTheme="minorEastAsia"/>
          <w:sz w:val="24"/>
        </w:rPr>
      </w:pPr>
      <w:r>
        <w:rPr>
          <w:rFonts w:asciiTheme="minorEastAsia" w:hAnsiTheme="minorEastAsia" w:eastAsiaTheme="minorEastAsia"/>
          <w:b/>
          <w:sz w:val="24"/>
        </w:rPr>
        <w:t xml:space="preserve">(2) </w:t>
      </w:r>
      <w:r>
        <w:rPr>
          <w:rFonts w:hint="eastAsia" w:asciiTheme="minorEastAsia" w:hAnsiTheme="minorEastAsia" w:eastAsiaTheme="minorEastAsia"/>
          <w:b/>
          <w:sz w:val="24"/>
        </w:rPr>
        <w:t>插图宽度</w:t>
      </w:r>
      <w:r>
        <w:rPr>
          <w:rFonts w:hint="eastAsia" w:asciiTheme="minorEastAsia" w:hAnsiTheme="minorEastAsia" w:eastAsiaTheme="minorEastAsia"/>
          <w:sz w:val="24"/>
        </w:rPr>
        <w:t>：</w:t>
      </w:r>
      <w:bookmarkStart w:id="3" w:name="_Hlk6497545"/>
      <w:r>
        <w:rPr>
          <w:rFonts w:hint="eastAsia" w:asciiTheme="minorEastAsia" w:hAnsiTheme="minorEastAsia" w:eastAsiaTheme="minorEastAsia"/>
          <w:sz w:val="24"/>
        </w:rPr>
        <w:t>带坐标的图，单幅宽度（横坐标宽度，不包含参量与文字）4</w:t>
      </w:r>
      <w:r>
        <w:rPr>
          <w:rFonts w:asciiTheme="minorEastAsia" w:hAnsiTheme="minorEastAsia" w:eastAsiaTheme="minorEastAsia"/>
          <w:sz w:val="24"/>
        </w:rPr>
        <w:t xml:space="preserve"> </w:t>
      </w:r>
      <w:r>
        <w:rPr>
          <w:rFonts w:hint="eastAsia" w:asciiTheme="minorEastAsia" w:hAnsiTheme="minorEastAsia" w:eastAsiaTheme="minorEastAsia"/>
          <w:sz w:val="24"/>
        </w:rPr>
        <w:t>cm。非坐标图视具体情况而定，一般单幅约6</w:t>
      </w:r>
      <w:r>
        <w:rPr>
          <w:rFonts w:asciiTheme="minorEastAsia" w:hAnsiTheme="minorEastAsia" w:eastAsiaTheme="minorEastAsia"/>
          <w:sz w:val="24"/>
        </w:rPr>
        <w:t xml:space="preserve"> </w:t>
      </w:r>
      <w:r>
        <w:rPr>
          <w:rFonts w:hint="eastAsia" w:asciiTheme="minorEastAsia" w:hAnsiTheme="minorEastAsia" w:eastAsiaTheme="minorEastAsia"/>
          <w:sz w:val="24"/>
        </w:rPr>
        <w:t>cm。双幅横排1</w:t>
      </w:r>
      <w:r>
        <w:rPr>
          <w:rFonts w:asciiTheme="minorEastAsia" w:hAnsiTheme="minorEastAsia" w:eastAsiaTheme="minorEastAsia"/>
          <w:sz w:val="24"/>
        </w:rPr>
        <w:t xml:space="preserve">2 </w:t>
      </w:r>
      <w:r>
        <w:rPr>
          <w:rFonts w:hint="eastAsia" w:asciiTheme="minorEastAsia" w:hAnsiTheme="minorEastAsia" w:eastAsiaTheme="minorEastAsia"/>
          <w:sz w:val="24"/>
        </w:rPr>
        <w:t>cm，3幅横排16 cm；</w:t>
      </w:r>
      <w:bookmarkEnd w:id="3"/>
    </w:p>
    <w:p>
      <w:pPr>
        <w:spacing w:line="20" w:lineRule="atLeast"/>
        <w:ind w:left="141" w:leftChars="67" w:firstLine="482" w:firstLineChars="200"/>
        <w:jc w:val="left"/>
        <w:rPr>
          <w:rFonts w:asciiTheme="minorEastAsia" w:hAnsiTheme="minorEastAsia" w:eastAsiaTheme="minorEastAsia"/>
          <w:sz w:val="24"/>
        </w:rPr>
      </w:pPr>
      <w:r>
        <w:rPr>
          <w:rFonts w:asciiTheme="minorEastAsia" w:hAnsiTheme="minorEastAsia" w:eastAsiaTheme="minorEastAsia"/>
          <w:b/>
          <w:sz w:val="24"/>
        </w:rPr>
        <w:t xml:space="preserve">(3) </w:t>
      </w:r>
      <w:r>
        <w:rPr>
          <w:rFonts w:hint="eastAsia" w:asciiTheme="minorEastAsia" w:hAnsiTheme="minorEastAsia" w:eastAsiaTheme="minorEastAsia"/>
          <w:b/>
          <w:sz w:val="24"/>
        </w:rPr>
        <w:t>插图内容</w:t>
      </w:r>
      <w:r>
        <w:rPr>
          <w:rFonts w:hint="eastAsia" w:asciiTheme="minorEastAsia" w:hAnsiTheme="minorEastAsia" w:eastAsiaTheme="minorEastAsia"/>
          <w:sz w:val="24"/>
        </w:rPr>
        <w:t>：图中≥2幅子图时，需给出对应的子图题，有坐标系的图，需给出每个坐标轴的参量，</w:t>
      </w:r>
      <w:r>
        <w:rPr>
          <w:rFonts w:asciiTheme="minorEastAsia" w:hAnsiTheme="minorEastAsia" w:eastAsiaTheme="minorEastAsia"/>
          <w:color w:val="FF0000"/>
          <w:sz w:val="24"/>
        </w:rPr>
        <w:t>有单位的须给出单位</w:t>
      </w:r>
      <w:r>
        <w:rPr>
          <w:rFonts w:hint="eastAsia" w:asciiTheme="minorEastAsia" w:hAnsiTheme="minorEastAsia" w:eastAsiaTheme="minorEastAsia"/>
          <w:color w:val="FF0000"/>
          <w:sz w:val="24"/>
        </w:rPr>
        <w:t>，且用“（）”给出单位，不用“</w:t>
      </w:r>
      <w:r>
        <w:rPr>
          <w:rFonts w:asciiTheme="minorEastAsia" w:hAnsiTheme="minorEastAsia" w:eastAsiaTheme="minorEastAsia"/>
          <w:color w:val="FF0000"/>
          <w:sz w:val="24"/>
        </w:rPr>
        <w:t>/</w:t>
      </w:r>
      <w:r>
        <w:rPr>
          <w:rFonts w:hint="eastAsia" w:asciiTheme="minorEastAsia" w:hAnsiTheme="minorEastAsia" w:eastAsiaTheme="minorEastAsia"/>
          <w:color w:val="FF0000"/>
          <w:sz w:val="24"/>
        </w:rPr>
        <w:t>”</w:t>
      </w:r>
      <w:r>
        <w:rPr>
          <w:rFonts w:hint="eastAsia" w:asciiTheme="minorEastAsia" w:hAnsiTheme="minorEastAsia" w:eastAsiaTheme="minorEastAsia"/>
          <w:sz w:val="24"/>
        </w:rPr>
        <w:t>；图表中参量表达（正斜体，粗体、英文缩写等）应与正文和公式中一致；图题中切忌与文中有重复表述，务必简练、明确。表示坐标轴的</w:t>
      </w:r>
      <w:r>
        <w:rPr>
          <w:rFonts w:hint="eastAsia" w:asciiTheme="minorEastAsia" w:hAnsiTheme="minorEastAsia" w:eastAsiaTheme="minorEastAsia"/>
          <w:i/>
          <w:sz w:val="24"/>
        </w:rPr>
        <w:t>x</w:t>
      </w:r>
      <w:r>
        <w:rPr>
          <w:rFonts w:asciiTheme="minorEastAsia" w:hAnsiTheme="minorEastAsia" w:eastAsiaTheme="minorEastAsia"/>
          <w:sz w:val="24"/>
        </w:rPr>
        <w:t xml:space="preserve">, </w:t>
      </w:r>
      <w:r>
        <w:rPr>
          <w:rFonts w:asciiTheme="minorEastAsia" w:hAnsiTheme="minorEastAsia" w:eastAsiaTheme="minorEastAsia"/>
          <w:i/>
          <w:sz w:val="24"/>
        </w:rPr>
        <w:t>y</w:t>
      </w:r>
      <w:r>
        <w:rPr>
          <w:rFonts w:asciiTheme="minorEastAsia" w:hAnsiTheme="minorEastAsia" w:eastAsiaTheme="minorEastAsia"/>
          <w:sz w:val="24"/>
        </w:rPr>
        <w:t xml:space="preserve">, </w:t>
      </w:r>
      <w:r>
        <w:rPr>
          <w:rFonts w:asciiTheme="minorEastAsia" w:hAnsiTheme="minorEastAsia" w:eastAsiaTheme="minorEastAsia"/>
          <w:i/>
          <w:sz w:val="24"/>
        </w:rPr>
        <w:t>z</w:t>
      </w:r>
      <w:r>
        <w:rPr>
          <w:rFonts w:asciiTheme="minorEastAsia" w:hAnsiTheme="minorEastAsia" w:eastAsiaTheme="minorEastAsia"/>
          <w:sz w:val="24"/>
        </w:rPr>
        <w:t>等用斜体</w:t>
      </w:r>
      <w:r>
        <w:rPr>
          <w:rFonts w:hint="eastAsia" w:asciiTheme="minorEastAsia" w:hAnsiTheme="minorEastAsia" w:eastAsiaTheme="minorEastAsia"/>
          <w:sz w:val="24"/>
        </w:rPr>
        <w:t>；</w:t>
      </w:r>
    </w:p>
    <w:p>
      <w:pPr>
        <w:spacing w:line="20" w:lineRule="atLeast"/>
        <w:ind w:left="141" w:leftChars="67" w:firstLine="482" w:firstLineChars="200"/>
        <w:jc w:val="left"/>
        <w:rPr>
          <w:rFonts w:asciiTheme="minorEastAsia" w:hAnsiTheme="minorEastAsia" w:eastAsiaTheme="minorEastAsia"/>
          <w:sz w:val="18"/>
          <w:szCs w:val="18"/>
          <w:highlight w:val="cyan"/>
        </w:rPr>
      </w:pPr>
      <w:r>
        <w:rPr>
          <w:rFonts w:asciiTheme="minorEastAsia" w:hAnsiTheme="minorEastAsia" w:eastAsiaTheme="minorEastAsia"/>
          <w:b/>
          <w:sz w:val="24"/>
        </w:rPr>
        <w:t xml:space="preserve">(4) </w:t>
      </w:r>
      <w:r>
        <w:rPr>
          <w:rFonts w:hint="eastAsia" w:asciiTheme="minorEastAsia" w:hAnsiTheme="minorEastAsia" w:eastAsiaTheme="minorEastAsia"/>
          <w:b/>
          <w:sz w:val="24"/>
        </w:rPr>
        <w:t>插图格式</w:t>
      </w:r>
      <w:r>
        <w:rPr>
          <w:rFonts w:hint="eastAsia" w:asciiTheme="minorEastAsia" w:hAnsiTheme="minorEastAsia" w:eastAsiaTheme="minorEastAsia"/>
          <w:sz w:val="24"/>
        </w:rPr>
        <w:t>：要求</w:t>
      </w:r>
      <w:r>
        <w:rPr>
          <w:rFonts w:asciiTheme="minorEastAsia" w:hAnsiTheme="minorEastAsia" w:eastAsiaTheme="minorEastAsia"/>
          <w:sz w:val="24"/>
        </w:rPr>
        <w:t>插图</w:t>
      </w:r>
      <w:r>
        <w:rPr>
          <w:rFonts w:hint="eastAsia" w:asciiTheme="minorEastAsia" w:hAnsiTheme="minorEastAsia" w:eastAsiaTheme="minorEastAsia"/>
          <w:sz w:val="24"/>
        </w:rPr>
        <w:t>分辨率为</w:t>
      </w:r>
      <w:r>
        <w:rPr>
          <w:rFonts w:hint="eastAsia" w:asciiTheme="minorEastAsia" w:hAnsiTheme="minorEastAsia" w:eastAsiaTheme="minorEastAsia"/>
          <w:color w:val="FF0000"/>
          <w:sz w:val="24"/>
        </w:rPr>
        <w:t>600</w:t>
      </w:r>
      <w:r>
        <w:rPr>
          <w:rFonts w:asciiTheme="minorEastAsia" w:hAnsiTheme="minorEastAsia" w:eastAsiaTheme="minorEastAsia"/>
          <w:color w:val="FF0000"/>
          <w:sz w:val="24"/>
        </w:rPr>
        <w:t xml:space="preserve"> </w:t>
      </w:r>
      <w:r>
        <w:rPr>
          <w:rFonts w:hint="eastAsia" w:asciiTheme="minorEastAsia" w:hAnsiTheme="minorEastAsia" w:eastAsiaTheme="minorEastAsia"/>
          <w:color w:val="FF0000"/>
          <w:sz w:val="24"/>
        </w:rPr>
        <w:t>ppi以上</w:t>
      </w:r>
      <w:r>
        <w:rPr>
          <w:rFonts w:hint="eastAsia" w:asciiTheme="minorEastAsia" w:hAnsiTheme="minorEastAsia" w:eastAsiaTheme="minorEastAsia"/>
          <w:sz w:val="24"/>
        </w:rPr>
        <w:t>；每幅图像按其在文章中出现的序号命名为图1、图2等等。所有插图压缩成一个文件，并以稿号命名，如“130129图”，作为附件上传到投稿系统；</w:t>
      </w:r>
    </w:p>
    <w:p>
      <w:pPr>
        <w:autoSpaceDE w:val="0"/>
        <w:autoSpaceDN w:val="0"/>
        <w:adjustRightInd w:val="0"/>
        <w:snapToGrid w:val="0"/>
        <w:spacing w:before="280" w:after="140" w:line="0" w:lineRule="atLeast"/>
        <w:jc w:val="center"/>
        <w:rPr>
          <w:rFonts w:ascii="Euclid" w:hAnsi="Euclid"/>
          <w:szCs w:val="21"/>
        </w:rPr>
      </w:pPr>
      <w:r>
        <w:rPr>
          <w:rFonts w:hint="eastAsia" w:ascii="Euclid" w:hAnsi="Euclid"/>
          <w:szCs w:val="21"/>
        </w:rPr>
        <w:drawing>
          <wp:inline distT="0" distB="0" distL="0" distR="0">
            <wp:extent cx="3910330" cy="1819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cstate="print">
                      <a:extLst>
                        <a:ext uri="{28A0092B-C50C-407E-A947-70E740481C1C}">
                          <a14:useLocalDpi xmlns:a14="http://schemas.microsoft.com/office/drawing/2010/main" val="0"/>
                        </a:ext>
                      </a:extLst>
                    </a:blip>
                    <a:srcRect l="2779"/>
                    <a:stretch>
                      <a:fillRect/>
                    </a:stretch>
                  </pic:blipFill>
                  <pic:spPr>
                    <a:xfrm>
                      <a:off x="0" y="0"/>
                      <a:ext cx="3910330" cy="1819275"/>
                    </a:xfrm>
                    <a:prstGeom prst="rect">
                      <a:avLst/>
                    </a:prstGeom>
                    <a:noFill/>
                    <a:ln>
                      <a:noFill/>
                    </a:ln>
                  </pic:spPr>
                </pic:pic>
              </a:graphicData>
            </a:graphic>
          </wp:inline>
        </w:drawing>
      </w:r>
      <w:bookmarkEnd w:id="2"/>
    </w:p>
    <w:p>
      <w:pPr>
        <w:spacing w:before="111"/>
        <w:ind w:right="1154"/>
        <w:jc w:val="center"/>
        <w:rPr>
          <w:rFonts w:ascii="宋体"/>
          <w:sz w:val="16"/>
        </w:rPr>
      </w:pPr>
      <w:r>
        <w:rPr>
          <w:rFonts w:hint="eastAsia" w:ascii="宋体"/>
          <w:sz w:val="16"/>
        </w:rPr>
        <w:t>图</w:t>
      </w:r>
      <w:r>
        <w:rPr>
          <w:rFonts w:ascii="宋体"/>
          <w:sz w:val="16"/>
        </w:rPr>
        <w:t xml:space="preserve">2 </w:t>
      </w:r>
      <w:r>
        <w:rPr>
          <w:rFonts w:hint="eastAsia" w:ascii="宋体"/>
          <w:sz w:val="16"/>
        </w:rPr>
        <w:t>××××</w:t>
      </w:r>
      <w:r>
        <w:rPr>
          <w:rFonts w:hint="eastAsia"/>
          <w:sz w:val="16"/>
          <w:highlight w:val="cyan"/>
        </w:rPr>
        <w:t>（中文图题）</w:t>
      </w:r>
    </w:p>
    <w:p>
      <w:pPr>
        <w:autoSpaceDE w:val="0"/>
        <w:autoSpaceDN w:val="0"/>
        <w:adjustRightInd w:val="0"/>
        <w:snapToGrid w:val="0"/>
        <w:spacing w:after="280"/>
        <w:jc w:val="center"/>
        <w:rPr>
          <w:rFonts w:ascii="Euclid" w:hAnsi="Euclid"/>
        </w:rPr>
      </w:pPr>
      <w:bookmarkStart w:id="4" w:name="_Hlk6496631"/>
      <w:r>
        <w:rPr>
          <w:rFonts w:hint="eastAsia" w:ascii="Euclid" w:hAnsi="Euclid"/>
        </w:rPr>
        <w:drawing>
          <wp:inline distT="0" distB="0" distL="0" distR="0">
            <wp:extent cx="4310380" cy="18148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b="7306"/>
                    <a:stretch>
                      <a:fillRect/>
                    </a:stretch>
                  </pic:blipFill>
                  <pic:spPr>
                    <a:xfrm>
                      <a:off x="0" y="0"/>
                      <a:ext cx="4310380" cy="1814830"/>
                    </a:xfrm>
                    <a:prstGeom prst="rect">
                      <a:avLst/>
                    </a:prstGeom>
                    <a:noFill/>
                    <a:ln>
                      <a:noFill/>
                    </a:ln>
                  </pic:spPr>
                </pic:pic>
              </a:graphicData>
            </a:graphic>
          </wp:inline>
        </w:drawing>
      </w:r>
      <w:bookmarkEnd w:id="4"/>
    </w:p>
    <w:p>
      <w:pPr>
        <w:spacing w:before="111"/>
        <w:ind w:right="1154"/>
        <w:jc w:val="center"/>
        <w:rPr>
          <w:rFonts w:ascii="宋体"/>
          <w:sz w:val="16"/>
        </w:rPr>
      </w:pPr>
      <w:r>
        <w:rPr>
          <w:rFonts w:hint="eastAsia" w:ascii="Euclid" w:hAnsi="Euclid"/>
          <w:sz w:val="16"/>
        </w:rPr>
        <w:t xml:space="preserve">  </w:t>
      </w:r>
      <w:r>
        <w:rPr>
          <w:rFonts w:ascii="Euclid" w:hAnsi="Euclid"/>
          <w:sz w:val="16"/>
        </w:rPr>
        <w:t xml:space="preserve">           </w:t>
      </w:r>
      <w:r>
        <w:rPr>
          <w:rFonts w:hint="eastAsia" w:ascii="Euclid" w:hAnsi="Euclid"/>
          <w:sz w:val="16"/>
        </w:rPr>
        <w:t xml:space="preserve">   </w:t>
      </w:r>
      <w:r>
        <w:rPr>
          <w:rFonts w:ascii="Euclid" w:hAnsi="Euclid"/>
          <w:sz w:val="16"/>
        </w:rPr>
        <w:t xml:space="preserve">(a) </w:t>
      </w:r>
      <w:r>
        <w:rPr>
          <w:rFonts w:ascii="宋体"/>
          <w:sz w:val="16"/>
        </w:rPr>
        <w:t>××××</w:t>
      </w:r>
      <w:r>
        <w:rPr>
          <w:rFonts w:hint="eastAsia" w:ascii="宋体"/>
          <w:sz w:val="16"/>
          <w:highlight w:val="cyan"/>
        </w:rPr>
        <w:t>（中文子图题）</w:t>
      </w:r>
      <w:r>
        <w:rPr>
          <w:rFonts w:hint="eastAsia" w:ascii="宋体"/>
          <w:sz w:val="16"/>
        </w:rPr>
        <w:t xml:space="preserve">    </w:t>
      </w:r>
      <w:r>
        <w:rPr>
          <w:rFonts w:ascii="宋体"/>
          <w:sz w:val="16"/>
        </w:rPr>
        <w:t xml:space="preserve">                 </w:t>
      </w:r>
      <w:r>
        <w:rPr>
          <w:rFonts w:hint="eastAsia" w:ascii="宋体"/>
          <w:sz w:val="16"/>
        </w:rPr>
        <w:t xml:space="preserve">   </w:t>
      </w:r>
      <w:r>
        <w:rPr>
          <w:rFonts w:hint="eastAsia" w:ascii="Euclid" w:hAnsi="Euclid"/>
          <w:sz w:val="16"/>
        </w:rPr>
        <w:t>(b)</w:t>
      </w:r>
      <w:r>
        <w:rPr>
          <w:rFonts w:hint="eastAsia" w:ascii="宋体"/>
          <w:sz w:val="16"/>
        </w:rPr>
        <w:t xml:space="preserve"> </w:t>
      </w:r>
      <w:r>
        <w:rPr>
          <w:rFonts w:ascii="宋体"/>
          <w:sz w:val="16"/>
        </w:rPr>
        <w:t>××××</w:t>
      </w:r>
      <w:r>
        <w:rPr>
          <w:rFonts w:hint="eastAsia" w:ascii="宋体"/>
          <w:sz w:val="16"/>
          <w:highlight w:val="cyan"/>
        </w:rPr>
        <w:t>（中文子图题）</w:t>
      </w:r>
    </w:p>
    <w:p>
      <w:pPr>
        <w:spacing w:before="111"/>
        <w:ind w:right="1154"/>
        <w:jc w:val="center"/>
        <w:rPr>
          <w:rFonts w:ascii="宋体"/>
          <w:sz w:val="16"/>
        </w:rPr>
      </w:pPr>
      <w:r>
        <w:rPr>
          <w:rFonts w:hint="eastAsia" w:ascii="宋体"/>
          <w:sz w:val="16"/>
        </w:rPr>
        <w:t>图</w:t>
      </w:r>
      <w:r>
        <w:rPr>
          <w:rFonts w:ascii="宋体"/>
          <w:sz w:val="16"/>
        </w:rPr>
        <w:t>3</w:t>
      </w:r>
      <w:r>
        <w:rPr>
          <w:rFonts w:hint="eastAsia" w:ascii="宋体"/>
          <w:sz w:val="16"/>
        </w:rPr>
        <w:t xml:space="preserve"> ××××</w:t>
      </w:r>
      <w:r>
        <w:rPr>
          <w:rFonts w:hint="eastAsia" w:ascii="宋体"/>
          <w:sz w:val="16"/>
          <w:highlight w:val="cyan"/>
        </w:rPr>
        <w:t>（中文图题）</w:t>
      </w:r>
    </w:p>
    <w:p>
      <w:pPr>
        <w:pStyle w:val="3"/>
        <w:jc w:val="center"/>
        <w:rPr>
          <w:rFonts w:ascii="Euclid" w:hAnsi="Euclid"/>
          <w:b/>
          <w:bCs/>
          <w:sz w:val="24"/>
        </w:rPr>
      </w:pPr>
    </w:p>
    <w:p>
      <w:pPr>
        <w:pStyle w:val="3"/>
        <w:jc w:val="center"/>
        <w:rPr>
          <w:rFonts w:ascii="Euclid" w:hAnsi="Euclid"/>
          <w:b/>
          <w:bCs/>
          <w:sz w:val="24"/>
        </w:rPr>
      </w:pPr>
      <w:r>
        <w:rPr>
          <w:rFonts w:ascii="Euclid" w:hAnsi="Euclid"/>
          <w:b/>
          <w:sz w:val="24"/>
        </w:rPr>
        <w:drawing>
          <wp:inline distT="0" distB="0" distL="0" distR="0">
            <wp:extent cx="5267325" cy="1619250"/>
            <wp:effectExtent l="19050" t="0" r="9525" b="0"/>
            <wp:docPr id="4" name="图片 21" descr="110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1101194"/>
                    <pic:cNvPicPr>
                      <a:picLocks noChangeAspect="1" noChangeArrowheads="1"/>
                    </pic:cNvPicPr>
                  </pic:nvPicPr>
                  <pic:blipFill>
                    <a:blip r:embed="rId8"/>
                    <a:srcRect/>
                    <a:stretch>
                      <a:fillRect/>
                    </a:stretch>
                  </pic:blipFill>
                  <pic:spPr>
                    <a:xfrm>
                      <a:off x="0" y="0"/>
                      <a:ext cx="5267325" cy="1619250"/>
                    </a:xfrm>
                    <a:prstGeom prst="rect">
                      <a:avLst/>
                    </a:prstGeom>
                    <a:noFill/>
                    <a:ln w="9525">
                      <a:noFill/>
                      <a:miter lim="800000"/>
                      <a:headEnd/>
                      <a:tailEnd/>
                    </a:ln>
                  </pic:spPr>
                </pic:pic>
              </a:graphicData>
            </a:graphic>
          </wp:inline>
        </w:drawing>
      </w:r>
    </w:p>
    <w:p>
      <w:pPr>
        <w:pStyle w:val="3"/>
        <w:spacing w:line="240" w:lineRule="atLeast"/>
        <w:ind w:firstLine="1200" w:firstLineChars="800"/>
        <w:rPr>
          <w:rFonts w:ascii="Euclid" w:hAnsi="Euclid"/>
          <w:bCs/>
          <w:sz w:val="15"/>
          <w:szCs w:val="15"/>
        </w:rPr>
      </w:pPr>
      <w:r>
        <w:rPr>
          <w:rFonts w:hint="eastAsia" w:ascii="Euclid" w:hAnsi="Euclid"/>
          <w:bCs/>
          <w:sz w:val="15"/>
          <w:szCs w:val="15"/>
        </w:rPr>
        <w:t>（a）能耗                           （b）剩余能量                    （c）剩余能量标准差</w:t>
      </w:r>
    </w:p>
    <w:p>
      <w:pPr>
        <w:spacing w:before="111"/>
        <w:ind w:right="1154"/>
        <w:jc w:val="center"/>
        <w:rPr>
          <w:rFonts w:ascii="宋体"/>
          <w:sz w:val="16"/>
        </w:rPr>
      </w:pPr>
      <w:r>
        <w:rPr>
          <w:rFonts w:hint="eastAsia" w:ascii="宋体"/>
          <w:sz w:val="16"/>
        </w:rPr>
        <w:t>图</w:t>
      </w:r>
      <w:r>
        <w:rPr>
          <w:rFonts w:ascii="宋体"/>
          <w:sz w:val="16"/>
        </w:rPr>
        <w:t>4</w:t>
      </w:r>
      <w:r>
        <w:rPr>
          <w:rFonts w:hint="eastAsia" w:ascii="宋体"/>
          <w:sz w:val="16"/>
        </w:rPr>
        <w:t xml:space="preserve"> ××××</w:t>
      </w:r>
      <w:r>
        <w:rPr>
          <w:rFonts w:hint="eastAsia" w:ascii="宋体"/>
          <w:sz w:val="16"/>
          <w:highlight w:val="cyan"/>
        </w:rPr>
        <w:t>（中文图题）</w:t>
      </w:r>
    </w:p>
    <w:p>
      <w:pPr>
        <w:pStyle w:val="2"/>
        <w:spacing w:before="156" w:beforeLines="50" w:after="156" w:afterLines="50"/>
        <w:ind w:firstLine="0" w:firstLineChars="0"/>
        <w:rPr>
          <w:rFonts w:ascii="Euclid" w:hAnsi="Euclid"/>
          <w:b/>
          <w:bCs/>
          <w:sz w:val="24"/>
        </w:rPr>
      </w:pPr>
      <w:r>
        <w:rPr>
          <w:rFonts w:hint="eastAsia" w:ascii="Euclid" w:hAnsi="Euclid"/>
          <w:b/>
          <w:bCs/>
          <w:sz w:val="24"/>
        </w:rPr>
        <w:t>7</w:t>
      </w:r>
      <w:r>
        <w:rPr>
          <w:rFonts w:ascii="Euclid" w:hAnsi="Euclid"/>
          <w:b/>
          <w:bCs/>
          <w:sz w:val="24"/>
        </w:rPr>
        <w:t>. 表格</w:t>
      </w:r>
    </w:p>
    <w:p>
      <w:pPr>
        <w:pStyle w:val="3"/>
        <w:spacing w:line="400" w:lineRule="exact"/>
        <w:ind w:firstLine="480" w:firstLineChars="200"/>
        <w:rPr>
          <w:rFonts w:ascii="Euclid" w:hAnsi="Euclid" w:cs="Times New Roman"/>
          <w:sz w:val="24"/>
          <w:szCs w:val="24"/>
        </w:rPr>
      </w:pPr>
      <w:bookmarkStart w:id="5" w:name="_GoBack"/>
      <w:bookmarkEnd w:id="5"/>
      <w:r>
        <w:rPr>
          <w:rFonts w:ascii="Euclid" w:hAnsi="Times New Roman" w:cs="Times New Roman"/>
          <w:sz w:val="24"/>
          <w:szCs w:val="24"/>
        </w:rPr>
        <w:t>本刊采用</w:t>
      </w:r>
      <w:r>
        <w:rPr>
          <w:rFonts w:hint="eastAsia" w:ascii="Euclid" w:hAnsi="Euclid" w:cs="Times New Roman"/>
          <w:sz w:val="24"/>
          <w:szCs w:val="24"/>
        </w:rPr>
        <w:t>“</w:t>
      </w:r>
      <w:r>
        <w:rPr>
          <w:rFonts w:ascii="Euclid" w:hAnsi="Times New Roman" w:cs="Times New Roman"/>
          <w:sz w:val="24"/>
          <w:szCs w:val="24"/>
        </w:rPr>
        <w:t>三线表</w:t>
      </w:r>
      <w:r>
        <w:rPr>
          <w:rFonts w:hint="eastAsia" w:ascii="Euclid" w:hAnsi="Euclid" w:cs="Times New Roman"/>
          <w:sz w:val="24"/>
          <w:szCs w:val="24"/>
        </w:rPr>
        <w:t>”</w:t>
      </w:r>
      <w:r>
        <w:rPr>
          <w:rFonts w:ascii="Euclid" w:hAnsi="Times New Roman" w:cs="Times New Roman"/>
          <w:sz w:val="24"/>
          <w:szCs w:val="24"/>
        </w:rPr>
        <w:t>的方式进行排版，如表</w:t>
      </w:r>
      <w:r>
        <w:rPr>
          <w:rFonts w:ascii="Euclid" w:hAnsi="Euclid" w:cs="Times New Roman"/>
          <w:sz w:val="24"/>
          <w:szCs w:val="24"/>
        </w:rPr>
        <w:t>1</w:t>
      </w:r>
      <w:r>
        <w:rPr>
          <w:rFonts w:ascii="Euclid" w:hAnsi="Times New Roman" w:cs="Times New Roman"/>
          <w:sz w:val="24"/>
          <w:szCs w:val="24"/>
        </w:rPr>
        <w:t>所示</w:t>
      </w:r>
      <w:r>
        <w:rPr>
          <w:rFonts w:hint="eastAsia" w:ascii="Euclid" w:hAnsi="Times New Roman" w:cs="Times New Roman"/>
          <w:sz w:val="24"/>
          <w:szCs w:val="24"/>
        </w:rPr>
        <w:t>，表格布局要合理科学，一目了然</w:t>
      </w:r>
      <w:r>
        <w:rPr>
          <w:rFonts w:ascii="Euclid" w:hAnsi="Times New Roman" w:cs="Times New Roman"/>
          <w:sz w:val="24"/>
          <w:szCs w:val="24"/>
        </w:rPr>
        <w:t>。主要需要注意以下几点：</w:t>
      </w:r>
    </w:p>
    <w:p>
      <w:pPr>
        <w:pStyle w:val="3"/>
        <w:spacing w:line="400" w:lineRule="exact"/>
        <w:ind w:firstLine="360" w:firstLineChars="150"/>
        <w:rPr>
          <w:rFonts w:ascii="Euclid" w:hAnsi="Euclid" w:cs="Times New Roman"/>
          <w:sz w:val="24"/>
          <w:szCs w:val="24"/>
        </w:rPr>
      </w:pPr>
      <w:r>
        <w:rPr>
          <w:rFonts w:ascii="Euclid" w:hAnsi="Times New Roman" w:cs="Times New Roman"/>
          <w:sz w:val="24"/>
          <w:szCs w:val="24"/>
        </w:rPr>
        <w:t>（</w:t>
      </w:r>
      <w:r>
        <w:rPr>
          <w:rFonts w:ascii="Euclid" w:hAnsi="Euclid" w:cs="Times New Roman"/>
          <w:sz w:val="24"/>
          <w:szCs w:val="24"/>
        </w:rPr>
        <w:t>1</w:t>
      </w:r>
      <w:r>
        <w:rPr>
          <w:rFonts w:ascii="Euclid" w:hAnsi="Times New Roman" w:cs="Times New Roman"/>
          <w:sz w:val="24"/>
          <w:szCs w:val="24"/>
        </w:rPr>
        <w:t>）表格中同类参数数值若为小数，则小数点后有效位数应保持一致。</w:t>
      </w:r>
    </w:p>
    <w:p>
      <w:pPr>
        <w:pStyle w:val="3"/>
        <w:spacing w:line="400" w:lineRule="exact"/>
        <w:ind w:firstLine="360" w:firstLineChars="150"/>
        <w:rPr>
          <w:rFonts w:ascii="Euclid" w:hAnsi="Euclid" w:cs="Times New Roman"/>
          <w:bCs/>
          <w:sz w:val="24"/>
          <w:szCs w:val="24"/>
        </w:rPr>
      </w:pPr>
      <w:r>
        <w:rPr>
          <w:rFonts w:ascii="Euclid" w:hAnsi="Times New Roman" w:cs="Times New Roman"/>
          <w:bCs/>
          <w:sz w:val="24"/>
          <w:szCs w:val="24"/>
        </w:rPr>
        <w:t>（</w:t>
      </w:r>
      <w:r>
        <w:rPr>
          <w:rFonts w:ascii="Euclid" w:hAnsi="Euclid" w:cs="Times New Roman"/>
          <w:bCs/>
          <w:sz w:val="24"/>
          <w:szCs w:val="24"/>
        </w:rPr>
        <w:t>2</w:t>
      </w:r>
      <w:r>
        <w:rPr>
          <w:rFonts w:ascii="Euclid" w:hAnsi="Times New Roman" w:cs="Times New Roman"/>
          <w:bCs/>
          <w:sz w:val="24"/>
          <w:szCs w:val="24"/>
        </w:rPr>
        <w:t>）当</w:t>
      </w:r>
      <w:r>
        <w:rPr>
          <w:rFonts w:hint="eastAsia" w:ascii="Euclid" w:hAnsi="Times New Roman" w:cs="Times New Roman"/>
          <w:bCs/>
          <w:sz w:val="24"/>
          <w:szCs w:val="24"/>
        </w:rPr>
        <w:t>表中</w:t>
      </w:r>
      <w:r>
        <w:rPr>
          <w:rFonts w:ascii="Euclid" w:hAnsi="Times New Roman" w:cs="Times New Roman"/>
          <w:bCs/>
          <w:sz w:val="24"/>
          <w:szCs w:val="24"/>
        </w:rPr>
        <w:t>单位相同时，只需在</w:t>
      </w:r>
      <w:r>
        <w:rPr>
          <w:rFonts w:hint="eastAsia" w:ascii="Euclid" w:hAnsi="Times New Roman" w:cs="Times New Roman"/>
          <w:bCs/>
          <w:sz w:val="24"/>
          <w:szCs w:val="24"/>
        </w:rPr>
        <w:t>表题或首行首列</w:t>
      </w:r>
      <w:r>
        <w:rPr>
          <w:rFonts w:ascii="Euclid" w:hAnsi="Times New Roman" w:cs="Times New Roman"/>
          <w:bCs/>
          <w:sz w:val="24"/>
          <w:szCs w:val="24"/>
        </w:rPr>
        <w:t>标注即可。</w:t>
      </w:r>
    </w:p>
    <w:p>
      <w:pPr>
        <w:jc w:val="center"/>
        <w:rPr>
          <w:rFonts w:ascii="Euclid" w:hAnsi="Euclid"/>
          <w:bCs/>
          <w:szCs w:val="21"/>
        </w:rPr>
      </w:pPr>
      <w:r>
        <w:rPr>
          <w:rFonts w:ascii="Euclid" w:hAnsi="宋体"/>
          <w:bCs/>
          <w:szCs w:val="21"/>
        </w:rPr>
        <w:t>表</w:t>
      </w:r>
      <w:r>
        <w:rPr>
          <w:rFonts w:ascii="Euclid" w:hAnsi="Euclid"/>
          <w:bCs/>
          <w:szCs w:val="21"/>
        </w:rPr>
        <w:t xml:space="preserve">1 </w:t>
      </w:r>
      <w:r>
        <w:rPr>
          <w:rFonts w:ascii="Euclid" w:hAnsi="宋体"/>
          <w:bCs/>
          <w:szCs w:val="21"/>
        </w:rPr>
        <w:t>表格示例</w:t>
      </w:r>
    </w:p>
    <w:tbl>
      <w:tblPr>
        <w:tblStyle w:val="8"/>
        <w:tblW w:w="492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777"/>
        <w:gridCol w:w="778"/>
        <w:gridCol w:w="778"/>
        <w:gridCol w:w="778"/>
        <w:gridCol w:w="776"/>
        <w:gridCol w:w="778"/>
        <w:gridCol w:w="778"/>
        <w:gridCol w:w="778"/>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782" w:type="pct"/>
            <w:tcBorders>
              <w:top w:val="single" w:color="auto" w:sz="8" w:space="0"/>
              <w:left w:val="nil"/>
              <w:bottom w:val="single" w:color="auto" w:sz="4" w:space="0"/>
              <w:right w:val="nil"/>
            </w:tcBorders>
            <w:tcMar>
              <w:left w:w="0" w:type="dxa"/>
              <w:right w:w="0" w:type="dxa"/>
            </w:tcMar>
            <w:vAlign w:val="center"/>
          </w:tcPr>
          <w:p>
            <w:pPr>
              <w:widowControl/>
              <w:autoSpaceDE w:val="0"/>
              <w:autoSpaceDN w:val="0"/>
              <w:jc w:val="center"/>
              <w:rPr>
                <w:rFonts w:ascii="Euclid" w:hAnsi="Euclid"/>
                <w:color w:val="000000"/>
                <w:sz w:val="18"/>
                <w:szCs w:val="18"/>
              </w:rPr>
            </w:pPr>
            <w:r>
              <w:rPr>
                <w:rFonts w:ascii="Euclid"/>
                <w:sz w:val="18"/>
                <w:szCs w:val="18"/>
              </w:rPr>
              <w:t>序号</w:t>
            </w:r>
          </w:p>
        </w:tc>
        <w:tc>
          <w:tcPr>
            <w:tcW w:w="468" w:type="pct"/>
            <w:tcBorders>
              <w:top w:val="single" w:color="auto" w:sz="8" w:space="0"/>
              <w:left w:val="nil"/>
              <w:bottom w:val="single" w:color="auto" w:sz="4"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1</w:t>
            </w:r>
          </w:p>
        </w:tc>
        <w:tc>
          <w:tcPr>
            <w:tcW w:w="469" w:type="pct"/>
            <w:tcBorders>
              <w:top w:val="single" w:color="auto" w:sz="8" w:space="0"/>
              <w:left w:val="nil"/>
              <w:bottom w:val="single" w:color="auto" w:sz="4"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2</w:t>
            </w:r>
          </w:p>
        </w:tc>
        <w:tc>
          <w:tcPr>
            <w:tcW w:w="469" w:type="pct"/>
            <w:tcBorders>
              <w:top w:val="single" w:color="auto" w:sz="8" w:space="0"/>
              <w:left w:val="nil"/>
              <w:bottom w:val="single" w:color="auto" w:sz="4"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3</w:t>
            </w:r>
          </w:p>
        </w:tc>
        <w:tc>
          <w:tcPr>
            <w:tcW w:w="469" w:type="pct"/>
            <w:tcBorders>
              <w:top w:val="single" w:color="auto" w:sz="8" w:space="0"/>
              <w:left w:val="nil"/>
              <w:bottom w:val="single" w:color="auto" w:sz="4"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4</w:t>
            </w:r>
          </w:p>
        </w:tc>
        <w:tc>
          <w:tcPr>
            <w:tcW w:w="468" w:type="pct"/>
            <w:tcBorders>
              <w:top w:val="single" w:color="auto" w:sz="8" w:space="0"/>
              <w:left w:val="nil"/>
              <w:bottom w:val="single" w:color="auto" w:sz="4"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5</w:t>
            </w:r>
          </w:p>
        </w:tc>
        <w:tc>
          <w:tcPr>
            <w:tcW w:w="469" w:type="pct"/>
            <w:tcBorders>
              <w:top w:val="single" w:color="auto" w:sz="8" w:space="0"/>
              <w:left w:val="nil"/>
              <w:bottom w:val="single" w:color="auto" w:sz="4" w:space="0"/>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6</w:t>
            </w:r>
          </w:p>
        </w:tc>
        <w:tc>
          <w:tcPr>
            <w:tcW w:w="469" w:type="pct"/>
            <w:tcBorders>
              <w:top w:val="single" w:color="auto" w:sz="8" w:space="0"/>
              <w:left w:val="nil"/>
              <w:bottom w:val="single" w:color="auto" w:sz="4" w:space="0"/>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7</w:t>
            </w:r>
          </w:p>
        </w:tc>
        <w:tc>
          <w:tcPr>
            <w:tcW w:w="469" w:type="pct"/>
            <w:tcBorders>
              <w:top w:val="single" w:color="auto" w:sz="8" w:space="0"/>
              <w:left w:val="nil"/>
              <w:bottom w:val="single" w:color="auto" w:sz="4" w:space="0"/>
              <w:right w:val="nil"/>
            </w:tcBorders>
            <w:tcMar>
              <w:left w:w="0" w:type="dxa"/>
              <w:right w:w="0" w:type="dxa"/>
            </w:tcMar>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8</w:t>
            </w:r>
          </w:p>
        </w:tc>
        <w:tc>
          <w:tcPr>
            <w:tcW w:w="468" w:type="pct"/>
            <w:tcBorders>
              <w:top w:val="single" w:color="auto" w:sz="8" w:space="0"/>
              <w:left w:val="nil"/>
              <w:bottom w:val="single" w:color="auto" w:sz="4" w:space="0"/>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782" w:type="pct"/>
            <w:tcBorders>
              <w:top w:val="single" w:color="auto" w:sz="4" w:space="0"/>
              <w:left w:val="nil"/>
              <w:bottom w:val="nil"/>
              <w:right w:val="nil"/>
            </w:tcBorders>
            <w:tcMar>
              <w:left w:w="0" w:type="dxa"/>
              <w:right w:w="0" w:type="dxa"/>
            </w:tcMar>
            <w:vAlign w:val="center"/>
          </w:tcPr>
          <w:p>
            <w:pPr>
              <w:widowControl/>
              <w:autoSpaceDE w:val="0"/>
              <w:autoSpaceDN w:val="0"/>
              <w:jc w:val="center"/>
              <w:rPr>
                <w:rFonts w:ascii="Euclid" w:hAnsi="Euclid"/>
                <w:color w:val="000000"/>
                <w:sz w:val="18"/>
                <w:szCs w:val="18"/>
              </w:rPr>
            </w:pPr>
            <w:r>
              <w:rPr>
                <w:rFonts w:ascii="Euclid"/>
                <w:color w:val="000000"/>
                <w:sz w:val="18"/>
                <w:szCs w:val="18"/>
              </w:rPr>
              <w:t>距离向位置</w:t>
            </w:r>
            <w:r>
              <w:rPr>
                <w:rFonts w:ascii="Euclid" w:hAnsi="Euclid"/>
                <w:color w:val="000000"/>
                <w:sz w:val="18"/>
                <w:szCs w:val="18"/>
              </w:rPr>
              <w:t>(m)</w:t>
            </w:r>
          </w:p>
        </w:tc>
        <w:tc>
          <w:tcPr>
            <w:tcW w:w="468" w:type="pct"/>
            <w:tcBorders>
              <w:top w:val="single" w:color="auto" w:sz="4" w:space="0"/>
              <w:left w:val="nil"/>
              <w:bottom w:val="nil"/>
              <w:right w:val="nil"/>
            </w:tcBorders>
          </w:tcPr>
          <w:p>
            <w:pPr>
              <w:widowControl/>
              <w:autoSpaceDE w:val="0"/>
              <w:autoSpaceDN w:val="0"/>
              <w:rPr>
                <w:rFonts w:ascii="Euclid" w:hAnsi="Euclid"/>
                <w:sz w:val="18"/>
                <w:szCs w:val="18"/>
              </w:rPr>
            </w:pPr>
            <w:r>
              <w:rPr>
                <w:rFonts w:ascii="Euclid" w:hAnsi="Euclid"/>
                <w:sz w:val="18"/>
                <w:szCs w:val="18"/>
              </w:rPr>
              <w:t>1.8596</w:t>
            </w:r>
          </w:p>
        </w:tc>
        <w:tc>
          <w:tcPr>
            <w:tcW w:w="469" w:type="pct"/>
            <w:tcBorders>
              <w:top w:val="single" w:color="auto" w:sz="4" w:space="0"/>
              <w:left w:val="nil"/>
              <w:bottom w:val="nil"/>
              <w:right w:val="nil"/>
            </w:tcBorders>
          </w:tcPr>
          <w:p>
            <w:pPr>
              <w:widowControl/>
              <w:autoSpaceDE w:val="0"/>
              <w:autoSpaceDN w:val="0"/>
              <w:jc w:val="center"/>
              <w:rPr>
                <w:rFonts w:ascii="Euclid" w:hAnsi="Euclid"/>
                <w:sz w:val="18"/>
                <w:szCs w:val="18"/>
              </w:rPr>
            </w:pPr>
            <w:r>
              <w:rPr>
                <w:rFonts w:ascii="Euclid" w:hAnsi="Euclid"/>
                <w:sz w:val="18"/>
                <w:szCs w:val="18"/>
              </w:rPr>
              <w:t>1.7474</w:t>
            </w:r>
          </w:p>
        </w:tc>
        <w:tc>
          <w:tcPr>
            <w:tcW w:w="469" w:type="pct"/>
            <w:tcBorders>
              <w:top w:val="single" w:color="auto" w:sz="4" w:space="0"/>
              <w:left w:val="nil"/>
              <w:bottom w:val="nil"/>
              <w:right w:val="nil"/>
            </w:tcBorders>
          </w:tcPr>
          <w:p>
            <w:pPr>
              <w:widowControl/>
              <w:autoSpaceDE w:val="0"/>
              <w:autoSpaceDN w:val="0"/>
              <w:jc w:val="center"/>
              <w:rPr>
                <w:rFonts w:ascii="Euclid" w:hAnsi="Euclid"/>
                <w:sz w:val="18"/>
                <w:szCs w:val="18"/>
              </w:rPr>
            </w:pPr>
            <w:r>
              <w:rPr>
                <w:rFonts w:ascii="Euclid" w:hAnsi="Euclid"/>
                <w:sz w:val="18"/>
                <w:szCs w:val="18"/>
              </w:rPr>
              <w:t>1.1741</w:t>
            </w:r>
          </w:p>
        </w:tc>
        <w:tc>
          <w:tcPr>
            <w:tcW w:w="469" w:type="pct"/>
            <w:tcBorders>
              <w:top w:val="single" w:color="auto" w:sz="4" w:space="0"/>
              <w:left w:val="nil"/>
              <w:bottom w:val="nil"/>
              <w:right w:val="nil"/>
            </w:tcBorders>
          </w:tcPr>
          <w:p>
            <w:pPr>
              <w:widowControl/>
              <w:autoSpaceDE w:val="0"/>
              <w:autoSpaceDN w:val="0"/>
              <w:jc w:val="center"/>
              <w:rPr>
                <w:rFonts w:ascii="Euclid" w:hAnsi="Euclid"/>
                <w:sz w:val="18"/>
                <w:szCs w:val="18"/>
              </w:rPr>
            </w:pPr>
            <w:r>
              <w:rPr>
                <w:rFonts w:ascii="Euclid" w:hAnsi="Euclid"/>
                <w:sz w:val="18"/>
                <w:szCs w:val="18"/>
              </w:rPr>
              <w:t>0.7353</w:t>
            </w:r>
          </w:p>
        </w:tc>
        <w:tc>
          <w:tcPr>
            <w:tcW w:w="468" w:type="pct"/>
            <w:tcBorders>
              <w:top w:val="single" w:color="auto" w:sz="4" w:space="0"/>
              <w:left w:val="nil"/>
              <w:bottom w:val="nil"/>
              <w:right w:val="nil"/>
            </w:tcBorders>
          </w:tcPr>
          <w:p>
            <w:pPr>
              <w:widowControl/>
              <w:autoSpaceDE w:val="0"/>
              <w:autoSpaceDN w:val="0"/>
              <w:jc w:val="center"/>
              <w:rPr>
                <w:rFonts w:ascii="Euclid" w:hAnsi="Euclid"/>
                <w:sz w:val="18"/>
                <w:szCs w:val="18"/>
              </w:rPr>
            </w:pPr>
            <w:r>
              <w:rPr>
                <w:rFonts w:ascii="Euclid" w:hAnsi="Euclid"/>
                <w:sz w:val="18"/>
                <w:szCs w:val="18"/>
              </w:rPr>
              <w:t>0.6548</w:t>
            </w:r>
          </w:p>
        </w:tc>
        <w:tc>
          <w:tcPr>
            <w:tcW w:w="469" w:type="pct"/>
            <w:tcBorders>
              <w:top w:val="single" w:color="auto" w:sz="4" w:space="0"/>
              <w:left w:val="nil"/>
              <w:bottom w:val="nil"/>
              <w:right w:val="nil"/>
            </w:tcBorders>
            <w:vAlign w:val="center"/>
          </w:tcPr>
          <w:p>
            <w:pPr>
              <w:widowControl/>
              <w:autoSpaceDE w:val="0"/>
              <w:autoSpaceDN w:val="0"/>
              <w:rPr>
                <w:rFonts w:ascii="Euclid" w:hAnsi="Euclid"/>
                <w:color w:val="000000"/>
                <w:sz w:val="18"/>
                <w:szCs w:val="18"/>
              </w:rPr>
            </w:pPr>
            <w:r>
              <w:rPr>
                <w:rFonts w:ascii="Euclid" w:hAnsi="Euclid"/>
                <w:sz w:val="18"/>
                <w:szCs w:val="18"/>
              </w:rPr>
              <w:t>-1.1017</w:t>
            </w:r>
          </w:p>
        </w:tc>
        <w:tc>
          <w:tcPr>
            <w:tcW w:w="469" w:type="pct"/>
            <w:tcBorders>
              <w:top w:val="single" w:color="auto" w:sz="4" w:space="0"/>
              <w:left w:val="nil"/>
              <w:bottom w:val="nil"/>
              <w:right w:val="nil"/>
            </w:tcBorders>
            <w:vAlign w:val="center"/>
          </w:tcPr>
          <w:p>
            <w:pPr>
              <w:widowControl/>
              <w:autoSpaceDE w:val="0"/>
              <w:autoSpaceDN w:val="0"/>
              <w:jc w:val="center"/>
              <w:rPr>
                <w:rFonts w:ascii="Euclid" w:hAnsi="Euclid"/>
                <w:color w:val="000000"/>
                <w:sz w:val="18"/>
                <w:szCs w:val="18"/>
              </w:rPr>
            </w:pPr>
            <w:r>
              <w:rPr>
                <w:rFonts w:ascii="Euclid" w:hAnsi="Euclid"/>
                <w:sz w:val="18"/>
                <w:szCs w:val="18"/>
              </w:rPr>
              <w:t>-1.4333</w:t>
            </w:r>
          </w:p>
        </w:tc>
        <w:tc>
          <w:tcPr>
            <w:tcW w:w="469" w:type="pct"/>
            <w:tcBorders>
              <w:top w:val="single" w:color="auto" w:sz="4" w:space="0"/>
              <w:left w:val="nil"/>
              <w:bottom w:val="nil"/>
              <w:right w:val="nil"/>
            </w:tcBorders>
            <w:tcMar>
              <w:left w:w="0" w:type="dxa"/>
              <w:right w:w="0" w:type="dxa"/>
            </w:tcMar>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-1.9680</w:t>
            </w:r>
          </w:p>
        </w:tc>
        <w:tc>
          <w:tcPr>
            <w:tcW w:w="468" w:type="pct"/>
            <w:tcBorders>
              <w:top w:val="single" w:color="auto" w:sz="4" w:space="0"/>
              <w:left w:val="nil"/>
              <w:bottom w:val="nil"/>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-1.9273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782" w:type="pct"/>
            <w:tcBorders>
              <w:top w:val="nil"/>
              <w:left w:val="nil"/>
              <w:bottom w:val="nil"/>
              <w:right w:val="nil"/>
            </w:tcBorders>
            <w:tcMar>
              <w:left w:w="0" w:type="dxa"/>
              <w:right w:w="0" w:type="dxa"/>
            </w:tcMar>
            <w:vAlign w:val="center"/>
          </w:tcPr>
          <w:p>
            <w:pPr>
              <w:widowControl/>
              <w:autoSpaceDE w:val="0"/>
              <w:autoSpaceDN w:val="0"/>
              <w:jc w:val="center"/>
              <w:rPr>
                <w:rFonts w:ascii="Euclid" w:hAnsi="Euclid"/>
                <w:color w:val="000000"/>
                <w:sz w:val="18"/>
                <w:szCs w:val="18"/>
              </w:rPr>
            </w:pPr>
            <w:r>
              <w:rPr>
                <w:rFonts w:ascii="Euclid"/>
                <w:color w:val="000000"/>
                <w:sz w:val="18"/>
                <w:szCs w:val="18"/>
              </w:rPr>
              <w:t>方位向位置</w:t>
            </w:r>
            <w:r>
              <w:rPr>
                <w:rFonts w:ascii="Euclid" w:hAnsi="Euclid"/>
                <w:color w:val="000000"/>
                <w:sz w:val="18"/>
                <w:szCs w:val="18"/>
              </w:rPr>
              <w:t>(m)</w:t>
            </w:r>
          </w:p>
        </w:tc>
        <w:tc>
          <w:tcPr>
            <w:tcW w:w="468" w:type="pct"/>
            <w:tcBorders>
              <w:top w:val="nil"/>
              <w:left w:val="nil"/>
              <w:bottom w:val="nil"/>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-0.4722</w:t>
            </w:r>
          </w:p>
        </w:tc>
        <w:tc>
          <w:tcPr>
            <w:tcW w:w="469" w:type="pct"/>
            <w:tcBorders>
              <w:top w:val="nil"/>
              <w:left w:val="nil"/>
              <w:bottom w:val="nil"/>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-0.2827</w:t>
            </w:r>
          </w:p>
        </w:tc>
        <w:tc>
          <w:tcPr>
            <w:tcW w:w="469" w:type="pct"/>
            <w:tcBorders>
              <w:top w:val="nil"/>
              <w:left w:val="nil"/>
              <w:bottom w:val="nil"/>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-0.0546</w:t>
            </w:r>
          </w:p>
        </w:tc>
        <w:tc>
          <w:tcPr>
            <w:tcW w:w="469" w:type="pct"/>
            <w:tcBorders>
              <w:top w:val="nil"/>
              <w:left w:val="nil"/>
              <w:bottom w:val="nil"/>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-0.2722</w:t>
            </w:r>
          </w:p>
        </w:tc>
        <w:tc>
          <w:tcPr>
            <w:tcW w:w="468" w:type="pct"/>
            <w:tcBorders>
              <w:top w:val="nil"/>
              <w:left w:val="nil"/>
              <w:bottom w:val="nil"/>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-0.0850</w:t>
            </w:r>
          </w:p>
        </w:tc>
        <w:tc>
          <w:tcPr>
            <w:tcW w:w="469" w:type="pct"/>
            <w:tcBorders>
              <w:top w:val="nil"/>
              <w:left w:val="nil"/>
              <w:bottom w:val="nil"/>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0.4593</w:t>
            </w:r>
          </w:p>
        </w:tc>
        <w:tc>
          <w:tcPr>
            <w:tcW w:w="469" w:type="pct"/>
            <w:tcBorders>
              <w:top w:val="nil"/>
              <w:left w:val="nil"/>
              <w:bottom w:val="nil"/>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0.3532</w:t>
            </w:r>
          </w:p>
        </w:tc>
        <w:tc>
          <w:tcPr>
            <w:tcW w:w="469" w:type="pct"/>
            <w:tcBorders>
              <w:top w:val="nil"/>
              <w:left w:val="nil"/>
              <w:bottom w:val="nil"/>
              <w:right w:val="nil"/>
            </w:tcBorders>
            <w:tcMar>
              <w:left w:w="0" w:type="dxa"/>
              <w:right w:w="0" w:type="dxa"/>
            </w:tcMar>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0.5871</w:t>
            </w:r>
          </w:p>
        </w:tc>
        <w:tc>
          <w:tcPr>
            <w:tcW w:w="468" w:type="pct"/>
            <w:tcBorders>
              <w:top w:val="nil"/>
              <w:left w:val="nil"/>
              <w:bottom w:val="nil"/>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0.1583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782" w:type="pct"/>
            <w:tcBorders>
              <w:top w:val="nil"/>
              <w:left w:val="nil"/>
              <w:bottom w:val="single" w:color="auto" w:sz="8" w:space="0"/>
              <w:right w:val="nil"/>
            </w:tcBorders>
            <w:tcMar>
              <w:left w:w="0" w:type="dxa"/>
              <w:right w:w="0" w:type="dxa"/>
            </w:tcMar>
            <w:vAlign w:val="center"/>
          </w:tcPr>
          <w:p>
            <w:pPr>
              <w:widowControl/>
              <w:autoSpaceDE w:val="0"/>
              <w:autoSpaceDN w:val="0"/>
              <w:jc w:val="center"/>
              <w:rPr>
                <w:rFonts w:ascii="Euclid" w:hAnsi="Euclid"/>
                <w:color w:val="000000"/>
                <w:sz w:val="18"/>
                <w:szCs w:val="18"/>
              </w:rPr>
            </w:pPr>
            <w:r>
              <w:rPr>
                <w:rFonts w:ascii="Euclid"/>
                <w:color w:val="000000"/>
                <w:sz w:val="18"/>
                <w:szCs w:val="18"/>
              </w:rPr>
              <w:t>归一化强度</w:t>
            </w:r>
          </w:p>
        </w:tc>
        <w:tc>
          <w:tcPr>
            <w:tcW w:w="468" w:type="pct"/>
            <w:tcBorders>
              <w:top w:val="nil"/>
              <w:left w:val="nil"/>
              <w:bottom w:val="single" w:color="auto" w:sz="8"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0.4074</w:t>
            </w:r>
          </w:p>
        </w:tc>
        <w:tc>
          <w:tcPr>
            <w:tcW w:w="469" w:type="pct"/>
            <w:tcBorders>
              <w:top w:val="nil"/>
              <w:left w:val="nil"/>
              <w:bottom w:val="single" w:color="auto" w:sz="8"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0.7869</w:t>
            </w:r>
          </w:p>
        </w:tc>
        <w:tc>
          <w:tcPr>
            <w:tcW w:w="469" w:type="pct"/>
            <w:tcBorders>
              <w:top w:val="nil"/>
              <w:left w:val="nil"/>
              <w:bottom w:val="single" w:color="auto" w:sz="8"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0.6647</w:t>
            </w:r>
          </w:p>
        </w:tc>
        <w:tc>
          <w:tcPr>
            <w:tcW w:w="469" w:type="pct"/>
            <w:tcBorders>
              <w:top w:val="nil"/>
              <w:left w:val="nil"/>
              <w:bottom w:val="single" w:color="auto" w:sz="8"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0.2640</w:t>
            </w:r>
          </w:p>
        </w:tc>
        <w:tc>
          <w:tcPr>
            <w:tcW w:w="468" w:type="pct"/>
            <w:tcBorders>
              <w:top w:val="nil"/>
              <w:left w:val="nil"/>
              <w:bottom w:val="single" w:color="auto" w:sz="8" w:space="0"/>
              <w:right w:val="nil"/>
            </w:tcBorders>
          </w:tcPr>
          <w:p>
            <w:pPr>
              <w:widowControl/>
              <w:autoSpaceDE w:val="0"/>
              <w:autoSpaceDN w:val="0"/>
              <w:jc w:val="center"/>
              <w:rPr>
                <w:rFonts w:ascii="Euclid" w:hAnsi="Euclid"/>
                <w:color w:val="000000"/>
                <w:sz w:val="18"/>
                <w:szCs w:val="18"/>
              </w:rPr>
            </w:pPr>
            <w:r>
              <w:rPr>
                <w:rFonts w:ascii="Euclid" w:hAnsi="Euclid"/>
                <w:color w:val="000000"/>
                <w:sz w:val="18"/>
                <w:szCs w:val="18"/>
              </w:rPr>
              <w:t>0.7031</w:t>
            </w:r>
          </w:p>
        </w:tc>
        <w:tc>
          <w:tcPr>
            <w:tcW w:w="469" w:type="pct"/>
            <w:tcBorders>
              <w:top w:val="nil"/>
              <w:left w:val="nil"/>
              <w:bottom w:val="single" w:color="auto" w:sz="8" w:space="0"/>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0.6534</w:t>
            </w:r>
          </w:p>
        </w:tc>
        <w:tc>
          <w:tcPr>
            <w:tcW w:w="469" w:type="pct"/>
            <w:tcBorders>
              <w:top w:val="nil"/>
              <w:left w:val="nil"/>
              <w:bottom w:val="single" w:color="auto" w:sz="8" w:space="0"/>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0.5023</w:t>
            </w:r>
          </w:p>
        </w:tc>
        <w:tc>
          <w:tcPr>
            <w:tcW w:w="469" w:type="pct"/>
            <w:tcBorders>
              <w:top w:val="nil"/>
              <w:left w:val="nil"/>
              <w:bottom w:val="single" w:color="auto" w:sz="8" w:space="0"/>
              <w:right w:val="nil"/>
            </w:tcBorders>
            <w:tcMar>
              <w:left w:w="0" w:type="dxa"/>
              <w:right w:w="0" w:type="dxa"/>
            </w:tcMar>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0.9866</w:t>
            </w:r>
          </w:p>
        </w:tc>
        <w:tc>
          <w:tcPr>
            <w:tcW w:w="468" w:type="pct"/>
            <w:tcBorders>
              <w:top w:val="nil"/>
              <w:left w:val="nil"/>
              <w:bottom w:val="single" w:color="auto" w:sz="8" w:space="0"/>
              <w:right w:val="nil"/>
            </w:tcBorders>
            <w:vAlign w:val="center"/>
          </w:tcPr>
          <w:p>
            <w:pPr>
              <w:widowControl/>
              <w:autoSpaceDE w:val="0"/>
              <w:autoSpaceDN w:val="0"/>
              <w:jc w:val="center"/>
              <w:rPr>
                <w:rFonts w:ascii="Euclid" w:hAnsi="Euclid"/>
                <w:color w:val="000000"/>
                <w:sz w:val="18"/>
                <w:szCs w:val="18"/>
              </w:rPr>
            </w:pPr>
            <w:r>
              <w:rPr>
                <w:rFonts w:ascii="Euclid" w:hAnsi="Euclid"/>
                <w:color w:val="000000"/>
                <w:sz w:val="18"/>
                <w:szCs w:val="18"/>
              </w:rPr>
              <w:t>1.0000</w:t>
            </w:r>
          </w:p>
        </w:tc>
      </w:tr>
    </w:tbl>
    <w:p>
      <w:pPr>
        <w:pStyle w:val="2"/>
        <w:spacing w:before="156" w:beforeLines="50" w:after="156" w:afterLines="50"/>
        <w:ind w:firstLine="0" w:firstLineChars="0"/>
        <w:rPr>
          <w:rFonts w:ascii="Euclid" w:hAnsi="Euclid"/>
          <w:b/>
          <w:bCs/>
          <w:sz w:val="24"/>
        </w:rPr>
      </w:pPr>
      <w:r>
        <w:rPr>
          <w:rFonts w:hint="eastAsia" w:ascii="Euclid" w:hAnsi="Euclid"/>
          <w:b/>
          <w:bCs/>
          <w:sz w:val="24"/>
        </w:rPr>
        <w:t>8</w:t>
      </w:r>
      <w:r>
        <w:rPr>
          <w:rFonts w:ascii="Euclid" w:hAnsi="Euclid"/>
          <w:b/>
          <w:bCs/>
          <w:sz w:val="24"/>
        </w:rPr>
        <w:t>. 结束语</w:t>
      </w:r>
    </w:p>
    <w:p>
      <w:pPr>
        <w:pStyle w:val="3"/>
        <w:spacing w:line="400" w:lineRule="exact"/>
        <w:ind w:firstLine="539"/>
        <w:rPr>
          <w:rFonts w:ascii="Euclid" w:hAnsi="Euclid" w:cs="Times New Roman"/>
          <w:sz w:val="24"/>
          <w:szCs w:val="24"/>
        </w:rPr>
      </w:pPr>
      <w:r>
        <w:rPr>
          <w:rFonts w:ascii="Euclid" w:hAnsi="Times New Roman" w:cs="Times New Roman"/>
          <w:sz w:val="24"/>
          <w:szCs w:val="24"/>
        </w:rPr>
        <w:t>结束语和摘要对于文章的引用率和检索度都非常重要，请作者认真对待。结论既不是正文中各小结的简单重复，也不是摘要或引言的重写。作者应简明评述和总结所述工作的成果，并在此基础上给出有意义的、延伸性的讨论。</w:t>
      </w:r>
    </w:p>
    <w:p>
      <w:pPr>
        <w:pStyle w:val="2"/>
        <w:numPr>
          <w:ilvl w:val="0"/>
          <w:numId w:val="1"/>
        </w:numPr>
        <w:spacing w:before="156" w:beforeLines="50" w:after="156" w:afterLines="50"/>
        <w:ind w:firstLineChars="0"/>
        <w:rPr>
          <w:rFonts w:ascii="Euclid" w:hAnsi="Euclid"/>
          <w:b/>
          <w:bCs/>
          <w:sz w:val="24"/>
        </w:rPr>
      </w:pPr>
      <w:r>
        <w:rPr>
          <w:rFonts w:ascii="Euclid"/>
          <w:b/>
          <w:bCs/>
          <w:sz w:val="24"/>
        </w:rPr>
        <w:t>名词术语、计量单位、数学表达式、符号和缩略词</w:t>
      </w:r>
    </w:p>
    <w:p>
      <w:pPr>
        <w:pStyle w:val="3"/>
        <w:spacing w:line="400" w:lineRule="exact"/>
        <w:ind w:firstLine="539"/>
        <w:rPr>
          <w:rFonts w:ascii="Euclid" w:hAnsi="Times New Roman" w:cs="Times New Roman"/>
          <w:sz w:val="24"/>
          <w:szCs w:val="24"/>
        </w:rPr>
      </w:pPr>
      <w:r>
        <w:rPr>
          <w:rFonts w:ascii="Euclid" w:hAnsi="Times New Roman" w:cs="Times New Roman"/>
          <w:sz w:val="24"/>
          <w:szCs w:val="24"/>
        </w:rPr>
        <w:t>本刊</w:t>
      </w:r>
      <w:r>
        <w:rPr>
          <w:rFonts w:hint="eastAsia" w:ascii="Euclid" w:hAnsi="Times New Roman" w:cs="Times New Roman"/>
          <w:sz w:val="24"/>
          <w:szCs w:val="24"/>
        </w:rPr>
        <w:t>执行国家标准中的有关规定</w:t>
      </w:r>
      <w:r>
        <w:rPr>
          <w:rFonts w:ascii="Euclid" w:hAnsi="Times New Roman" w:cs="Times New Roman"/>
          <w:sz w:val="24"/>
          <w:szCs w:val="24"/>
        </w:rPr>
        <w:t>。特别强调的是，正文和摘要中不常用的缩略术语第</w:t>
      </w:r>
      <w:r>
        <w:rPr>
          <w:rFonts w:hint="eastAsia" w:ascii="Euclid" w:hAnsi="Times New Roman" w:cs="Times New Roman"/>
          <w:sz w:val="24"/>
          <w:szCs w:val="24"/>
        </w:rPr>
        <w:t>1</w:t>
      </w:r>
      <w:r>
        <w:rPr>
          <w:rFonts w:ascii="Euclid" w:hAnsi="Times New Roman" w:cs="Times New Roman"/>
          <w:sz w:val="24"/>
          <w:szCs w:val="24"/>
        </w:rPr>
        <w:t>次出现时应给出全称</w:t>
      </w:r>
      <w:r>
        <w:rPr>
          <w:rFonts w:hint="eastAsia" w:ascii="Euclid" w:hAnsi="Times New Roman" w:cs="Times New Roman"/>
          <w:sz w:val="24"/>
          <w:szCs w:val="24"/>
        </w:rPr>
        <w:t>，</w:t>
      </w:r>
      <w:r>
        <w:rPr>
          <w:rFonts w:ascii="Euclid" w:hAnsi="Times New Roman" w:cs="Times New Roman"/>
          <w:sz w:val="24"/>
          <w:szCs w:val="24"/>
        </w:rPr>
        <w:t>以后出现时用缩写。</w:t>
      </w:r>
    </w:p>
    <w:p>
      <w:pPr>
        <w:pStyle w:val="3"/>
        <w:spacing w:line="400" w:lineRule="exact"/>
        <w:ind w:firstLine="539"/>
        <w:rPr>
          <w:rFonts w:ascii="Euclid"/>
          <w:sz w:val="24"/>
        </w:rPr>
      </w:pPr>
      <w:r>
        <w:rPr>
          <w:rFonts w:hint="eastAsia" w:ascii="Euclid"/>
          <w:sz w:val="24"/>
        </w:rPr>
        <w:t>采用“</w:t>
      </w:r>
      <w:r>
        <w:rPr>
          <w:rFonts w:ascii="Euclid"/>
          <w:sz w:val="24"/>
        </w:rPr>
        <w:t>公式编辑器（MathType）</w:t>
      </w:r>
      <w:r>
        <w:rPr>
          <w:rFonts w:hint="eastAsia" w:ascii="Euclid"/>
          <w:sz w:val="24"/>
        </w:rPr>
        <w:t>”</w:t>
      </w:r>
      <w:r>
        <w:rPr>
          <w:rFonts w:ascii="Euclid"/>
          <w:sz w:val="24"/>
        </w:rPr>
        <w:t>编辑论文中的所有变量和公式，尺寸设为标准</w:t>
      </w:r>
      <w:r>
        <w:rPr>
          <w:rFonts w:hint="eastAsia" w:ascii="Euclid"/>
          <w:sz w:val="24"/>
        </w:rPr>
        <w:t>，</w:t>
      </w:r>
      <w:r>
        <w:rPr>
          <w:rFonts w:ascii="Euclid"/>
          <w:sz w:val="24"/>
        </w:rPr>
        <w:t>并且遵照</w:t>
      </w:r>
      <w:r>
        <w:rPr>
          <w:rFonts w:hint="eastAsia" w:ascii="Euclid"/>
          <w:sz w:val="24"/>
        </w:rPr>
        <w:t>以下标准：</w:t>
      </w:r>
    </w:p>
    <w:p>
      <w:pPr>
        <w:pStyle w:val="3"/>
        <w:spacing w:line="400" w:lineRule="exact"/>
        <w:ind w:firstLine="360" w:firstLineChars="150"/>
        <w:rPr>
          <w:rFonts w:ascii="Euclid"/>
          <w:sz w:val="24"/>
        </w:rPr>
      </w:pPr>
      <w:r>
        <w:rPr>
          <w:rFonts w:ascii="Euclid"/>
          <w:sz w:val="24"/>
        </w:rPr>
        <w:t>（1）单个字母表示变量时用斜体，多个字母表示变量时用正体；</w:t>
      </w:r>
    </w:p>
    <w:p>
      <w:pPr>
        <w:pStyle w:val="3"/>
        <w:spacing w:line="400" w:lineRule="exact"/>
        <w:ind w:firstLine="360" w:firstLineChars="150"/>
        <w:rPr>
          <w:rFonts w:ascii="Euclid"/>
          <w:sz w:val="24"/>
        </w:rPr>
      </w:pPr>
      <w:r>
        <w:rPr>
          <w:rFonts w:ascii="Euclid"/>
          <w:sz w:val="24"/>
        </w:rPr>
        <w:t>（2）如果所表示的变量是矩阵或是矢量，则用黑斜体（单个字母）或黑正体（多个字母）；</w:t>
      </w:r>
    </w:p>
    <w:p>
      <w:pPr>
        <w:pStyle w:val="3"/>
        <w:spacing w:line="400" w:lineRule="exact"/>
        <w:ind w:firstLine="360" w:firstLineChars="150"/>
        <w:rPr>
          <w:rFonts w:ascii="Euclid"/>
          <w:sz w:val="24"/>
        </w:rPr>
      </w:pPr>
      <w:r>
        <w:rPr>
          <w:rFonts w:ascii="Euclid"/>
          <w:sz w:val="24"/>
        </w:rPr>
        <w:t>（3）表示矩阵转置的字母</w:t>
      </w:r>
      <w:r>
        <w:rPr>
          <w:rFonts w:hint="eastAsia" w:ascii="Euclid"/>
          <w:sz w:val="24"/>
        </w:rPr>
        <w:t>“</w:t>
      </w:r>
      <w:r>
        <w:rPr>
          <w:rFonts w:ascii="Euclid"/>
          <w:sz w:val="24"/>
        </w:rPr>
        <w:t>T</w:t>
      </w:r>
      <w:r>
        <w:rPr>
          <w:rFonts w:hint="eastAsia" w:ascii="Euclid"/>
          <w:sz w:val="24"/>
        </w:rPr>
        <w:t>”</w:t>
      </w:r>
      <w:r>
        <w:rPr>
          <w:rFonts w:ascii="Euclid"/>
          <w:sz w:val="24"/>
        </w:rPr>
        <w:t>，共轭转置的字母</w:t>
      </w:r>
      <w:r>
        <w:rPr>
          <w:rFonts w:hint="eastAsia" w:ascii="Euclid"/>
          <w:sz w:val="24"/>
        </w:rPr>
        <w:t>“</w:t>
      </w:r>
      <w:r>
        <w:rPr>
          <w:rFonts w:ascii="Euclid"/>
          <w:sz w:val="24"/>
        </w:rPr>
        <w:t>H</w:t>
      </w:r>
      <w:r>
        <w:rPr>
          <w:rFonts w:hint="eastAsia" w:ascii="Euclid"/>
          <w:sz w:val="24"/>
        </w:rPr>
        <w:t>”</w:t>
      </w:r>
      <w:r>
        <w:rPr>
          <w:rFonts w:ascii="Euclid"/>
          <w:sz w:val="24"/>
        </w:rPr>
        <w:t>，阿拉伯数字，标点符号，以及代表量纲的字母（如dB, m, Hz等）用正体。</w:t>
      </w:r>
    </w:p>
    <w:p>
      <w:pPr>
        <w:pStyle w:val="3"/>
        <w:spacing w:line="400" w:lineRule="exact"/>
        <w:ind w:firstLine="539"/>
        <w:rPr>
          <w:rFonts w:ascii="Euclid" w:hAnsi="Times New Roman" w:cs="Times New Roman"/>
          <w:sz w:val="24"/>
          <w:szCs w:val="24"/>
        </w:rPr>
      </w:pPr>
      <w:r>
        <w:rPr>
          <w:rFonts w:ascii="Euclid" w:hAnsi="Times New Roman" w:cs="Times New Roman"/>
          <w:sz w:val="24"/>
          <w:szCs w:val="24"/>
        </w:rPr>
        <w:t>公式不要以表格、图的格式插入</w:t>
      </w:r>
      <w:r>
        <w:rPr>
          <w:rFonts w:hint="eastAsia" w:ascii="Euclid" w:hAnsi="Times New Roman" w:cs="Times New Roman"/>
          <w:sz w:val="24"/>
          <w:szCs w:val="24"/>
        </w:rPr>
        <w:t>，</w:t>
      </w:r>
      <w:r>
        <w:rPr>
          <w:rFonts w:ascii="Euclid" w:hAnsi="Times New Roman" w:cs="Times New Roman"/>
          <w:sz w:val="24"/>
          <w:szCs w:val="24"/>
        </w:rPr>
        <w:t>不要使用超级连接。</w:t>
      </w:r>
    </w:p>
    <w:p>
      <w:pPr>
        <w:pStyle w:val="2"/>
        <w:spacing w:before="156" w:beforeLines="50" w:after="156" w:afterLines="50"/>
        <w:ind w:firstLine="0" w:firstLineChars="0"/>
        <w:rPr>
          <w:rFonts w:ascii="Euclid" w:hAnsi="Euclid"/>
          <w:b/>
          <w:bCs/>
          <w:sz w:val="24"/>
        </w:rPr>
      </w:pPr>
      <w:r>
        <w:rPr>
          <w:rFonts w:hint="eastAsia" w:ascii="Euclid"/>
          <w:b/>
          <w:bCs/>
          <w:sz w:val="24"/>
        </w:rPr>
        <w:t xml:space="preserve">10. </w:t>
      </w:r>
      <w:r>
        <w:rPr>
          <w:rFonts w:ascii="Euclid"/>
          <w:b/>
          <w:bCs/>
          <w:sz w:val="24"/>
        </w:rPr>
        <w:t>参考文献</w:t>
      </w:r>
    </w:p>
    <w:p>
      <w:pPr>
        <w:pStyle w:val="3"/>
        <w:spacing w:line="400" w:lineRule="exact"/>
        <w:ind w:firstLine="539"/>
        <w:rPr>
          <w:rFonts w:ascii="Euclid" w:hAnsi="Times New Roman" w:cs="Times New Roman"/>
          <w:sz w:val="24"/>
          <w:szCs w:val="24"/>
        </w:rPr>
      </w:pPr>
      <w:r>
        <w:rPr>
          <w:rFonts w:ascii="Euclid" w:hAnsi="Times New Roman" w:cs="Times New Roman"/>
          <w:sz w:val="24"/>
          <w:szCs w:val="24"/>
        </w:rPr>
        <w:t>参考文献须按其在正文中被引用的顺序排序。凡中文文献要同时给出相应的英文信息。须引用近两年发表的会议期刊文献数量不少于全部参考文献的30%。</w:t>
      </w:r>
    </w:p>
    <w:p>
      <w:pPr>
        <w:pStyle w:val="3"/>
        <w:spacing w:line="400" w:lineRule="exact"/>
        <w:ind w:firstLine="539"/>
        <w:rPr>
          <w:rFonts w:ascii="Euclid" w:hAnsi="Times New Roman" w:cs="Times New Roman"/>
          <w:sz w:val="24"/>
          <w:szCs w:val="24"/>
        </w:rPr>
      </w:pPr>
      <w:r>
        <w:rPr>
          <w:rFonts w:ascii="Euclid" w:hAnsi="Times New Roman" w:cs="Times New Roman"/>
          <w:sz w:val="24"/>
          <w:szCs w:val="24"/>
        </w:rPr>
        <w:t>参考文献的格式要严格按照</w:t>
      </w:r>
      <w:r>
        <w:rPr>
          <w:rFonts w:hint="eastAsia" w:ascii="Euclid" w:hAnsi="Times New Roman" w:cs="Times New Roman"/>
          <w:sz w:val="24"/>
          <w:szCs w:val="24"/>
        </w:rPr>
        <w:t>国家标准规定</w:t>
      </w:r>
      <w:r>
        <w:rPr>
          <w:rFonts w:ascii="Euclid" w:hAnsi="Times New Roman" w:cs="Times New Roman"/>
          <w:sz w:val="24"/>
          <w:szCs w:val="24"/>
        </w:rPr>
        <w:t>的格式书写，详见论文模板。</w:t>
      </w:r>
    </w:p>
    <w:p>
      <w:pPr>
        <w:pStyle w:val="3"/>
        <w:spacing w:line="400" w:lineRule="exact"/>
        <w:ind w:firstLine="539"/>
        <w:rPr>
          <w:rFonts w:ascii="Euclid" w:hAnsi="Times New Roman" w:cs="Times New Roman"/>
          <w:sz w:val="24"/>
          <w:szCs w:val="24"/>
        </w:rPr>
      </w:pPr>
      <w:r>
        <w:rPr>
          <w:rFonts w:hint="eastAsia" w:ascii="Euclid" w:hAnsi="Times New Roman" w:cs="Times New Roman"/>
          <w:sz w:val="24"/>
          <w:szCs w:val="24"/>
        </w:rPr>
        <w:t>特别注意：</w:t>
      </w:r>
      <w:r>
        <w:rPr>
          <w:rFonts w:hint="eastAsia" w:ascii="Euclid" w:hAnsi="Times New Roman" w:cs="Times New Roman"/>
          <w:sz w:val="24"/>
          <w:szCs w:val="24"/>
          <w:highlight w:val="yellow"/>
        </w:rPr>
        <w:t>文后列出的文献，在正文中首次出现的先后顺序与文后的文献编号完全对应；会议论文，要给出城市和国家，省份和州不需要给出；中文文献，必须给出相应的英文信息。</w:t>
      </w:r>
    </w:p>
    <w:p>
      <w:pPr>
        <w:pStyle w:val="2"/>
        <w:spacing w:before="156" w:beforeLines="50" w:after="156" w:afterLines="50"/>
        <w:ind w:firstLine="0" w:firstLineChars="0"/>
        <w:rPr>
          <w:rFonts w:ascii="Euclid" w:hAnsi="Euclid"/>
          <w:b/>
          <w:bCs/>
          <w:sz w:val="24"/>
        </w:rPr>
      </w:pPr>
      <w:r>
        <w:rPr>
          <w:rFonts w:hint="eastAsia" w:ascii="Euclid"/>
          <w:b/>
          <w:bCs/>
          <w:sz w:val="24"/>
        </w:rPr>
        <w:t xml:space="preserve">11. </w:t>
      </w:r>
      <w:r>
        <w:rPr>
          <w:rFonts w:ascii="Euclid"/>
          <w:b/>
          <w:bCs/>
          <w:sz w:val="24"/>
        </w:rPr>
        <w:t>作者简介</w:t>
      </w:r>
    </w:p>
    <w:p>
      <w:pPr>
        <w:pStyle w:val="3"/>
        <w:spacing w:line="400" w:lineRule="exact"/>
        <w:ind w:firstLine="539"/>
        <w:rPr>
          <w:rFonts w:ascii="Euclid" w:hAnsi="Times New Roman" w:cs="Times New Roman"/>
          <w:sz w:val="24"/>
          <w:szCs w:val="24"/>
        </w:rPr>
      </w:pPr>
      <w:r>
        <w:rPr>
          <w:rFonts w:ascii="Euclid" w:hAnsi="Times New Roman" w:cs="Times New Roman"/>
          <w:sz w:val="24"/>
          <w:szCs w:val="24"/>
        </w:rPr>
        <w:t>请在参考文献后给出</w:t>
      </w:r>
      <w:r>
        <w:rPr>
          <w:rFonts w:hint="eastAsia" w:ascii="Euclid" w:hAnsi="Times New Roman" w:cs="Times New Roman"/>
          <w:sz w:val="24"/>
          <w:szCs w:val="24"/>
        </w:rPr>
        <w:t>全部</w:t>
      </w:r>
      <w:r>
        <w:rPr>
          <w:rFonts w:ascii="Euclid" w:hAnsi="Times New Roman" w:cs="Times New Roman"/>
          <w:sz w:val="24"/>
          <w:szCs w:val="24"/>
        </w:rPr>
        <w:t>作者的简介，</w:t>
      </w:r>
      <w:r>
        <w:rPr>
          <w:rFonts w:hint="eastAsia" w:ascii="Euclid" w:hAnsi="Times New Roman" w:cs="Times New Roman"/>
          <w:sz w:val="24"/>
          <w:szCs w:val="24"/>
        </w:rPr>
        <w:t>格式如下：</w:t>
      </w:r>
    </w:p>
    <w:p>
      <w:pPr>
        <w:pStyle w:val="3"/>
        <w:spacing w:line="400" w:lineRule="exact"/>
        <w:ind w:firstLine="539"/>
        <w:rPr>
          <w:rFonts w:ascii="Euclid" w:hAnsi="Times New Roman" w:cs="Times New Roman"/>
          <w:sz w:val="24"/>
          <w:szCs w:val="24"/>
        </w:rPr>
      </w:pPr>
      <w:r>
        <w:rPr>
          <w:rFonts w:hint="eastAsia" w:ascii="Euclid" w:hAnsi="Times New Roman" w:cs="Times New Roman"/>
          <w:sz w:val="24"/>
          <w:szCs w:val="24"/>
        </w:rPr>
        <w:t>第1作者</w:t>
      </w:r>
      <w:r>
        <w:rPr>
          <w:rFonts w:ascii="Euclid" w:hAnsi="Times New Roman" w:cs="Times New Roman"/>
          <w:sz w:val="24"/>
          <w:szCs w:val="24"/>
        </w:rPr>
        <w:t>姓名：性别，出生年，职称，研究方向</w:t>
      </w:r>
      <w:r>
        <w:rPr>
          <w:rFonts w:hint="eastAsia" w:ascii="Euclid" w:hAnsi="Times New Roman" w:cs="Times New Roman"/>
          <w:sz w:val="24"/>
          <w:szCs w:val="24"/>
        </w:rPr>
        <w:t>.</w:t>
      </w:r>
    </w:p>
    <w:p>
      <w:pPr>
        <w:pStyle w:val="3"/>
        <w:spacing w:line="400" w:lineRule="exact"/>
        <w:ind w:firstLine="539"/>
        <w:rPr>
          <w:rFonts w:ascii="Euclid" w:hAnsi="Times New Roman" w:cs="Times New Roman"/>
          <w:sz w:val="24"/>
          <w:szCs w:val="24"/>
        </w:rPr>
      </w:pPr>
      <w:r>
        <w:rPr>
          <w:rFonts w:hint="eastAsia" w:ascii="Euclid" w:hAnsi="Times New Roman" w:cs="Times New Roman"/>
          <w:sz w:val="24"/>
          <w:szCs w:val="24"/>
        </w:rPr>
        <w:t>第2作者</w:t>
      </w:r>
      <w:r>
        <w:rPr>
          <w:rFonts w:ascii="Euclid" w:hAnsi="Times New Roman" w:cs="Times New Roman"/>
          <w:sz w:val="24"/>
          <w:szCs w:val="24"/>
        </w:rPr>
        <w:t>姓名：性别，出生年，职称，研究方向</w:t>
      </w:r>
      <w:r>
        <w:rPr>
          <w:rFonts w:hint="eastAsia" w:ascii="Euclid" w:hAnsi="Times New Roman" w:cs="Times New Roman"/>
          <w:sz w:val="24"/>
          <w:szCs w:val="24"/>
        </w:rPr>
        <w:t>.</w:t>
      </w:r>
    </w:p>
    <w:p>
      <w:pPr>
        <w:pStyle w:val="3"/>
        <w:spacing w:line="400" w:lineRule="exact"/>
        <w:ind w:firstLine="539"/>
        <w:rPr>
          <w:rFonts w:ascii="Euclid" w:hAnsi="Times New Roman" w:cs="Times New Roman"/>
          <w:sz w:val="24"/>
          <w:szCs w:val="24"/>
        </w:rPr>
      </w:pPr>
      <w:r>
        <w:rPr>
          <w:rFonts w:hint="eastAsia" w:ascii="Euclid" w:hAnsi="Times New Roman" w:cs="Times New Roman"/>
          <w:sz w:val="24"/>
          <w:szCs w:val="24"/>
        </w:rPr>
        <w:t>第3作者</w:t>
      </w:r>
      <w:r>
        <w:rPr>
          <w:rFonts w:ascii="Euclid" w:hAnsi="Times New Roman" w:cs="Times New Roman"/>
          <w:sz w:val="24"/>
          <w:szCs w:val="24"/>
        </w:rPr>
        <w:t>姓名：性别，出生年，职称，研究方向</w:t>
      </w:r>
      <w:r>
        <w:rPr>
          <w:rFonts w:hint="eastAsia" w:ascii="Euclid" w:hAnsi="Times New Roman" w:cs="Times New Roman"/>
          <w:sz w:val="24"/>
          <w:szCs w:val="24"/>
        </w:rPr>
        <w:t>.</w:t>
      </w:r>
    </w:p>
    <w:p>
      <w:pPr>
        <w:pStyle w:val="3"/>
        <w:spacing w:line="400" w:lineRule="exact"/>
        <w:ind w:firstLine="539"/>
        <w:rPr>
          <w:rFonts w:ascii="Euclid" w:hAnsi="Times New Roman" w:cs="Times New Roman"/>
          <w:sz w:val="24"/>
          <w:szCs w:val="24"/>
        </w:rPr>
      </w:pPr>
      <w:r>
        <w:rPr>
          <w:rFonts w:hint="eastAsia" w:ascii="Euclid" w:hAnsi="Times New Roman" w:cs="Times New Roman"/>
          <w:sz w:val="24"/>
          <w:szCs w:val="24"/>
          <w:highlight w:val="yellow"/>
        </w:rPr>
        <w:t>尤其要注意：硕士，硕士生，博士，博士生要写清楚！</w:t>
      </w:r>
    </w:p>
    <w:p>
      <w:pPr>
        <w:pStyle w:val="2"/>
        <w:numPr>
          <w:ilvl w:val="0"/>
          <w:numId w:val="2"/>
        </w:numPr>
        <w:spacing w:before="156" w:beforeLines="50" w:after="156" w:afterLines="50"/>
        <w:ind w:firstLineChars="0"/>
        <w:rPr>
          <w:rFonts w:ascii="Euclid" w:hAnsi="Euclid"/>
          <w:b/>
          <w:bCs/>
          <w:sz w:val="24"/>
        </w:rPr>
      </w:pPr>
      <w:r>
        <w:rPr>
          <w:rFonts w:ascii="Euclid"/>
          <w:b/>
          <w:bCs/>
          <w:sz w:val="24"/>
        </w:rPr>
        <w:t>论文资助基金标注</w:t>
      </w:r>
    </w:p>
    <w:p>
      <w:pPr>
        <w:pStyle w:val="3"/>
        <w:spacing w:line="400" w:lineRule="exact"/>
        <w:ind w:firstLine="539"/>
        <w:rPr>
          <w:rFonts w:ascii="Euclid" w:hAnsi="Times New Roman" w:cs="Times New Roman"/>
          <w:sz w:val="24"/>
          <w:szCs w:val="24"/>
        </w:rPr>
      </w:pPr>
      <w:r>
        <w:rPr>
          <w:rFonts w:ascii="Euclid" w:hAnsi="Times New Roman" w:cs="Times New Roman"/>
          <w:sz w:val="24"/>
          <w:szCs w:val="24"/>
        </w:rPr>
        <w:t>凡属</w:t>
      </w:r>
      <w:r>
        <w:rPr>
          <w:rFonts w:hint="eastAsia" w:ascii="Euclid" w:hAnsi="Times New Roman" w:cs="Times New Roman"/>
          <w:sz w:val="24"/>
          <w:szCs w:val="24"/>
        </w:rPr>
        <w:t>国家</w:t>
      </w:r>
      <w:r>
        <w:rPr>
          <w:rFonts w:ascii="Euclid" w:hAnsi="Times New Roman" w:cs="Times New Roman"/>
          <w:sz w:val="24"/>
          <w:szCs w:val="24"/>
        </w:rPr>
        <w:t>省、部级以上</w:t>
      </w:r>
      <w:r>
        <w:rPr>
          <w:rFonts w:hint="eastAsia" w:ascii="Euclid" w:hAnsi="Times New Roman" w:cs="Times New Roman"/>
          <w:sz w:val="24"/>
          <w:szCs w:val="24"/>
        </w:rPr>
        <w:t>基金资助的课题，请在首页页脚注明。</w:t>
      </w:r>
      <w:r>
        <w:rPr>
          <w:rFonts w:ascii="Euclid" w:hAnsi="Times New Roman" w:cs="Times New Roman"/>
          <w:sz w:val="24"/>
          <w:szCs w:val="24"/>
        </w:rPr>
        <w:t>为促进国际学术交流，凡与国外学者合作撰写的论文，在审稿结论相同的情况下予以优先发表。</w:t>
      </w:r>
    </w:p>
    <w:p>
      <w:pPr>
        <w:pStyle w:val="2"/>
        <w:numPr>
          <w:ilvl w:val="0"/>
          <w:numId w:val="2"/>
        </w:numPr>
        <w:spacing w:before="156" w:beforeLines="50" w:after="156" w:afterLines="50"/>
        <w:ind w:firstLineChars="0"/>
        <w:rPr>
          <w:rFonts w:ascii="Euclid" w:hAnsi="Euclid"/>
          <w:b/>
          <w:bCs/>
          <w:sz w:val="24"/>
        </w:rPr>
      </w:pPr>
      <w:r>
        <w:rPr>
          <w:rFonts w:hint="eastAsia" w:ascii="Euclid"/>
          <w:b/>
          <w:bCs/>
          <w:sz w:val="24"/>
        </w:rPr>
        <w:t>通信作者标注</w:t>
      </w:r>
    </w:p>
    <w:p>
      <w:pPr>
        <w:pStyle w:val="3"/>
        <w:spacing w:line="400" w:lineRule="exact"/>
        <w:ind w:firstLine="539"/>
        <w:rPr>
          <w:rFonts w:ascii="Euclid" w:hAnsi="Times New Roman" w:cs="Times New Roman"/>
          <w:sz w:val="24"/>
          <w:szCs w:val="24"/>
        </w:rPr>
      </w:pPr>
      <w:r>
        <w:rPr>
          <w:rFonts w:hint="eastAsia" w:ascii="Euclid" w:hAnsi="Times New Roman" w:cs="Times New Roman"/>
          <w:sz w:val="24"/>
          <w:szCs w:val="24"/>
        </w:rPr>
        <w:t>通信作者姓名和联系方式应按如下格式在首页页脚表明：</w:t>
      </w:r>
    </w:p>
    <w:p>
      <w:pPr>
        <w:pStyle w:val="3"/>
        <w:spacing w:line="400" w:lineRule="exact"/>
        <w:ind w:firstLine="539"/>
        <w:rPr>
          <w:rFonts w:ascii="Euclid" w:hAnsi="Times New Roman" w:cs="Times New Roman"/>
          <w:sz w:val="24"/>
          <w:szCs w:val="24"/>
        </w:rPr>
      </w:pPr>
      <w:r>
        <w:rPr>
          <w:rFonts w:hint="eastAsia" w:ascii="Euclid" w:hAnsi="Times New Roman" w:cs="Times New Roman"/>
          <w:sz w:val="24"/>
          <w:szCs w:val="24"/>
          <w:vertAlign w:val="superscript"/>
        </w:rPr>
        <w:t>*</w:t>
      </w:r>
      <w:r>
        <w:rPr>
          <w:rFonts w:hint="eastAsia" w:ascii="Euclid" w:hAnsi="Times New Roman" w:cs="Times New Roman"/>
          <w:sz w:val="24"/>
          <w:szCs w:val="24"/>
        </w:rPr>
        <w:t>通信作者：姓名  Email</w:t>
      </w:r>
    </w:p>
    <w:p>
      <w:pPr>
        <w:pStyle w:val="2"/>
        <w:spacing w:before="312" w:beforeLines="100" w:after="156" w:afterLines="50"/>
        <w:ind w:firstLine="0" w:firstLineChars="0"/>
        <w:rPr>
          <w:rFonts w:ascii="Euclid" w:hAnsi="Euclid"/>
          <w:b/>
          <w:bCs/>
          <w:sz w:val="24"/>
        </w:rPr>
      </w:pPr>
      <w:r>
        <w:rPr>
          <w:rFonts w:ascii="Euclid"/>
          <w:b/>
          <w:bCs/>
          <w:sz w:val="24"/>
        </w:rPr>
        <w:t>四、审稿费和版面费</w:t>
      </w:r>
    </w:p>
    <w:p>
      <w:pPr>
        <w:pStyle w:val="3"/>
        <w:spacing w:line="400" w:lineRule="exact"/>
        <w:ind w:firstLine="539"/>
        <w:rPr>
          <w:rFonts w:ascii="Euclid" w:hAnsi="Times New Roman" w:cs="Times New Roman"/>
          <w:sz w:val="24"/>
          <w:szCs w:val="24"/>
        </w:rPr>
      </w:pPr>
      <w:r>
        <w:rPr>
          <w:rFonts w:ascii="Euclid" w:hAnsi="Times New Roman" w:cs="Times New Roman"/>
          <w:sz w:val="24"/>
          <w:szCs w:val="24"/>
        </w:rPr>
        <w:t>《电子与信息学报》为纯学术性、公益性刊物，办刊经费一直由主办单位承担。为了快速和更好地将作者的科研成果传播出去，根据国家规定和同行惯例，向作者收取审稿费和版面费，以使刊物得以正常运行，请作者给予支持。</w:t>
      </w:r>
      <w:r>
        <w:rPr>
          <w:rFonts w:hint="eastAsia" w:ascii="Euclid" w:hAnsi="Times New Roman" w:cs="Times New Roman"/>
          <w:sz w:val="24"/>
          <w:szCs w:val="24"/>
        </w:rPr>
        <w:t>从2018年起，</w:t>
      </w:r>
      <w:r>
        <w:rPr>
          <w:rFonts w:ascii="Euclid" w:hAnsi="Times New Roman" w:cs="Times New Roman"/>
          <w:sz w:val="24"/>
          <w:szCs w:val="24"/>
        </w:rPr>
        <w:t>稿件通过初审后编辑部会发邮件通知作者交纳200元审稿费，待来稿录用发排后通知作者交纳版面费，收费标准为</w:t>
      </w:r>
      <w:r>
        <w:rPr>
          <w:rFonts w:hint="eastAsia" w:ascii="Euclid" w:hAnsi="Times New Roman" w:cs="Times New Roman"/>
          <w:sz w:val="24"/>
          <w:szCs w:val="24"/>
        </w:rPr>
        <w:t>500</w:t>
      </w:r>
      <w:r>
        <w:rPr>
          <w:rFonts w:ascii="Euclid" w:hAnsi="Times New Roman" w:cs="Times New Roman"/>
          <w:sz w:val="24"/>
          <w:szCs w:val="24"/>
        </w:rPr>
        <w:t>元每页。</w:t>
      </w:r>
      <w:r>
        <w:rPr>
          <w:rFonts w:hint="eastAsia" w:ascii="Euclid" w:hAnsi="Times New Roman" w:cs="Times New Roman"/>
          <w:sz w:val="24"/>
          <w:szCs w:val="24"/>
        </w:rPr>
        <w:t>所有费用都有北京市地方税务局机打发票，根据税务局的规定，发票的项目名称为“刊物费”。</w:t>
      </w:r>
    </w:p>
    <w:p>
      <w:pPr>
        <w:pStyle w:val="2"/>
        <w:spacing w:before="312" w:beforeLines="100" w:after="156" w:afterLines="50"/>
        <w:ind w:firstLine="0" w:firstLineChars="0"/>
        <w:rPr>
          <w:rFonts w:ascii="Euclid" w:hAnsi="Euclid"/>
          <w:b/>
          <w:bCs/>
          <w:sz w:val="24"/>
        </w:rPr>
      </w:pPr>
      <w:r>
        <w:rPr>
          <w:rFonts w:ascii="Euclid"/>
          <w:b/>
          <w:bCs/>
          <w:sz w:val="24"/>
        </w:rPr>
        <w:t>五、编辑部联系方式</w:t>
      </w:r>
    </w:p>
    <w:p>
      <w:pPr>
        <w:pStyle w:val="2"/>
        <w:spacing w:line="400" w:lineRule="exact"/>
        <w:ind w:left="1200" w:hanging="1200" w:hangingChars="500"/>
        <w:rPr>
          <w:rFonts w:ascii="Euclid" w:hAnsi="Euclid"/>
          <w:sz w:val="24"/>
        </w:rPr>
      </w:pPr>
      <w:r>
        <w:rPr>
          <w:rFonts w:ascii="Euclid"/>
          <w:sz w:val="24"/>
        </w:rPr>
        <w:t>通信地址：北京</w:t>
      </w:r>
      <w:r>
        <w:rPr>
          <w:rFonts w:hint="eastAsia" w:ascii="Euclid"/>
          <w:sz w:val="24"/>
        </w:rPr>
        <w:t>海淀区北四环西路19号中科院空天信息创新研究院（</w:t>
      </w:r>
      <w:r>
        <w:rPr>
          <w:rFonts w:ascii="Euclid" w:hAnsi="Euclid"/>
          <w:sz w:val="24"/>
        </w:rPr>
        <w:t>2702</w:t>
      </w:r>
      <w:r>
        <w:rPr>
          <w:rFonts w:ascii="Euclid"/>
          <w:sz w:val="24"/>
        </w:rPr>
        <w:t>信箱</w:t>
      </w:r>
      <w:r>
        <w:rPr>
          <w:rFonts w:hint="eastAsia" w:ascii="Euclid"/>
          <w:sz w:val="24"/>
        </w:rPr>
        <w:t xml:space="preserve">） </w:t>
      </w:r>
      <w:r>
        <w:rPr>
          <w:rFonts w:ascii="Euclid"/>
          <w:sz w:val="24"/>
        </w:rPr>
        <w:t>《电子与信息学报》编辑部</w:t>
      </w:r>
      <w:r>
        <w:rPr>
          <w:rFonts w:ascii="Euclid" w:hAnsi="Euclid"/>
          <w:sz w:val="24"/>
        </w:rPr>
        <w:t xml:space="preserve">    </w:t>
      </w:r>
    </w:p>
    <w:p>
      <w:pPr>
        <w:pStyle w:val="2"/>
        <w:spacing w:line="400" w:lineRule="exact"/>
        <w:ind w:firstLine="0" w:firstLineChars="0"/>
        <w:rPr>
          <w:rFonts w:ascii="Euclid" w:hAnsi="Euclid"/>
          <w:sz w:val="24"/>
        </w:rPr>
      </w:pPr>
      <w:r>
        <w:rPr>
          <w:rFonts w:ascii="Euclid"/>
          <w:sz w:val="24"/>
        </w:rPr>
        <w:t>邮编：</w:t>
      </w:r>
      <w:r>
        <w:rPr>
          <w:rFonts w:ascii="Euclid" w:hAnsi="Euclid"/>
          <w:sz w:val="24"/>
        </w:rPr>
        <w:t>100190</w:t>
      </w:r>
    </w:p>
    <w:p>
      <w:pPr>
        <w:pStyle w:val="2"/>
        <w:spacing w:line="400" w:lineRule="exact"/>
        <w:ind w:firstLine="0" w:firstLineChars="0"/>
        <w:rPr>
          <w:rFonts w:ascii="Euclid" w:hAnsi="Euclid"/>
          <w:sz w:val="24"/>
        </w:rPr>
      </w:pPr>
      <w:r>
        <w:rPr>
          <w:rFonts w:ascii="Euclid"/>
          <w:sz w:val="24"/>
        </w:rPr>
        <w:t>电话：</w:t>
      </w:r>
      <w:r>
        <w:rPr>
          <w:rFonts w:ascii="Euclid" w:hAnsi="Euclid"/>
          <w:sz w:val="24"/>
        </w:rPr>
        <w:t>010-58887066</w:t>
      </w:r>
    </w:p>
    <w:p>
      <w:pPr>
        <w:pStyle w:val="2"/>
        <w:spacing w:line="400" w:lineRule="exact"/>
        <w:ind w:firstLine="0" w:firstLineChars="0"/>
      </w:pPr>
      <w:r>
        <w:rPr>
          <w:rFonts w:ascii="Euclid" w:hAnsi="Euclid"/>
          <w:sz w:val="24"/>
        </w:rPr>
        <w:t>E-mail</w:t>
      </w:r>
      <w:r>
        <w:rPr>
          <w:rFonts w:ascii="Euclid"/>
          <w:sz w:val="24"/>
        </w:rPr>
        <w:t>：</w:t>
      </w:r>
      <w:r>
        <w:fldChar w:fldCharType="begin"/>
      </w:r>
      <w:r>
        <w:instrText xml:space="preserve"> HYPERLINK "mailto:jeit@mail.ie.ac.cn" </w:instrText>
      </w:r>
      <w:r>
        <w:fldChar w:fldCharType="separate"/>
      </w:r>
      <w:r>
        <w:rPr>
          <w:rStyle w:val="10"/>
          <w:rFonts w:ascii="Euclid" w:hAnsi="Euclid"/>
          <w:sz w:val="24"/>
        </w:rPr>
        <w:t>jeit@mail.ie.ac.cn</w:t>
      </w:r>
      <w:r>
        <w:rPr>
          <w:rStyle w:val="10"/>
          <w:rFonts w:ascii="Euclid" w:hAnsi="Euclid"/>
          <w:sz w:val="24"/>
        </w:rPr>
        <w:fldChar w:fldCharType="end"/>
      </w:r>
    </w:p>
    <w:p>
      <w:pPr>
        <w:pStyle w:val="2"/>
        <w:spacing w:line="400" w:lineRule="exact"/>
        <w:ind w:firstLine="0" w:firstLineChars="0"/>
        <w:rPr>
          <w:rFonts w:ascii="Euclid"/>
          <w:sz w:val="24"/>
        </w:rPr>
      </w:pPr>
      <w:r>
        <w:rPr>
          <w:rFonts w:hint="eastAsia" w:ascii="Euclid"/>
          <w:sz w:val="24"/>
        </w:rPr>
        <w:t>网址：</w:t>
      </w:r>
      <w:r>
        <w:rPr>
          <w:rFonts w:hint="eastAsia" w:ascii="Euclid"/>
          <w:color w:val="0000FF"/>
          <w:sz w:val="24"/>
          <w:u w:val="single"/>
        </w:rPr>
        <w:t>http://jeit.ie.ac.cn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Euclid">
    <w:altName w:val="PMingLiU-ExtB"/>
    <w:panose1 w:val="02020503060505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C174D"/>
    <w:multiLevelType w:val="multilevel"/>
    <w:tmpl w:val="0C2C174D"/>
    <w:lvl w:ilvl="0" w:tentative="0">
      <w:start w:val="12"/>
      <w:numFmt w:val="decimal"/>
      <w:lvlText w:val="%1."/>
      <w:lvlJc w:val="left"/>
      <w:pPr>
        <w:ind w:left="360" w:hanging="360"/>
      </w:pPr>
      <w:rPr>
        <w:rFonts w:hint="default"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A7382D"/>
    <w:multiLevelType w:val="multilevel"/>
    <w:tmpl w:val="12A7382D"/>
    <w:lvl w:ilvl="0" w:tentative="0">
      <w:start w:val="9"/>
      <w:numFmt w:val="decimal"/>
      <w:lvlText w:val="%1."/>
      <w:lvlJc w:val="left"/>
      <w:pPr>
        <w:ind w:left="360" w:hanging="360"/>
      </w:pPr>
      <w:rPr>
        <w:rFonts w:hint="default"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2146"/>
    <w:rsid w:val="00003C4B"/>
    <w:rsid w:val="000B4806"/>
    <w:rsid w:val="001002AF"/>
    <w:rsid w:val="0019413F"/>
    <w:rsid w:val="001B4282"/>
    <w:rsid w:val="00231596"/>
    <w:rsid w:val="002706D9"/>
    <w:rsid w:val="002762D5"/>
    <w:rsid w:val="002B176C"/>
    <w:rsid w:val="002C52D9"/>
    <w:rsid w:val="003315CD"/>
    <w:rsid w:val="00340AEF"/>
    <w:rsid w:val="00361D26"/>
    <w:rsid w:val="00367FB0"/>
    <w:rsid w:val="003F6301"/>
    <w:rsid w:val="004134FE"/>
    <w:rsid w:val="0041741F"/>
    <w:rsid w:val="004372CE"/>
    <w:rsid w:val="00463ABD"/>
    <w:rsid w:val="004816B1"/>
    <w:rsid w:val="005244D9"/>
    <w:rsid w:val="005436C9"/>
    <w:rsid w:val="005D460F"/>
    <w:rsid w:val="0061768F"/>
    <w:rsid w:val="00637148"/>
    <w:rsid w:val="00660CFF"/>
    <w:rsid w:val="006A5FFA"/>
    <w:rsid w:val="006E2146"/>
    <w:rsid w:val="00735664"/>
    <w:rsid w:val="00787673"/>
    <w:rsid w:val="007A5DE9"/>
    <w:rsid w:val="007D54BF"/>
    <w:rsid w:val="008433EE"/>
    <w:rsid w:val="00897C13"/>
    <w:rsid w:val="008A1A5B"/>
    <w:rsid w:val="008C6AAC"/>
    <w:rsid w:val="008F35FE"/>
    <w:rsid w:val="008F6D4F"/>
    <w:rsid w:val="0097199A"/>
    <w:rsid w:val="009B7E82"/>
    <w:rsid w:val="009D70E5"/>
    <w:rsid w:val="00A23393"/>
    <w:rsid w:val="00A40D91"/>
    <w:rsid w:val="00A96D62"/>
    <w:rsid w:val="00AD305C"/>
    <w:rsid w:val="00AE3522"/>
    <w:rsid w:val="00B34F9F"/>
    <w:rsid w:val="00B40F1B"/>
    <w:rsid w:val="00B548D3"/>
    <w:rsid w:val="00B61F2E"/>
    <w:rsid w:val="00BC4F86"/>
    <w:rsid w:val="00BE16CC"/>
    <w:rsid w:val="00BF38B9"/>
    <w:rsid w:val="00C15CAE"/>
    <w:rsid w:val="00C442CB"/>
    <w:rsid w:val="00C445F9"/>
    <w:rsid w:val="00C94C00"/>
    <w:rsid w:val="00CC04CD"/>
    <w:rsid w:val="00D34B94"/>
    <w:rsid w:val="00D628AF"/>
    <w:rsid w:val="00E81596"/>
    <w:rsid w:val="00E83E5D"/>
    <w:rsid w:val="00F308CD"/>
    <w:rsid w:val="00F314BE"/>
    <w:rsid w:val="00F57D22"/>
    <w:rsid w:val="00F64D16"/>
    <w:rsid w:val="00F80336"/>
    <w:rsid w:val="00FF5598"/>
    <w:rsid w:val="20062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3"/>
    <w:qFormat/>
    <w:uiPriority w:val="0"/>
    <w:pPr>
      <w:ind w:firstLine="560" w:firstLineChars="200"/>
    </w:pPr>
    <w:rPr>
      <w:sz w:val="28"/>
    </w:rPr>
  </w:style>
  <w:style w:type="paragraph" w:styleId="3">
    <w:name w:val="Plain Text"/>
    <w:basedOn w:val="1"/>
    <w:link w:val="14"/>
    <w:qFormat/>
    <w:uiPriority w:val="0"/>
    <w:rPr>
      <w:rFonts w:ascii="宋体" w:hAnsi="Courier New" w:cs="Courier New"/>
      <w:szCs w:val="21"/>
    </w:rPr>
  </w:style>
  <w:style w:type="paragraph" w:styleId="4">
    <w:name w:val="Balloon Text"/>
    <w:basedOn w:val="1"/>
    <w:link w:val="16"/>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10">
    <w:name w:val="Hyperlink"/>
    <w:basedOn w:val="9"/>
    <w:uiPriority w:val="0"/>
    <w:rPr>
      <w:color w:val="0000FF"/>
      <w:u w:val="single"/>
    </w:rPr>
  </w:style>
  <w:style w:type="character" w:customStyle="1" w:styleId="11">
    <w:name w:val="页眉 Char"/>
    <w:basedOn w:val="9"/>
    <w:link w:val="6"/>
    <w:uiPriority w:val="99"/>
    <w:rPr>
      <w:sz w:val="18"/>
      <w:szCs w:val="18"/>
    </w:rPr>
  </w:style>
  <w:style w:type="character" w:customStyle="1" w:styleId="12">
    <w:name w:val="页脚 Char"/>
    <w:basedOn w:val="9"/>
    <w:link w:val="5"/>
    <w:qFormat/>
    <w:uiPriority w:val="99"/>
    <w:rPr>
      <w:sz w:val="18"/>
      <w:szCs w:val="18"/>
    </w:rPr>
  </w:style>
  <w:style w:type="character" w:customStyle="1" w:styleId="13">
    <w:name w:val="正文文本缩进 Char"/>
    <w:basedOn w:val="9"/>
    <w:link w:val="2"/>
    <w:uiPriority w:val="0"/>
    <w:rPr>
      <w:rFonts w:ascii="Times New Roman" w:hAnsi="Times New Roman" w:eastAsia="宋体" w:cs="Times New Roman"/>
      <w:sz w:val="28"/>
      <w:szCs w:val="24"/>
    </w:rPr>
  </w:style>
  <w:style w:type="character" w:customStyle="1" w:styleId="14">
    <w:name w:val="纯文本 Char"/>
    <w:basedOn w:val="9"/>
    <w:link w:val="3"/>
    <w:qFormat/>
    <w:uiPriority w:val="0"/>
    <w:rPr>
      <w:rFonts w:ascii="宋体" w:hAnsi="Courier New" w:eastAsia="宋体" w:cs="Courier New"/>
      <w:szCs w:val="21"/>
    </w:rPr>
  </w:style>
  <w:style w:type="paragraph" w:customStyle="1" w:styleId="15">
    <w:name w:val="Char Char Char Char"/>
    <w:basedOn w:val="1"/>
    <w:qFormat/>
    <w:uiPriority w:val="0"/>
    <w:pPr>
      <w:widowControl/>
      <w:spacing w:beforeLines="100" w:afterLines="100"/>
      <w:jc w:val="center"/>
    </w:pPr>
    <w:rPr>
      <w:rFonts w:ascii="宋体" w:hAnsi="宋体"/>
      <w:kern w:val="0"/>
      <w:sz w:val="24"/>
      <w:szCs w:val="20"/>
      <w:lang w:eastAsia="en-US"/>
    </w:rPr>
  </w:style>
  <w:style w:type="character" w:customStyle="1" w:styleId="16">
    <w:name w:val="批注框文本 Char"/>
    <w:basedOn w:val="9"/>
    <w:link w:val="4"/>
    <w:semiHidden/>
    <w:uiPriority w:val="99"/>
    <w:rPr>
      <w:rFonts w:ascii="Times New Roman" w:hAnsi="Times New Roman" w:eastAsia="宋体" w:cs="Times New Roman"/>
      <w:sz w:val="18"/>
      <w:szCs w:val="18"/>
    </w:rPr>
  </w:style>
  <w:style w:type="paragraph" w:styleId="17">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10BF39-552F-4C9C-A75A-572E38AF04E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732</Words>
  <Characters>4173</Characters>
  <Lines>34</Lines>
  <Paragraphs>9</Paragraphs>
  <TotalTime>36</TotalTime>
  <ScaleCrop>false</ScaleCrop>
  <LinksUpToDate>false</LinksUpToDate>
  <CharactersWithSpaces>4896</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2017-11-21T01:06:00Z</dcterms:created>
  <dc:creator>123</dc:creator>
  <cp:lastModifiedBy>hans</cp:lastModifiedBy>
  <cp:lastPrinted>2013-11-26T06:54:00Z</cp:lastPrinted>
  <dcterms:modified xsi:type="dcterms:W3CDTF">2021-11-23T09:13:02Z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DF8E9D931A7848F9B351725BABBAA330</vt:lpwstr>
  </property>
</Properties>
</file>