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  <w:r>
        <w:t xml:space="preserve"> </w:t>
      </w:r>
      <w:r>
        <w:t xml:space="preserve">Sections</w:t>
      </w:r>
    </w:p>
    <w:p>
      <w:pPr>
        <w:pStyle w:val="Heading2"/>
      </w:pPr>
      <w:bookmarkStart w:id="20" w:name="learning-objectives"/>
      <w:r>
        <w:t xml:space="preserve">Learning 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Understand what to put in a methods section and what not to 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Sections</dc:title>
  <dc:creator/>
  <cp:keywords/>
  <dcterms:created xsi:type="dcterms:W3CDTF">2020-08-23T23:32:40Z</dcterms:created>
  <dcterms:modified xsi:type="dcterms:W3CDTF">2020-08-23T23:32:40Z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output_format = “all”) })</vt:lpwstr>
  </property>
  <property fmtid="{D5CDD505-2E9C-101B-9397-08002B2CF9AE}" pid="3" name="output">
    <vt:lpwstr/>
  </property>
</Properties>
</file>