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8F0586" w14:textId="2EABF57C" w:rsidR="00770B20" w:rsidRPr="00D211A0" w:rsidRDefault="00770B20" w:rsidP="007617C6">
      <w:pPr>
        <w:pStyle w:val="NoSpacing"/>
        <w:spacing w:line="480" w:lineRule="auto"/>
        <w:rPr>
          <w:rFonts w:ascii="Times New Roman" w:hAnsi="Times New Roman" w:cs="Times New Roman"/>
          <w:sz w:val="24"/>
          <w:szCs w:val="24"/>
        </w:rPr>
      </w:pPr>
      <w:r w:rsidRPr="00D211A0">
        <w:rPr>
          <w:rFonts w:ascii="Times New Roman" w:hAnsi="Times New Roman" w:cs="Times New Roman"/>
          <w:b/>
          <w:bCs/>
          <w:sz w:val="24"/>
          <w:szCs w:val="24"/>
        </w:rPr>
        <w:t>Title:</w:t>
      </w:r>
      <w:r w:rsidRPr="00D211A0">
        <w:rPr>
          <w:rFonts w:ascii="Times New Roman" w:hAnsi="Times New Roman" w:cs="Times New Roman"/>
          <w:sz w:val="24"/>
          <w:szCs w:val="24"/>
        </w:rPr>
        <w:t xml:space="preserve"> </w:t>
      </w:r>
      <w:r w:rsidR="008111B0" w:rsidRPr="00D211A0">
        <w:rPr>
          <w:rFonts w:ascii="Times New Roman" w:hAnsi="Times New Roman" w:cs="Times New Roman"/>
          <w:sz w:val="24"/>
          <w:szCs w:val="24"/>
        </w:rPr>
        <w:t xml:space="preserve">Geography, taxonomy, and </w:t>
      </w:r>
      <w:r w:rsidR="007617C6" w:rsidRPr="00D211A0">
        <w:rPr>
          <w:rFonts w:ascii="Times New Roman" w:hAnsi="Times New Roman" w:cs="Times New Roman"/>
          <w:sz w:val="24"/>
          <w:szCs w:val="24"/>
        </w:rPr>
        <w:t xml:space="preserve">ecological </w:t>
      </w:r>
      <w:r w:rsidR="008111B0" w:rsidRPr="00D211A0">
        <w:rPr>
          <w:rFonts w:ascii="Times New Roman" w:hAnsi="Times New Roman" w:cs="Times New Roman"/>
          <w:sz w:val="24"/>
          <w:szCs w:val="24"/>
        </w:rPr>
        <w:t>guild:</w:t>
      </w:r>
      <w:r w:rsidR="000A61CD" w:rsidRPr="00D211A0">
        <w:rPr>
          <w:rFonts w:ascii="Times New Roman" w:hAnsi="Times New Roman" w:cs="Times New Roman"/>
          <w:sz w:val="24"/>
          <w:szCs w:val="24"/>
        </w:rPr>
        <w:t xml:space="preserve"> factors impact</w:t>
      </w:r>
      <w:r w:rsidR="008111B0" w:rsidRPr="00D211A0">
        <w:rPr>
          <w:rFonts w:ascii="Times New Roman" w:hAnsi="Times New Roman" w:cs="Times New Roman"/>
          <w:sz w:val="24"/>
          <w:szCs w:val="24"/>
        </w:rPr>
        <w:t>ing</w:t>
      </w:r>
      <w:r w:rsidR="000A61CD" w:rsidRPr="00D211A0">
        <w:rPr>
          <w:rFonts w:ascii="Times New Roman" w:hAnsi="Times New Roman" w:cs="Times New Roman"/>
          <w:sz w:val="24"/>
          <w:szCs w:val="24"/>
        </w:rPr>
        <w:t xml:space="preserve"> freshwater macroinvert</w:t>
      </w:r>
      <w:r w:rsidR="00462A88" w:rsidRPr="00D211A0">
        <w:rPr>
          <w:rFonts w:ascii="Times New Roman" w:hAnsi="Times New Roman" w:cs="Times New Roman"/>
          <w:sz w:val="24"/>
          <w:szCs w:val="24"/>
        </w:rPr>
        <w:t>e</w:t>
      </w:r>
      <w:r w:rsidR="000A61CD" w:rsidRPr="00D211A0">
        <w:rPr>
          <w:rFonts w:ascii="Times New Roman" w:hAnsi="Times New Roman" w:cs="Times New Roman"/>
          <w:sz w:val="24"/>
          <w:szCs w:val="24"/>
        </w:rPr>
        <w:t xml:space="preserve">brate gut microbiomes. </w:t>
      </w:r>
    </w:p>
    <w:p w14:paraId="46D3CC08" w14:textId="77777777" w:rsidR="00770B20" w:rsidRPr="00D211A0" w:rsidRDefault="00770B20" w:rsidP="00770B20">
      <w:pPr>
        <w:spacing w:line="480" w:lineRule="auto"/>
        <w:rPr>
          <w:rFonts w:ascii="Times New Roman" w:hAnsi="Times New Roman" w:cs="Times New Roman"/>
        </w:rPr>
      </w:pPr>
    </w:p>
    <w:p w14:paraId="46472D64" w14:textId="3DB116FE" w:rsidR="00770B20" w:rsidRPr="00D211A0" w:rsidRDefault="00770B20" w:rsidP="00770B20">
      <w:pPr>
        <w:spacing w:line="480" w:lineRule="auto"/>
        <w:rPr>
          <w:rFonts w:ascii="Times New Roman" w:hAnsi="Times New Roman" w:cs="Times New Roman"/>
          <w:sz w:val="24"/>
          <w:szCs w:val="24"/>
        </w:rPr>
      </w:pPr>
      <w:r w:rsidRPr="00D211A0">
        <w:rPr>
          <w:rFonts w:ascii="Times New Roman" w:hAnsi="Times New Roman" w:cs="Times New Roman"/>
          <w:sz w:val="24"/>
          <w:szCs w:val="24"/>
        </w:rPr>
        <w:t>Paul A. Ayayee</w:t>
      </w:r>
      <w:r w:rsidRPr="00D211A0">
        <w:rPr>
          <w:rFonts w:ascii="Times New Roman" w:hAnsi="Times New Roman" w:cs="Times New Roman"/>
          <w:sz w:val="24"/>
          <w:szCs w:val="24"/>
          <w:vertAlign w:val="superscript"/>
        </w:rPr>
        <w:t>1</w:t>
      </w:r>
      <w:r w:rsidRPr="00D211A0">
        <w:rPr>
          <w:rFonts w:ascii="Times New Roman" w:hAnsi="Times New Roman" w:cs="Times New Roman"/>
          <w:sz w:val="24"/>
          <w:szCs w:val="24"/>
        </w:rPr>
        <w:t xml:space="preserve">, Jeff </w:t>
      </w:r>
      <w:r w:rsidR="006A3A53" w:rsidRPr="00D211A0">
        <w:rPr>
          <w:rFonts w:ascii="Times New Roman" w:hAnsi="Times New Roman" w:cs="Times New Roman"/>
          <w:sz w:val="24"/>
          <w:szCs w:val="24"/>
        </w:rPr>
        <w:t>S. Wesner</w:t>
      </w:r>
      <w:r w:rsidRPr="00D211A0">
        <w:rPr>
          <w:rFonts w:ascii="Times New Roman" w:hAnsi="Times New Roman" w:cs="Times New Roman"/>
          <w:sz w:val="24"/>
          <w:szCs w:val="24"/>
          <w:vertAlign w:val="superscript"/>
        </w:rPr>
        <w:t>2</w:t>
      </w:r>
      <w:r w:rsidRPr="00D211A0">
        <w:rPr>
          <w:rFonts w:ascii="Times New Roman" w:hAnsi="Times New Roman" w:cs="Times New Roman"/>
          <w:sz w:val="24"/>
          <w:szCs w:val="24"/>
        </w:rPr>
        <w:t xml:space="preserve">, Scot </w:t>
      </w:r>
      <w:r w:rsidR="002A58C8" w:rsidRPr="00D211A0">
        <w:rPr>
          <w:rFonts w:ascii="Times New Roman" w:hAnsi="Times New Roman" w:cs="Times New Roman"/>
          <w:sz w:val="24"/>
          <w:szCs w:val="24"/>
        </w:rPr>
        <w:t>P. O</w:t>
      </w:r>
      <w:r w:rsidRPr="00D211A0">
        <w:rPr>
          <w:rFonts w:ascii="Times New Roman" w:hAnsi="Times New Roman" w:cs="Times New Roman"/>
          <w:sz w:val="24"/>
          <w:szCs w:val="24"/>
        </w:rPr>
        <w:t>uellette</w:t>
      </w:r>
      <w:r w:rsidRPr="00D211A0">
        <w:rPr>
          <w:rFonts w:ascii="Times New Roman" w:hAnsi="Times New Roman" w:cs="Times New Roman"/>
          <w:sz w:val="24"/>
          <w:szCs w:val="24"/>
          <w:vertAlign w:val="superscript"/>
        </w:rPr>
        <w:t>3</w:t>
      </w:r>
      <w:r w:rsidRPr="00D211A0">
        <w:rPr>
          <w:rFonts w:ascii="Times New Roman" w:hAnsi="Times New Roman" w:cs="Times New Roman"/>
          <w:sz w:val="24"/>
          <w:szCs w:val="24"/>
        </w:rPr>
        <w:tab/>
      </w:r>
    </w:p>
    <w:p w14:paraId="33A5310B" w14:textId="77777777" w:rsidR="00770B20" w:rsidRPr="00D211A0" w:rsidRDefault="00770B20" w:rsidP="00770B20">
      <w:pPr>
        <w:spacing w:line="480" w:lineRule="auto"/>
        <w:rPr>
          <w:rFonts w:ascii="Times New Roman" w:hAnsi="Times New Roman" w:cs="Times New Roman"/>
          <w:sz w:val="24"/>
          <w:szCs w:val="24"/>
        </w:rPr>
      </w:pPr>
      <w:r w:rsidRPr="00D211A0">
        <w:rPr>
          <w:rFonts w:ascii="Times New Roman" w:hAnsi="Times New Roman" w:cs="Times New Roman"/>
          <w:sz w:val="24"/>
          <w:szCs w:val="24"/>
          <w:vertAlign w:val="superscript"/>
        </w:rPr>
        <w:t xml:space="preserve">1 </w:t>
      </w:r>
      <w:r w:rsidRPr="00D211A0">
        <w:rPr>
          <w:rFonts w:ascii="Times New Roman" w:hAnsi="Times New Roman" w:cs="Times New Roman"/>
          <w:sz w:val="24"/>
          <w:szCs w:val="24"/>
        </w:rPr>
        <w:t>Department of Biology, University of Nebraska at Omaha, Omaha, NE, USA.</w:t>
      </w:r>
    </w:p>
    <w:p w14:paraId="6357330F" w14:textId="798025EE" w:rsidR="00770B20" w:rsidRPr="00D211A0" w:rsidRDefault="00770B20" w:rsidP="00770B20">
      <w:pPr>
        <w:spacing w:line="480" w:lineRule="auto"/>
        <w:rPr>
          <w:rFonts w:ascii="Times New Roman" w:hAnsi="Times New Roman" w:cs="Times New Roman"/>
          <w:sz w:val="24"/>
          <w:szCs w:val="24"/>
        </w:rPr>
      </w:pPr>
      <w:r w:rsidRPr="00D211A0">
        <w:rPr>
          <w:rFonts w:ascii="Times New Roman" w:hAnsi="Times New Roman" w:cs="Times New Roman"/>
          <w:sz w:val="24"/>
          <w:szCs w:val="24"/>
          <w:vertAlign w:val="superscript"/>
        </w:rPr>
        <w:t>2</w:t>
      </w:r>
      <w:r w:rsidRPr="00D211A0">
        <w:rPr>
          <w:rFonts w:ascii="Times New Roman" w:hAnsi="Times New Roman" w:cs="Times New Roman"/>
          <w:sz w:val="24"/>
          <w:szCs w:val="24"/>
        </w:rPr>
        <w:t xml:space="preserve"> </w:t>
      </w:r>
      <w:r w:rsidR="00F245A7" w:rsidRPr="00D211A0">
        <w:rPr>
          <w:rFonts w:ascii="Times New Roman" w:hAnsi="Times New Roman" w:cs="Times New Roman"/>
          <w:sz w:val="24"/>
          <w:szCs w:val="24"/>
        </w:rPr>
        <w:t>Department of Biology, University of South Dakota, Vermillion, SD</w:t>
      </w:r>
      <w:r w:rsidRPr="00D211A0">
        <w:rPr>
          <w:rFonts w:ascii="Times New Roman" w:hAnsi="Times New Roman" w:cs="Times New Roman"/>
          <w:sz w:val="24"/>
          <w:szCs w:val="24"/>
        </w:rPr>
        <w:t>, USA</w:t>
      </w:r>
    </w:p>
    <w:p w14:paraId="443C228F" w14:textId="5DC99FE0" w:rsidR="00F245A7" w:rsidRPr="00D211A0" w:rsidRDefault="00F245A7" w:rsidP="00DE2C40">
      <w:pPr>
        <w:spacing w:line="480" w:lineRule="auto"/>
        <w:rPr>
          <w:rFonts w:ascii="Times New Roman" w:hAnsi="Times New Roman" w:cs="Times New Roman"/>
          <w:sz w:val="24"/>
          <w:szCs w:val="24"/>
        </w:rPr>
      </w:pPr>
      <w:r w:rsidRPr="00D211A0">
        <w:rPr>
          <w:rFonts w:ascii="Times New Roman" w:hAnsi="Times New Roman" w:cs="Times New Roman"/>
          <w:sz w:val="24"/>
          <w:szCs w:val="24"/>
          <w:vertAlign w:val="superscript"/>
        </w:rPr>
        <w:t>3</w:t>
      </w:r>
      <w:r w:rsidR="00DE2C40" w:rsidRPr="00D211A0">
        <w:t xml:space="preserve"> </w:t>
      </w:r>
      <w:r w:rsidR="00DE2C40" w:rsidRPr="00D211A0">
        <w:rPr>
          <w:rFonts w:ascii="Times New Roman" w:hAnsi="Times New Roman" w:cs="Times New Roman"/>
          <w:sz w:val="24"/>
          <w:szCs w:val="24"/>
        </w:rPr>
        <w:t xml:space="preserve">Department of Pathology and Microbiology, </w:t>
      </w:r>
      <w:r w:rsidR="002A58C8" w:rsidRPr="00D211A0">
        <w:rPr>
          <w:rFonts w:ascii="Times New Roman" w:hAnsi="Times New Roman" w:cs="Times New Roman"/>
          <w:sz w:val="24"/>
          <w:szCs w:val="24"/>
        </w:rPr>
        <w:t xml:space="preserve">College of Medicine, </w:t>
      </w:r>
      <w:r w:rsidR="00DE2C40" w:rsidRPr="00D211A0">
        <w:rPr>
          <w:rFonts w:ascii="Times New Roman" w:hAnsi="Times New Roman" w:cs="Times New Roman"/>
          <w:sz w:val="24"/>
          <w:szCs w:val="24"/>
        </w:rPr>
        <w:t xml:space="preserve">University of Nebraska Medical </w:t>
      </w:r>
      <w:r w:rsidR="002A58C8" w:rsidRPr="00D211A0">
        <w:rPr>
          <w:rFonts w:ascii="Times New Roman" w:hAnsi="Times New Roman" w:cs="Times New Roman"/>
          <w:sz w:val="24"/>
          <w:szCs w:val="24"/>
        </w:rPr>
        <w:t>C</w:t>
      </w:r>
      <w:r w:rsidR="00DE2C40" w:rsidRPr="00D211A0">
        <w:rPr>
          <w:rFonts w:ascii="Times New Roman" w:hAnsi="Times New Roman" w:cs="Times New Roman"/>
          <w:sz w:val="24"/>
          <w:szCs w:val="24"/>
        </w:rPr>
        <w:t>enter, Omaha, NE, USA.</w:t>
      </w:r>
      <w:r w:rsidR="00DE2C40" w:rsidRPr="00D211A0">
        <w:t xml:space="preserve"> </w:t>
      </w:r>
    </w:p>
    <w:p w14:paraId="234EABE7" w14:textId="77777777" w:rsidR="00770B20" w:rsidRPr="00D211A0" w:rsidRDefault="00770B20" w:rsidP="00770B20">
      <w:pPr>
        <w:spacing w:line="480" w:lineRule="auto"/>
        <w:jc w:val="both"/>
        <w:rPr>
          <w:rFonts w:ascii="Times New Roman" w:hAnsi="Times New Roman" w:cs="Times New Roman"/>
          <w:sz w:val="24"/>
          <w:szCs w:val="24"/>
        </w:rPr>
      </w:pPr>
      <w:r w:rsidRPr="00D211A0">
        <w:rPr>
          <w:rFonts w:ascii="Times New Roman" w:hAnsi="Times New Roman" w:cs="Times New Roman"/>
          <w:sz w:val="24"/>
          <w:szCs w:val="24"/>
        </w:rPr>
        <w:t xml:space="preserve">Corresponding author: Paul Ayayee. Email: </w:t>
      </w:r>
      <w:hyperlink r:id="rId8" w:history="1">
        <w:r w:rsidRPr="00D211A0">
          <w:rPr>
            <w:rStyle w:val="Hyperlink"/>
            <w:rFonts w:ascii="Times New Roman" w:hAnsi="Times New Roman" w:cs="Times New Roman"/>
            <w:sz w:val="24"/>
            <w:szCs w:val="24"/>
          </w:rPr>
          <w:t>payayee@unomaha.edu</w:t>
        </w:r>
      </w:hyperlink>
      <w:r w:rsidRPr="00D211A0">
        <w:rPr>
          <w:rFonts w:ascii="Times New Roman" w:hAnsi="Times New Roman" w:cs="Times New Roman"/>
          <w:sz w:val="24"/>
          <w:szCs w:val="24"/>
        </w:rPr>
        <w:tab/>
      </w:r>
    </w:p>
    <w:p w14:paraId="1C259483" w14:textId="77777777" w:rsidR="00770B20" w:rsidRPr="00D211A0" w:rsidRDefault="00770B20" w:rsidP="00770B20">
      <w:pPr>
        <w:tabs>
          <w:tab w:val="left" w:pos="7359"/>
        </w:tabs>
        <w:spacing w:line="480" w:lineRule="auto"/>
        <w:rPr>
          <w:rFonts w:ascii="Times New Roman" w:hAnsi="Times New Roman" w:cs="Times New Roman"/>
          <w:sz w:val="24"/>
          <w:szCs w:val="24"/>
        </w:rPr>
      </w:pPr>
    </w:p>
    <w:p w14:paraId="574280C5" w14:textId="7BA3EF6B" w:rsidR="00C30B8A" w:rsidRPr="00D211A0" w:rsidRDefault="00C30B8A">
      <w:pPr>
        <w:rPr>
          <w:rFonts w:ascii="Times New Roman" w:hAnsi="Times New Roman" w:cs="Times New Roman"/>
          <w:sz w:val="24"/>
          <w:szCs w:val="24"/>
        </w:rPr>
      </w:pPr>
    </w:p>
    <w:p w14:paraId="5B24C49F" w14:textId="403D879E" w:rsidR="00DE2C40" w:rsidRPr="00D211A0" w:rsidRDefault="00DE2C40">
      <w:pPr>
        <w:rPr>
          <w:rFonts w:ascii="Times New Roman" w:hAnsi="Times New Roman" w:cs="Times New Roman"/>
          <w:sz w:val="24"/>
          <w:szCs w:val="24"/>
        </w:rPr>
      </w:pPr>
    </w:p>
    <w:p w14:paraId="13888B92" w14:textId="751BC0AC" w:rsidR="00DE2C40" w:rsidRPr="00D211A0" w:rsidRDefault="00DE2C40">
      <w:pPr>
        <w:rPr>
          <w:rFonts w:ascii="Times New Roman" w:hAnsi="Times New Roman" w:cs="Times New Roman"/>
          <w:sz w:val="24"/>
          <w:szCs w:val="24"/>
        </w:rPr>
      </w:pPr>
    </w:p>
    <w:p w14:paraId="44BB7C59" w14:textId="7101AC38" w:rsidR="00DE2C40" w:rsidRPr="00D211A0" w:rsidRDefault="00DE2C40">
      <w:pPr>
        <w:rPr>
          <w:rFonts w:ascii="Times New Roman" w:hAnsi="Times New Roman" w:cs="Times New Roman"/>
          <w:sz w:val="24"/>
          <w:szCs w:val="24"/>
        </w:rPr>
      </w:pPr>
    </w:p>
    <w:p w14:paraId="6838DD06" w14:textId="7F4C5E02" w:rsidR="00DE2C40" w:rsidRPr="00D211A0" w:rsidRDefault="00DE2C40">
      <w:pPr>
        <w:rPr>
          <w:rFonts w:ascii="Times New Roman" w:hAnsi="Times New Roman" w:cs="Times New Roman"/>
          <w:sz w:val="24"/>
          <w:szCs w:val="24"/>
        </w:rPr>
      </w:pPr>
    </w:p>
    <w:p w14:paraId="2FBF6EA9" w14:textId="2441036B" w:rsidR="00DE2C40" w:rsidRPr="00D211A0" w:rsidRDefault="00DE2C40">
      <w:pPr>
        <w:rPr>
          <w:rFonts w:ascii="Times New Roman" w:hAnsi="Times New Roman" w:cs="Times New Roman"/>
          <w:sz w:val="24"/>
          <w:szCs w:val="24"/>
        </w:rPr>
      </w:pPr>
    </w:p>
    <w:p w14:paraId="6D2CD6CB" w14:textId="0B356A24" w:rsidR="00DE2C40" w:rsidRPr="00D211A0" w:rsidRDefault="00DE2C40">
      <w:pPr>
        <w:rPr>
          <w:rFonts w:ascii="Times New Roman" w:hAnsi="Times New Roman" w:cs="Times New Roman"/>
          <w:sz w:val="24"/>
          <w:szCs w:val="24"/>
        </w:rPr>
      </w:pPr>
    </w:p>
    <w:p w14:paraId="1B359310" w14:textId="2C5499B7" w:rsidR="00DE2C40" w:rsidRPr="00D211A0" w:rsidRDefault="00DE2C40">
      <w:pPr>
        <w:rPr>
          <w:rFonts w:ascii="Times New Roman" w:hAnsi="Times New Roman" w:cs="Times New Roman"/>
          <w:sz w:val="24"/>
          <w:szCs w:val="24"/>
        </w:rPr>
      </w:pPr>
    </w:p>
    <w:p w14:paraId="4499CF42" w14:textId="384823FC" w:rsidR="00DE2C40" w:rsidRPr="00D211A0" w:rsidRDefault="00DE2C40">
      <w:pPr>
        <w:rPr>
          <w:rFonts w:ascii="Times New Roman" w:hAnsi="Times New Roman" w:cs="Times New Roman"/>
          <w:sz w:val="24"/>
          <w:szCs w:val="24"/>
        </w:rPr>
      </w:pPr>
    </w:p>
    <w:p w14:paraId="42993A63" w14:textId="7AF5181E" w:rsidR="00DE2C40" w:rsidRPr="00D211A0" w:rsidRDefault="00DE2C40">
      <w:pPr>
        <w:rPr>
          <w:rFonts w:ascii="Times New Roman" w:hAnsi="Times New Roman" w:cs="Times New Roman"/>
          <w:sz w:val="24"/>
          <w:szCs w:val="24"/>
        </w:rPr>
      </w:pPr>
    </w:p>
    <w:p w14:paraId="27AB4052" w14:textId="13F49809" w:rsidR="00DE2C40" w:rsidRPr="00D211A0" w:rsidRDefault="00DE2C40">
      <w:pPr>
        <w:rPr>
          <w:rFonts w:ascii="Times New Roman" w:hAnsi="Times New Roman" w:cs="Times New Roman"/>
          <w:sz w:val="24"/>
          <w:szCs w:val="24"/>
        </w:rPr>
      </w:pPr>
    </w:p>
    <w:p w14:paraId="29794CD7" w14:textId="151317BA" w:rsidR="00DE2C40" w:rsidRPr="00D211A0" w:rsidRDefault="00DE2C40">
      <w:pPr>
        <w:rPr>
          <w:rFonts w:ascii="Times New Roman" w:hAnsi="Times New Roman" w:cs="Times New Roman"/>
          <w:sz w:val="24"/>
          <w:szCs w:val="24"/>
        </w:rPr>
      </w:pPr>
    </w:p>
    <w:p w14:paraId="1881FFBB" w14:textId="5482F851" w:rsidR="00DE2C40" w:rsidRPr="00D211A0" w:rsidRDefault="00DE2C40">
      <w:pPr>
        <w:rPr>
          <w:rFonts w:ascii="Times New Roman" w:hAnsi="Times New Roman" w:cs="Times New Roman"/>
          <w:sz w:val="24"/>
          <w:szCs w:val="24"/>
        </w:rPr>
      </w:pPr>
    </w:p>
    <w:p w14:paraId="3F7D2A05" w14:textId="77777777" w:rsidR="007617C6" w:rsidRPr="00D211A0" w:rsidRDefault="007617C6">
      <w:pPr>
        <w:rPr>
          <w:rFonts w:ascii="Times New Roman" w:hAnsi="Times New Roman" w:cs="Times New Roman"/>
          <w:sz w:val="24"/>
          <w:szCs w:val="24"/>
        </w:rPr>
      </w:pPr>
    </w:p>
    <w:p w14:paraId="47C60EC4" w14:textId="31918DC2" w:rsidR="00DE2C40" w:rsidRPr="00D211A0" w:rsidRDefault="00DE2C40">
      <w:pPr>
        <w:rPr>
          <w:rFonts w:ascii="Times New Roman" w:hAnsi="Times New Roman" w:cs="Times New Roman"/>
          <w:b/>
          <w:bCs/>
          <w:sz w:val="24"/>
          <w:szCs w:val="24"/>
        </w:rPr>
      </w:pPr>
      <w:r w:rsidRPr="00D211A0">
        <w:rPr>
          <w:rFonts w:ascii="Times New Roman" w:hAnsi="Times New Roman" w:cs="Times New Roman"/>
          <w:b/>
          <w:bCs/>
          <w:sz w:val="24"/>
          <w:szCs w:val="24"/>
        </w:rPr>
        <w:lastRenderedPageBreak/>
        <w:t>Abstract</w:t>
      </w:r>
    </w:p>
    <w:p w14:paraId="37F81D39" w14:textId="54D13261" w:rsidR="00DE2C40" w:rsidRPr="00D211A0" w:rsidRDefault="00E90E9D" w:rsidP="00073BB9">
      <w:pPr>
        <w:spacing w:line="480" w:lineRule="auto"/>
        <w:rPr>
          <w:rFonts w:ascii="Times New Roman" w:hAnsi="Times New Roman" w:cs="Times New Roman"/>
          <w:sz w:val="24"/>
          <w:szCs w:val="24"/>
        </w:rPr>
      </w:pPr>
      <w:r w:rsidRPr="00D211A0">
        <w:rPr>
          <w:rFonts w:ascii="Times New Roman" w:hAnsi="Times New Roman" w:cs="Times New Roman"/>
          <w:sz w:val="24"/>
          <w:szCs w:val="24"/>
        </w:rPr>
        <w:t>Despite their diversity, global distribution, and clear effects on host biology the rules of life that govern variation in microbiomes among host species are unclear, particularly in freshwater organisms. In th</w:t>
      </w:r>
      <w:bookmarkStart w:id="0" w:name="_GoBack"/>
      <w:bookmarkEnd w:id="0"/>
      <w:r w:rsidRPr="00D211A0">
        <w:rPr>
          <w:rFonts w:ascii="Times New Roman" w:hAnsi="Times New Roman" w:cs="Times New Roman"/>
          <w:sz w:val="24"/>
          <w:szCs w:val="24"/>
        </w:rPr>
        <w:t xml:space="preserve">is study, we sought to </w:t>
      </w:r>
      <w:proofErr w:type="spellStart"/>
      <w:r w:rsidRPr="00D211A0">
        <w:rPr>
          <w:rFonts w:ascii="Times New Roman" w:hAnsi="Times New Roman" w:cs="Times New Roman"/>
          <w:sz w:val="24"/>
          <w:szCs w:val="24"/>
        </w:rPr>
        <w:t>asses</w:t>
      </w:r>
      <w:proofErr w:type="spellEnd"/>
      <w:r w:rsidRPr="00D211A0">
        <w:rPr>
          <w:rFonts w:ascii="Times New Roman" w:hAnsi="Times New Roman" w:cs="Times New Roman"/>
          <w:sz w:val="24"/>
          <w:szCs w:val="24"/>
        </w:rPr>
        <w:t xml:space="preserve"> whether geographic location, taxonomy (Order, Family, and Genus), or </w:t>
      </w:r>
      <w:r w:rsidR="00A415EA" w:rsidRPr="00D211A0">
        <w:rPr>
          <w:rFonts w:ascii="Times New Roman" w:hAnsi="Times New Roman" w:cs="Times New Roman"/>
          <w:sz w:val="24"/>
          <w:szCs w:val="24"/>
        </w:rPr>
        <w:t>f</w:t>
      </w:r>
      <w:r w:rsidRPr="00D211A0">
        <w:rPr>
          <w:rFonts w:ascii="Times New Roman" w:hAnsi="Times New Roman" w:cs="Times New Roman"/>
          <w:sz w:val="24"/>
          <w:szCs w:val="24"/>
        </w:rPr>
        <w:t>unctional feeding group (FFG) designations would best explain differences in the gut microbiome composition among macroinvertebrates sampled across ten National Ecological Observatory Network's (NEON) freshwater stream sites in the United States. Subsequently, we compared beta diversity of microbiomes among locations, taxonomy (Order, Family, and Genus), and FFGs</w:t>
      </w:r>
      <w:r w:rsidRPr="00D211A0">
        <w:t xml:space="preserve"> </w:t>
      </w:r>
      <w:r w:rsidRPr="00D211A0">
        <w:rPr>
          <w:rFonts w:ascii="Times New Roman" w:hAnsi="Times New Roman" w:cs="Times New Roman"/>
          <w:sz w:val="24"/>
          <w:szCs w:val="24"/>
        </w:rPr>
        <w:t>in a single statistical model, to account for variation within the source microbial community and the types of macroinvertebrates sampled across locations.</w:t>
      </w:r>
      <w:r w:rsidRPr="00D211A0">
        <w:rPr>
          <w:sz w:val="24"/>
          <w:szCs w:val="24"/>
        </w:rPr>
        <w:t xml:space="preserve"> </w:t>
      </w:r>
      <w:r w:rsidRPr="00D211A0">
        <w:rPr>
          <w:rFonts w:ascii="Times New Roman" w:hAnsi="Times New Roman" w:cs="Times New Roman"/>
          <w:sz w:val="24"/>
          <w:szCs w:val="24"/>
        </w:rPr>
        <w:t xml:space="preserve">We </w:t>
      </w:r>
      <w:r w:rsidR="00B5768F" w:rsidRPr="00D211A0">
        <w:rPr>
          <w:rFonts w:ascii="Times New Roman" w:hAnsi="Times New Roman" w:cs="Times New Roman"/>
          <w:sz w:val="24"/>
          <w:szCs w:val="24"/>
        </w:rPr>
        <w:t xml:space="preserve">determined </w:t>
      </w:r>
      <w:r w:rsidRPr="00D211A0">
        <w:rPr>
          <w:rFonts w:ascii="Times New Roman" w:hAnsi="Times New Roman" w:cs="Times New Roman"/>
          <w:sz w:val="24"/>
          <w:szCs w:val="24"/>
        </w:rPr>
        <w:t>significant differences in community composition among macroinvertebrate orders</w:t>
      </w:r>
      <w:r w:rsidR="00B5768F" w:rsidRPr="00D211A0">
        <w:rPr>
          <w:rFonts w:ascii="Times New Roman" w:hAnsi="Times New Roman" w:cs="Times New Roman"/>
          <w:sz w:val="24"/>
          <w:szCs w:val="24"/>
        </w:rPr>
        <w:t xml:space="preserve">, </w:t>
      </w:r>
      <w:r w:rsidRPr="00D211A0">
        <w:rPr>
          <w:rFonts w:ascii="Times New Roman" w:hAnsi="Times New Roman" w:cs="Times New Roman"/>
          <w:sz w:val="24"/>
          <w:szCs w:val="24"/>
        </w:rPr>
        <w:t>families</w:t>
      </w:r>
      <w:r w:rsidR="00B5768F" w:rsidRPr="00D211A0">
        <w:rPr>
          <w:rFonts w:ascii="Times New Roman" w:hAnsi="Times New Roman" w:cs="Times New Roman"/>
          <w:sz w:val="24"/>
          <w:szCs w:val="24"/>
        </w:rPr>
        <w:t xml:space="preserve">, </w:t>
      </w:r>
      <w:r w:rsidRPr="00D211A0">
        <w:rPr>
          <w:rFonts w:ascii="Times New Roman" w:hAnsi="Times New Roman" w:cs="Times New Roman"/>
          <w:sz w:val="24"/>
          <w:szCs w:val="24"/>
        </w:rPr>
        <w:t>genera</w:t>
      </w:r>
      <w:r w:rsidR="00B5768F" w:rsidRPr="00D211A0">
        <w:rPr>
          <w:rFonts w:ascii="Times New Roman" w:hAnsi="Times New Roman" w:cs="Times New Roman"/>
          <w:sz w:val="24"/>
          <w:szCs w:val="24"/>
        </w:rPr>
        <w:t xml:space="preserve">, and FFGs. Differences in microbiome compositions were underscored by different bacterial ASVs that were differentially abundant among variables (four bacterial ASVs across the 10 NEON </w:t>
      </w:r>
      <w:proofErr w:type="gramStart"/>
      <w:r w:rsidR="00B5768F" w:rsidRPr="00D211A0">
        <w:rPr>
          <w:rFonts w:ascii="Times New Roman" w:hAnsi="Times New Roman" w:cs="Times New Roman"/>
          <w:sz w:val="24"/>
          <w:szCs w:val="24"/>
        </w:rPr>
        <w:t xml:space="preserve">sites,  </w:t>
      </w:r>
      <w:r w:rsidR="00DA6489" w:rsidRPr="00D211A0">
        <w:rPr>
          <w:rFonts w:ascii="Times New Roman" w:hAnsi="Times New Roman" w:cs="Times New Roman"/>
          <w:sz w:val="24"/>
          <w:szCs w:val="24"/>
        </w:rPr>
        <w:t>43</w:t>
      </w:r>
      <w:proofErr w:type="gramEnd"/>
      <w:r w:rsidR="00B5768F" w:rsidRPr="00D211A0">
        <w:rPr>
          <w:rFonts w:ascii="Times New Roman" w:hAnsi="Times New Roman" w:cs="Times New Roman"/>
          <w:sz w:val="24"/>
          <w:szCs w:val="24"/>
        </w:rPr>
        <w:t xml:space="preserve"> ASV</w:t>
      </w:r>
      <w:r w:rsidR="00DA6489" w:rsidRPr="00D211A0">
        <w:rPr>
          <w:rFonts w:ascii="Times New Roman" w:hAnsi="Times New Roman" w:cs="Times New Roman"/>
          <w:sz w:val="24"/>
          <w:szCs w:val="24"/>
        </w:rPr>
        <w:t>s</w:t>
      </w:r>
      <w:r w:rsidR="00B5768F" w:rsidRPr="00D211A0">
        <w:rPr>
          <w:rFonts w:ascii="Times New Roman" w:hAnsi="Times New Roman" w:cs="Times New Roman"/>
          <w:sz w:val="24"/>
          <w:szCs w:val="24"/>
        </w:rPr>
        <w:t xml:space="preserve"> among the macroinvertebrate orders</w:t>
      </w:r>
      <w:r w:rsidR="00DA6489" w:rsidRPr="00D211A0">
        <w:rPr>
          <w:rFonts w:ascii="Times New Roman" w:hAnsi="Times New Roman" w:cs="Times New Roman"/>
          <w:sz w:val="24"/>
          <w:szCs w:val="24"/>
        </w:rPr>
        <w:t xml:space="preserve">, and </w:t>
      </w:r>
      <w:r w:rsidR="00B5768F" w:rsidRPr="00D211A0">
        <w:rPr>
          <w:rFonts w:ascii="Times New Roman" w:hAnsi="Times New Roman" w:cs="Times New Roman"/>
          <w:sz w:val="24"/>
          <w:szCs w:val="24"/>
        </w:rPr>
        <w:t>18 bacterial ASVs differing among the five FFGs</w:t>
      </w:r>
      <w:r w:rsidR="00DA6489" w:rsidRPr="00D211A0">
        <w:rPr>
          <w:rFonts w:ascii="Times New Roman" w:hAnsi="Times New Roman" w:cs="Times New Roman"/>
          <w:sz w:val="24"/>
          <w:szCs w:val="24"/>
        </w:rPr>
        <w:t>). Analyses of variations in microbiome composition using the Bray-Curtis distance matric revealed FFGs as the dominant source of variation (mean standard deviation of 0.8)</w:t>
      </w:r>
      <w:r w:rsidR="00073BB9" w:rsidRPr="00D211A0">
        <w:rPr>
          <w:rFonts w:ascii="Times New Roman" w:hAnsi="Times New Roman" w:cs="Times New Roman"/>
          <w:sz w:val="24"/>
          <w:szCs w:val="24"/>
        </w:rPr>
        <w:t xml:space="preserve">, </w:t>
      </w:r>
      <w:r w:rsidR="00DA6489" w:rsidRPr="00D211A0">
        <w:rPr>
          <w:rFonts w:ascii="Times New Roman" w:hAnsi="Times New Roman" w:cs="Times New Roman"/>
          <w:sz w:val="24"/>
          <w:szCs w:val="24"/>
        </w:rPr>
        <w:t>followed by stream site (mean standard deviation of 0.5)</w:t>
      </w:r>
      <w:r w:rsidR="00073BB9" w:rsidRPr="00D211A0">
        <w:rPr>
          <w:rFonts w:ascii="Times New Roman" w:hAnsi="Times New Roman" w:cs="Times New Roman"/>
          <w:sz w:val="24"/>
          <w:szCs w:val="24"/>
        </w:rPr>
        <w:t xml:space="preserve">, and finally family and genus (mean standard deviation of 0.3 each).  </w:t>
      </w:r>
      <w:r w:rsidR="00A415EA" w:rsidRPr="00D211A0">
        <w:rPr>
          <w:rFonts w:ascii="Times New Roman" w:hAnsi="Times New Roman" w:cs="Times New Roman"/>
          <w:sz w:val="24"/>
          <w:szCs w:val="24"/>
        </w:rPr>
        <w:t xml:space="preserve">This study is </w:t>
      </w:r>
      <w:r w:rsidR="008D46A2" w:rsidRPr="00D211A0">
        <w:rPr>
          <w:rFonts w:ascii="Times New Roman" w:hAnsi="Times New Roman" w:cs="Times New Roman"/>
          <w:sz w:val="24"/>
          <w:szCs w:val="24"/>
        </w:rPr>
        <w:t xml:space="preserve">the most comprehensive assessment of freshwater macroinvertebrate gut microbiomes and it is </w:t>
      </w:r>
      <w:r w:rsidR="00A415EA" w:rsidRPr="00D211A0">
        <w:rPr>
          <w:rFonts w:ascii="Times New Roman" w:hAnsi="Times New Roman" w:cs="Times New Roman"/>
          <w:sz w:val="24"/>
          <w:szCs w:val="24"/>
        </w:rPr>
        <w:t xml:space="preserve">notable in </w:t>
      </w:r>
      <w:proofErr w:type="spellStart"/>
      <w:r w:rsidR="00A415EA" w:rsidRPr="00D211A0">
        <w:rPr>
          <w:rFonts w:ascii="Times New Roman" w:hAnsi="Times New Roman" w:cs="Times New Roman"/>
          <w:sz w:val="24"/>
          <w:szCs w:val="24"/>
        </w:rPr>
        <w:t>it</w:t>
      </w:r>
      <w:r w:rsidR="008D46A2" w:rsidRPr="00D211A0">
        <w:rPr>
          <w:rFonts w:ascii="Times New Roman" w:hAnsi="Times New Roman" w:cs="Times New Roman"/>
          <w:sz w:val="24"/>
          <w:szCs w:val="24"/>
        </w:rPr>
        <w:t>’</w:t>
      </w:r>
      <w:r w:rsidR="00A415EA" w:rsidRPr="00D211A0">
        <w:rPr>
          <w:rFonts w:ascii="Times New Roman" w:hAnsi="Times New Roman" w:cs="Times New Roman"/>
          <w:sz w:val="24"/>
          <w:szCs w:val="24"/>
        </w:rPr>
        <w:t>s</w:t>
      </w:r>
      <w:proofErr w:type="spellEnd"/>
      <w:r w:rsidR="00A415EA" w:rsidRPr="00D211A0">
        <w:rPr>
          <w:rFonts w:ascii="Times New Roman" w:hAnsi="Times New Roman" w:cs="Times New Roman"/>
          <w:sz w:val="24"/>
          <w:szCs w:val="24"/>
        </w:rPr>
        <w:t xml:space="preserve"> broad scop</w:t>
      </w:r>
      <w:r w:rsidR="008D46A2" w:rsidRPr="00D211A0">
        <w:rPr>
          <w:rFonts w:ascii="Times New Roman" w:hAnsi="Times New Roman" w:cs="Times New Roman"/>
          <w:sz w:val="24"/>
          <w:szCs w:val="24"/>
        </w:rPr>
        <w:t>e</w:t>
      </w:r>
      <w:r w:rsidR="00A415EA" w:rsidRPr="00D211A0">
        <w:rPr>
          <w:rFonts w:ascii="Times New Roman" w:hAnsi="Times New Roman" w:cs="Times New Roman"/>
          <w:sz w:val="24"/>
          <w:szCs w:val="24"/>
        </w:rPr>
        <w:t>;</w:t>
      </w:r>
      <w:r w:rsidR="008D46A2" w:rsidRPr="00D211A0">
        <w:rPr>
          <w:rFonts w:ascii="Times New Roman" w:hAnsi="Times New Roman" w:cs="Times New Roman"/>
          <w:sz w:val="24"/>
          <w:szCs w:val="24"/>
        </w:rPr>
        <w:t xml:space="preserve"> both </w:t>
      </w:r>
      <w:r w:rsidR="00A415EA" w:rsidRPr="00D211A0">
        <w:rPr>
          <w:rFonts w:ascii="Times New Roman" w:hAnsi="Times New Roman" w:cs="Times New Roman"/>
          <w:sz w:val="24"/>
          <w:szCs w:val="24"/>
        </w:rPr>
        <w:t xml:space="preserve">in terms of number of streams sampled (across 10 distinct geographic locations), and the number of sites within streams sampled </w:t>
      </w:r>
      <w:proofErr w:type="gramStart"/>
      <w:r w:rsidR="00A415EA" w:rsidRPr="00D211A0">
        <w:rPr>
          <w:rFonts w:ascii="Times New Roman" w:hAnsi="Times New Roman" w:cs="Times New Roman"/>
          <w:sz w:val="24"/>
          <w:szCs w:val="24"/>
        </w:rPr>
        <w:t>( at</w:t>
      </w:r>
      <w:proofErr w:type="gramEnd"/>
      <w:r w:rsidR="00A415EA" w:rsidRPr="00D211A0">
        <w:rPr>
          <w:rFonts w:ascii="Times New Roman" w:hAnsi="Times New Roman" w:cs="Times New Roman"/>
          <w:sz w:val="24"/>
          <w:szCs w:val="24"/>
        </w:rPr>
        <w:t xml:space="preserve"> least two sites per stream)</w:t>
      </w:r>
      <w:r w:rsidR="008D46A2" w:rsidRPr="00D211A0">
        <w:rPr>
          <w:rFonts w:ascii="Times New Roman" w:hAnsi="Times New Roman" w:cs="Times New Roman"/>
          <w:sz w:val="24"/>
          <w:szCs w:val="24"/>
        </w:rPr>
        <w:t>, and the variables assessed to be impacting associated gut microbiomes of freshwater macroinvertebrates</w:t>
      </w:r>
    </w:p>
    <w:p w14:paraId="09EBC5A4" w14:textId="43774FE6" w:rsidR="00DE2C40" w:rsidRPr="00D211A0" w:rsidRDefault="008D46A2" w:rsidP="0087335F">
      <w:pPr>
        <w:spacing w:line="480" w:lineRule="auto"/>
        <w:rPr>
          <w:rFonts w:ascii="Times New Roman" w:hAnsi="Times New Roman" w:cs="Times New Roman"/>
          <w:sz w:val="24"/>
          <w:szCs w:val="24"/>
        </w:rPr>
      </w:pPr>
      <w:r w:rsidRPr="00D211A0">
        <w:rPr>
          <w:rFonts w:ascii="Times New Roman" w:hAnsi="Times New Roman" w:cs="Times New Roman"/>
          <w:b/>
          <w:bCs/>
          <w:sz w:val="24"/>
          <w:szCs w:val="24"/>
        </w:rPr>
        <w:t>Keywords</w:t>
      </w:r>
      <w:r w:rsidRPr="00D211A0">
        <w:rPr>
          <w:rFonts w:ascii="Times New Roman" w:hAnsi="Times New Roman" w:cs="Times New Roman"/>
          <w:sz w:val="24"/>
          <w:szCs w:val="24"/>
        </w:rPr>
        <w:t xml:space="preserve">: </w:t>
      </w:r>
      <w:r w:rsidR="0087335F" w:rsidRPr="00D211A0">
        <w:rPr>
          <w:rFonts w:ascii="Times New Roman" w:hAnsi="Times New Roman" w:cs="Times New Roman"/>
          <w:sz w:val="24"/>
          <w:szCs w:val="24"/>
        </w:rPr>
        <w:t>Freshwater ecosystems, Gut microbiome, Macroinvertebrates, feeding groups</w:t>
      </w:r>
    </w:p>
    <w:p w14:paraId="0F2A4DBF" w14:textId="77777777" w:rsidR="00D146F0" w:rsidRPr="00D211A0" w:rsidRDefault="00DE2C40" w:rsidP="00D146F0">
      <w:pPr>
        <w:spacing w:line="480" w:lineRule="auto"/>
        <w:rPr>
          <w:rFonts w:ascii="Times New Roman" w:hAnsi="Times New Roman" w:cs="Times New Roman"/>
          <w:b/>
          <w:bCs/>
          <w:sz w:val="24"/>
          <w:szCs w:val="24"/>
        </w:rPr>
      </w:pPr>
      <w:r w:rsidRPr="00D211A0">
        <w:rPr>
          <w:rFonts w:ascii="Times New Roman" w:hAnsi="Times New Roman" w:cs="Times New Roman"/>
          <w:b/>
          <w:bCs/>
          <w:sz w:val="24"/>
          <w:szCs w:val="24"/>
        </w:rPr>
        <w:lastRenderedPageBreak/>
        <w:t>Introduction</w:t>
      </w:r>
    </w:p>
    <w:p w14:paraId="795BE24F" w14:textId="4D6BD83B" w:rsidR="00DE2C40" w:rsidRPr="00D211A0" w:rsidRDefault="00D146F0" w:rsidP="00D146F0">
      <w:pPr>
        <w:spacing w:line="480" w:lineRule="auto"/>
        <w:ind w:firstLine="720"/>
        <w:rPr>
          <w:rFonts w:ascii="Times New Roman" w:hAnsi="Times New Roman" w:cs="Times New Roman"/>
          <w:sz w:val="24"/>
          <w:szCs w:val="24"/>
        </w:rPr>
      </w:pPr>
      <w:r w:rsidRPr="00D211A0">
        <w:rPr>
          <w:rFonts w:ascii="Times New Roman" w:hAnsi="Times New Roman" w:cs="Times New Roman"/>
          <w:sz w:val="24"/>
          <w:szCs w:val="24"/>
        </w:rPr>
        <w:t xml:space="preserve">A sizeable portion of earth’s diversity occurs in the microbiomes, the micro-organisms </w:t>
      </w:r>
      <w:r w:rsidR="00115791" w:rsidRPr="00D211A0">
        <w:rPr>
          <w:rFonts w:ascii="Times New Roman" w:hAnsi="Times New Roman" w:cs="Times New Roman"/>
          <w:sz w:val="24"/>
          <w:szCs w:val="24"/>
        </w:rPr>
        <w:t>that live within host species</w:t>
      </w:r>
      <w:r w:rsidRPr="00D211A0">
        <w:rPr>
          <w:rFonts w:ascii="Times New Roman" w:hAnsi="Times New Roman" w:cs="Times New Roman"/>
          <w:sz w:val="24"/>
          <w:szCs w:val="24"/>
        </w:rPr>
        <w:t xml:space="preserve"> </w:t>
      </w:r>
      <w:r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{"citationItems":[{"id":"ITEM-1","itemData":{"DOI":"10.1038/nmicrobiol.2016.48","ISSN":"2058-5276","abstract":"The tree of life is one of the most important organizing principles in biology1. Gene surveys suggest the existence of an enormous number of branches2, but even an approximation of the full scale of the tree has remained elusive. Recent depictions of the tree of life have focused either on the nature of deep evolutionary relationships3–5 or on the known, well-classified diversity of life with an emphasis on eukaryotes6. These approaches overlook the dramatic change in our understanding of life's diversity resulting from genomic sampling of previously unexamined environments. New methods to generate genome sequences illuminate the identity of organisms and their metabolic capacities, placing them in community and ecosystem contexts7,8. Here, we use new genomic data from over 1,000 uncultivated and little known organisms, together with published sequences, to infer a dramatically expanded version of the tree of life, with Bacteria, Archaea and Eukarya included. The depiction is both a global overview and a snapshot of the diversity within each major lineage. The results reveal the dominance of bacterial diversification and underline the importance of organisms lacking isolated representatives, with substantial evolution concentrated in a major radiation of such organisms. This tree highlights major lineages currently underrepresented in biogeochemical models and identifies radiations that are probably important for future evolutionary analyses.","author":[{"dropping-particle":"","family":"Hug","given":"Laura A","non-dropping-particle":"","parse-names":false,"suffix":""},{"dropping-particle":"","family":"Baker","given":"Brett J","non-dropping-particle":"","parse-names":false,"suffix":""},{"dropping-particle":"","family":"Anantharaman","given":"Karthik","non-dropping-particle":"","parse-names":false,"suffix":""},{"dropping-particle":"","family":"Brown","given":"Christopher T","non-dropping-particle":"","parse-names":false,"suffix":""},{"dropping-particle":"","family":"Probst","given":"Alexander J","non-dropping-particle":"","parse-names":false,"suffix":""},{"dropping-particle":"","family":"Castelle","given":"Cindy J","non-dropping-particle":"","parse-names":false,"suffix":""},{"dropping-particle":"","family":"Butterfield","given":"Cristina N","non-dropping-particle":"","parse-names":false,"suffix":""},{"dropping-particle":"","family":"Hernsdorf","given":"Alex W","non-dropping-particle":"","parse-names":false,"suffix":""},{"dropping-particle":"","family":"Amano","given":"Yuki","non-dropping-particle":"","parse-names":false,"suffix":""},{"dropping-particle":"","family":"Ise","given":"Kotaro","non-dropping-particle":"","parse-names":false,"suffix":""},{"dropping-particle":"","family":"Suzuki","given":"Yohey","non-dropping-particle":"","parse-names":false,"suffix":""},{"dropping-particle":"","family":"Dudek","given":"Natasha","non-dropping-particle":"","parse-names":false,"suffix":""},{"dropping-particle":"","family":"Relman","given":"David A","non-dropping-particle":"","parse-names":false,"suffix":""},{"dropping-particle":"","family":"Finstad","given":"Kari M","non-dropping-particle":"","parse-names":false,"suffix":""},{"dropping-particle":"","family":"Amundson","given":"Ronald","non-dropping-particle":"","parse-names":false,"suffix":""},{"dropping-particle":"","family":"Thomas","given":"Brian C","non-dropping-particle":"","parse-names":false,"suffix":""},{"dropping-particle":"","family":"Banfield","given":"Jillian F","non-dropping-particle":"","parse-names":false,"suffix":""}],"container-title":"Nature Microbiology","id":"ITEM-1","issue":"5","issued":{"date-parts":[["2016"]]},"page":"16048","title":"A new view of the tree of life","type":"article-journal","volume":"1"},"uris":["http://www.mendeley.com/documents/?uuid=7abc3eff-2798-4c35-b107-dd4e06b4e9ff","http://www.mendeley.com/documents/?uuid=962e4eea-1be3-4abf-8ce1-6e7697a7f175"]},{"id":"ITEM-2","itemData":{"abstract":"A massive survey of Earth's Bacteria and Archaea reveals that their diversity is orders of magnitude lower than previously thought. The study also indicates that extinctions played an important role in prokaryotic evolution.","author":[{"dropping-particle":"","family":"Louca","given":"Stilianos","non-dropping-particle":"","parse-names":false,"suffix":""},{"dropping-particle":"","family":"Mazel","given":"Florent","non-dropping-particle":"","parse-names":false,"suffix":""},{"dropping-particle":"","family":"Doebeli","given":"Michael","non-dropping-particle":"","parse-names":false,"suffix":""},{"dropping-particle":"","family":"Parfrey","given":"Laura Wegener","non-dropping-particle":"","parse-names":false,"suffix":""}],"container-title":"PLOS Biology","id":"ITEM-2","issue":"2","issued":{"date-parts":[["2019","2","4"]]},"page":"e3000106","publisher":"Public Library of Science","title":"A census-based estimate of Earth's bacterial and archaeal diversity","type":"article-journal","volume":"17"},"uris":["http://www.mendeley.com/documents/?uuid=200b628c-39f2-43d9-822f-ebf02eac8b8a","http://www.mendeley.com/documents/?uuid=2506a866-f39f-4ddf-96cd-26709132c96f"]}],"mendeley":{"formattedCitation":"(Hug et al., 2016; Louca et al., 2019)","plainTextFormattedCitation":"(Hug et al., 2016; Louca et al., 2019)","previouslyFormattedCitation":"(Hug et al., 2016; Louca et al., 2019)"},"properties":{"noteIndex":0},"schema":"https://github.com/citation-style-language/schema/raw/master/csl-citation.json"}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(Hug et al., 2016; Louca et al., 2019)</w:t>
      </w:r>
      <w:r w:rsidRPr="00D211A0">
        <w:rPr>
          <w:rFonts w:ascii="Times New Roman" w:hAnsi="Times New Roman" w:cs="Times New Roman"/>
          <w:sz w:val="24"/>
          <w:szCs w:val="24"/>
        </w:rPr>
        <w:fldChar w:fldCharType="end"/>
      </w:r>
      <w:r w:rsidR="00115791" w:rsidRPr="00D211A0">
        <w:rPr>
          <w:rFonts w:ascii="Times New Roman" w:hAnsi="Times New Roman" w:cs="Times New Roman"/>
          <w:sz w:val="24"/>
          <w:szCs w:val="24"/>
        </w:rPr>
        <w:t xml:space="preserve">. Despite their diversity, global distribution, and clear effects on host biology (Werren et al. 1997), the rules of life that govern variation in microbiomes among host species are unclear, particularly in freshwater organisms (Charlesworth et al. 2019). </w:t>
      </w:r>
      <w:r w:rsidR="007065B4" w:rsidRPr="00D211A0">
        <w:rPr>
          <w:rFonts w:ascii="Times New Roman" w:hAnsi="Times New Roman" w:cs="Times New Roman"/>
          <w:sz w:val="24"/>
          <w:szCs w:val="24"/>
        </w:rPr>
        <w:t>In studies of freshwater invertebrate microbiomes, t</w:t>
      </w:r>
      <w:r w:rsidR="00BF20B6" w:rsidRPr="00D211A0">
        <w:rPr>
          <w:rFonts w:ascii="Times New Roman" w:hAnsi="Times New Roman" w:cs="Times New Roman"/>
          <w:sz w:val="24"/>
          <w:szCs w:val="24"/>
        </w:rPr>
        <w:t xml:space="preserve">here are conflicting results </w:t>
      </w:r>
      <w:r w:rsidR="007065B4" w:rsidRPr="00D211A0">
        <w:rPr>
          <w:rFonts w:ascii="Times New Roman" w:hAnsi="Times New Roman" w:cs="Times New Roman"/>
          <w:sz w:val="24"/>
          <w:szCs w:val="24"/>
        </w:rPr>
        <w:t>comparing</w:t>
      </w:r>
      <w:r w:rsidR="00BF20B6" w:rsidRPr="00D211A0">
        <w:rPr>
          <w:rFonts w:ascii="Times New Roman" w:hAnsi="Times New Roman" w:cs="Times New Roman"/>
          <w:sz w:val="24"/>
          <w:szCs w:val="24"/>
        </w:rPr>
        <w:t xml:space="preserve"> the importance of habitat,</w:t>
      </w:r>
      <w:r w:rsidR="007065B4" w:rsidRPr="00D211A0">
        <w:rPr>
          <w:rFonts w:ascii="Times New Roman" w:hAnsi="Times New Roman" w:cs="Times New Roman"/>
          <w:sz w:val="24"/>
          <w:szCs w:val="24"/>
        </w:rPr>
        <w:t xml:space="preserve"> </w:t>
      </w:r>
      <w:r w:rsidR="00BF20B6" w:rsidRPr="00D211A0">
        <w:rPr>
          <w:rFonts w:ascii="Times New Roman" w:hAnsi="Times New Roman" w:cs="Times New Roman"/>
          <w:sz w:val="24"/>
          <w:szCs w:val="24"/>
        </w:rPr>
        <w:t xml:space="preserve">taxonomy (Family and Genus), and functional feeding group </w:t>
      </w:r>
      <w:r w:rsidR="0016484B" w:rsidRPr="00D211A0">
        <w:rPr>
          <w:rFonts w:ascii="Times New Roman" w:hAnsi="Times New Roman" w:cs="Times New Roman"/>
          <w:sz w:val="24"/>
          <w:szCs w:val="24"/>
        </w:rPr>
        <w:t xml:space="preserve">(FFG) </w:t>
      </w:r>
      <w:r w:rsidR="00BF20B6" w:rsidRPr="00D211A0">
        <w:rPr>
          <w:rFonts w:ascii="Times New Roman" w:hAnsi="Times New Roman" w:cs="Times New Roman"/>
          <w:sz w:val="24"/>
          <w:szCs w:val="24"/>
        </w:rPr>
        <w:t xml:space="preserve">categorization in structuring gut microbial assemblages of freshwater macroinvertebrates. One study determined taxonomy of </w:t>
      </w:r>
      <w:r w:rsidR="0016484B" w:rsidRPr="00D211A0">
        <w:rPr>
          <w:rFonts w:ascii="Times New Roman" w:hAnsi="Times New Roman" w:cs="Times New Roman"/>
          <w:sz w:val="24"/>
          <w:szCs w:val="24"/>
        </w:rPr>
        <w:t xml:space="preserve">the </w:t>
      </w:r>
      <w:r w:rsidR="00BF20B6" w:rsidRPr="00D211A0">
        <w:rPr>
          <w:rFonts w:ascii="Times New Roman" w:hAnsi="Times New Roman" w:cs="Times New Roman"/>
          <w:sz w:val="24"/>
          <w:szCs w:val="24"/>
        </w:rPr>
        <w:t xml:space="preserve">assessed macroinvertebrates to be a more relevant determinant of gut microbiome composition in freshwater aquatic than local habitat, stream conditions, </w:t>
      </w:r>
      <w:r w:rsidR="00D15E49" w:rsidRPr="00D211A0">
        <w:rPr>
          <w:rFonts w:ascii="Times New Roman" w:hAnsi="Times New Roman" w:cs="Times New Roman"/>
          <w:sz w:val="24"/>
          <w:szCs w:val="24"/>
        </w:rPr>
        <w:t xml:space="preserve">or </w:t>
      </w:r>
      <w:r w:rsidR="0016484B" w:rsidRPr="00D211A0">
        <w:rPr>
          <w:rFonts w:ascii="Times New Roman" w:hAnsi="Times New Roman" w:cs="Times New Roman"/>
          <w:sz w:val="24"/>
          <w:szCs w:val="24"/>
        </w:rPr>
        <w:t>FFG</w:t>
      </w:r>
      <w:r w:rsidR="00BF20B6" w:rsidRPr="00D211A0">
        <w:rPr>
          <w:rFonts w:ascii="Times New Roman" w:hAnsi="Times New Roman" w:cs="Times New Roman"/>
          <w:sz w:val="24"/>
          <w:szCs w:val="24"/>
        </w:rPr>
        <w:t xml:space="preserve"> </w:t>
      </w:r>
      <w:r w:rsidR="00BF20B6" w:rsidRPr="00D211A0">
        <w:rPr>
          <w:rFonts w:ascii="Times New Roman" w:hAnsi="Times New Roman" w:cs="Times New Roman"/>
          <w:sz w:val="24"/>
          <w:szCs w:val="24"/>
        </w:rPr>
        <w:fldChar w:fldCharType="begin" w:fldLock="1"/>
      </w:r>
      <w:r w:rsidR="00BF20B6" w:rsidRPr="00D211A0">
        <w:rPr>
          <w:rFonts w:ascii="Times New Roman" w:hAnsi="Times New Roman" w:cs="Times New Roman"/>
          <w:sz w:val="24"/>
          <w:szCs w:val="24"/>
        </w:rPr>
        <w:instrText>ADDIN CSL_CITATION {"citationItems":[{"id":"ITEM-1","itemData":{"DOI":"https://doi.org/10.1002/ece3.6993","ISSN":"2045-7758","abstract":"Abstract Freshwater macroinvertebrates play key ecological roles in riverine food webs, such as the transfer of nutrients to consumers and decomposition of organic matter. Although local habitat quality drives macroinvertebrate diversity and abundance, little is known about their microbiota. In most animals, the microbiota provides benefits, such as increasing the rate at which nutrients are metabolized, facilitating immune system development, and defending against pathogenic attack. Our objectives were to identify the bacteria within aquatic invertebrates and determine whether their composition varied with taxonomy, habitat, diet, and time of sample collection. In 2016 and 2017, we collected 264 aquatic invertebrates from the mainstem Saint John (Wolastoq) River in New Brunswick, Canada, representing 15 orders. We then amplified the V3-V4 hypervariable region of the 16S rRNA gene within each individual, which revealed nearly 20,000 bacterial operational taxonomic units (OTUs). The microbiota across all aquatic invertebrates were dominated by Proteobacteria (69.25% of the total sequence reads), but they differed significantly in beta diversity, both among host invertebrate taxa (genus-, family-, and order-levels) and temporally. In contrast to previous work, we observed no microbiota differences among functional feeding groups or traditional feeding habits, and neither water velocity nor microhabitat type structured microbiota variability. Our findings suggest that host invertebrate taxonomy was the most important factor in modulating the composition of the microbiota, likely through a combination of vertical and horizontal bacterial transmission, and evolutionary processes. This is one of the most comprehensive studies of freshwater invertebrate microbiota to date, and it underscores the need for future studies of invertebrate microbiota evolution and linkages to environmental bacteria and physico-chemical conditions.","author":[{"dropping-particle":"","family":"Kroetsch","given":"Shawn A","non-dropping-particle":"","parse-names":false,"suffix":""},{"dropping-particle":"","family":"Kidd","given":"Karen A","non-dropping-particle":"","parse-names":false,"suffix":""},{"dropping-particle":"","family":"Monk","given":"Wendy A","non-dropping-particle":"","parse-names":false,"suffix":""},{"dropping-particle":"","family":"Culp","given":"Joseph M","non-dropping-particle":"","parse-names":false,"suffix":""},{"dropping-particle":"","family":"Compson","given":"Zacchaeus G","non-dropping-particle":"","parse-names":false,"suffix":""},{"dropping-particle":"","family":"Pavey","given":"Scott A","non-dropping-particle":"","parse-names":false,"suffix":""}],"container-title":"Ecology and Evolution","id":"ITEM-1","issue":"n/a","issued":{"date-parts":[["2020","11"]]},"publisher":"John Wiley &amp; Sons, Ltd","title":"The effects of taxonomy, diet, and ecology on the microbiota of riverine macroinvertebrates","type":"article-journal","volume":"n/a"},"uris":["http://www.mendeley.com/documents/?uuid=f091b1cc-5794-415b-9fc8-737da2b8d603"]}],"mendeley":{"formattedCitation":"(Kroetsch et al., 2020)","plainTextFormattedCitation":"(Kroetsch et al., 2020)","previouslyFormattedCitation":"(Kroetsch et al., 2020)"},"properties":{"noteIndex":0},"schema":"https://github.com/citation-style-language/schema/raw/master/csl-citation.json"}</w:instrText>
      </w:r>
      <w:r w:rsidR="00BF20B6" w:rsidRPr="00D211A0">
        <w:rPr>
          <w:rFonts w:ascii="Times New Roman" w:hAnsi="Times New Roman" w:cs="Times New Roman"/>
          <w:sz w:val="24"/>
          <w:szCs w:val="24"/>
        </w:rPr>
        <w:fldChar w:fldCharType="separate"/>
      </w:r>
      <w:r w:rsidR="00BF20B6" w:rsidRPr="00D211A0">
        <w:rPr>
          <w:rFonts w:ascii="Times New Roman" w:hAnsi="Times New Roman" w:cs="Times New Roman"/>
          <w:noProof/>
          <w:sz w:val="24"/>
          <w:szCs w:val="24"/>
        </w:rPr>
        <w:t>(Kroetsch et al., 2020)</w:t>
      </w:r>
      <w:r w:rsidR="00BF20B6" w:rsidRPr="00D211A0">
        <w:rPr>
          <w:rFonts w:ascii="Times New Roman" w:hAnsi="Times New Roman" w:cs="Times New Roman"/>
          <w:sz w:val="24"/>
          <w:szCs w:val="24"/>
        </w:rPr>
        <w:fldChar w:fldCharType="end"/>
      </w:r>
      <w:r w:rsidR="00BF20B6" w:rsidRPr="00D211A0">
        <w:rPr>
          <w:rFonts w:ascii="Times New Roman" w:hAnsi="Times New Roman" w:cs="Times New Roman"/>
          <w:sz w:val="24"/>
          <w:szCs w:val="24"/>
        </w:rPr>
        <w:t xml:space="preserve">. In contrast, the vast majority of studies have determined </w:t>
      </w:r>
      <w:r w:rsidR="0016484B" w:rsidRPr="00D211A0">
        <w:rPr>
          <w:rFonts w:ascii="Times New Roman" w:hAnsi="Times New Roman" w:cs="Times New Roman"/>
          <w:sz w:val="24"/>
          <w:szCs w:val="24"/>
        </w:rPr>
        <w:t>FFGs</w:t>
      </w:r>
      <w:r w:rsidR="00BF20B6" w:rsidRPr="00D211A0">
        <w:rPr>
          <w:rFonts w:ascii="Times New Roman" w:hAnsi="Times New Roman" w:cs="Times New Roman"/>
          <w:sz w:val="24"/>
          <w:szCs w:val="24"/>
        </w:rPr>
        <w:t xml:space="preserve"> (regardless of taxonomic affiliation of samples invertebrates) to be </w:t>
      </w:r>
      <w:r w:rsidR="0016484B" w:rsidRPr="00D211A0">
        <w:rPr>
          <w:rFonts w:ascii="Times New Roman" w:hAnsi="Times New Roman" w:cs="Times New Roman"/>
          <w:sz w:val="24"/>
          <w:szCs w:val="24"/>
        </w:rPr>
        <w:t>the principal</w:t>
      </w:r>
      <w:r w:rsidR="00BF20B6" w:rsidRPr="00D211A0">
        <w:rPr>
          <w:rFonts w:ascii="Times New Roman" w:hAnsi="Times New Roman" w:cs="Times New Roman"/>
          <w:sz w:val="24"/>
          <w:szCs w:val="24"/>
        </w:rPr>
        <w:t xml:space="preserve"> variable explaining differences in microbiome composition across freshwater macroinvertebrates </w:t>
      </w:r>
      <w:r w:rsidR="00BF20B6" w:rsidRPr="00D211A0">
        <w:rPr>
          <w:rFonts w:ascii="Times New Roman" w:hAnsi="Times New Roman" w:cs="Times New Roman"/>
          <w:sz w:val="24"/>
          <w:szCs w:val="24"/>
        </w:rPr>
        <w:fldChar w:fldCharType="begin" w:fldLock="1"/>
      </w:r>
      <w:r w:rsidR="0000681E" w:rsidRPr="00D211A0">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groups","type":"article-journal","volume":"822"},"uris":["http://www.mendeley.com/documents/?uuid=e9035bc4-0a37-3be9-86b3-b970a99823b6"]},{"id":"ITEM-2","itemData":{"DOI":"10.1111/1462-2920.13187","ISBN":"1462-2912","ISSN":"14622920","PMID":"26690563","abstract":"Carrion decomposition is driven by complex relation- ships that affect necrobiome community (i.e. all organisms and their genes associated with a dead animal) interactions, such as insect species arrival time to carrion and microbial succession. Little is understood about how microbial communities inter- act with invertebrates at the aquatic–terrestrial habitat interface. The first objective of the study was to characterize internal microbial communities using high-throughput sequencing of 16S rRNA gene amplicons for aquatic insects (three mayfly species) in streams with salmon carcasses compared with those in streams without salmon carcasses. The second objective was to assess the epinecrotic microbial communities of decomposing salmon car- casses (Oncorhynchus keta) compared with those of terrestrial necrophagous insects (Calliphora terraenovae larvae and adults) associated with the carcasses. There was a significant difference in the internal microbiomes of mayflies collected in salmon carcass-bearing streams and in non-carcass streams, while the developmental stage of blow flies was the governing factor in structuring necrophagous insect internal microbiota. Furthermore, the necrophagous internal microbiome was influenced by the resource on which the larvae developed, and changes in the adult microbiome varied temporally. Overall, these carrion subsidy-driven networks respond to resource pulses with bottom-up effects on consumer microbial structure, as revealed by shifting communities over space","author":[{"dropping-particle":"","family":"Pechal","given":"Jennifer L.","non-dropping-particle":"","parse-names":false,"suffix":""},{"dropping-particle":"","family":"Benbow","given":"M. Eric","non-dropping-particle":"","parse-names":false,"suffix":""}],"container-title":"Environmental Microbiology","id":"ITEM-2","issue":"5","issued":{"date-parts":[["2016"]]},"page":"1511-1522","title":"Microbial ecology of the salmon necrobiome: Evidence salmon carrion decomposition influences aquatic and terrestrial insect microbiomes","type":"article-journal","volume":"18"},"uris":["http://www.mendeley.com/documents/?uuid=74cfed48-52ff-4ef3-8929-4d87b5dd8265"]},{"id":"ITEM-3","itemData":{"DOI":"10.1007/s10750-019-04097-w","ISSN":"1573-5117","abstract":"The roles of macroinvertebrate and microbial communities in stream ecosystems are recognized to be important to energy flow and nutrient cycling. While the linkages of these major groups of aquatic organisms have not been thoroughly investigated, determining how they interact is particularly important for understanding the mechanisms and potential evolutionary relationships that contribute to ecosystem processes, such as organic matter decomposition. We evaluated the microbiomes of several aquatic insect species differing in trophic ecology and belonging to different functional feeding groups at two sites along an Italian Alpine river with different elevation and environmental characteristics, one located above the tree line and the other in a forested environment. We found that the internal microbial communities of the different species significantly varied in taxonomic and functional composition and could be used to classify samples to both species and environment. We demonstrated that functional differences existed between the microbiota of different insect species with variable feeding behaviors, and that species differences were more important, in this context, than environmental or habitat conditions. These results provide new information on how the microbiomes of aquatic insects may potentially be influenced by their hosts and habitat conditions in Alpine streams.","author":[{"dropping-particle":"","family":"Receveur","given":"Joseph P","non-dropping-particle":"","parse-names":false,"suffix":""},{"dropping-particle":"","family":"Fenoglio","given":"Stefano","non-dropping-particle":"","parse-names":false,"suffix":""},{"dropping-particle":"","family":"Benbow","given":"M Eric","non-dropping-particle":"","parse-names":false,"suffix":""}],"container-title":"Hydrobiologia","id":"ITEM-3","issue":"2","issued":{"date-parts":[["2020"]]},"page":"331-344","title":"Insect-associated bacterial communities in an alpine stream","type":"article-journal","volume":"847"},"uris":["http://www.mendeley.com/documents/?uuid=27093fa1-9a06-494a-af0a-e59a4c987005"]},{"id":"ITEM-4","itemData":{"DOI":"10.1093/ae/46.3.173","ISSN":"1046-2821","abstract":"As can be said fondly of many human relationships, associations between insects and microorganisms go back a long way. Basic nutritIonal deficiencies, biochemical needs, and even sexual compatibility requirements in insects are met through microbial “partnerships” (Bourtzis and O'Neill 1998, Moran and Telang 1998). These relationships, falling into the original broad definition of symbioses as coined by de Bary (1879), are widespread, varied, and, in many cases, reflect a pronounced history of co-evolution (Buchner 1965, Moran and Telang 1998). Although there is also an impressive record of what might be considered “unhealthy” insect-microbe relationships (i.e., microorganisms that are pathogenic or parasitic to insects and other hosts [see Steinhaus 1967, Lysenko 1985, Federici and Maddox 1996]), our focus will be on relationships benefiting insects in some fundamental way, particularly nutritional mutualisms and the exploitation of microorganisms as food items. The term ‘microorganism’ and its derivatives used here will refer mainly to bacteria, fungi, and protozoa, with the acknowledgment that many groups of viruses and algae also interact closely with a variety of insect species. Bacterial, fungal, and protozoal associations with insects have been included in previous reviews (e.g., Buchner 1965, Steinhaus 1967, Boush and Coppel 1974, Breznak 1984a, Jones 1984, Campbell 1989, Prins and Kreulen 1991, Kane 1997, Douglas 1998). It is our intent to highlight several examples from a slightly different perspective, stressing the complexity and dynamic nature of many insect-microbe relationships as revealed through current techniques used in microbial ecology.","author":[{"dropping-particle":"","family":"Kaufman","given":"Michael G","non-dropping-particle":"","parse-names":false,"suffix":""},{"dropping-particle":"","family":"Walker","given":"Edward D","non-dropping-particle":"","parse-names":false,"suffix":""},{"dropping-particle":"","family":"Odelson","given":"David A","non-dropping-particle":"","parse-names":false,"suffix":""},{"dropping-particle":"","family":"Klug","given":"Michael J","non-dropping-particle":"","parse-names":false,"suffix":""}],"container-title":"American Entomologist","id":"ITEM-4","issue":"3","issued":{"date-parts":[["2000","7","1"]]},"page":"173-185","title":"Microbial Community Ecology &amp;amp; Insect Nutrition","type":"article-journal","volume":"46"},"uris":["http://www.mendeley.com/documents/?uuid=3944889a-deee-489a-8ab3-c263a6f34593","http://www.mendeley.com/documents/?uuid=38ef58d8-ec0b-4b67-97cf-bfce185a1ba1"]}],"mendeley":{"formattedCitation":"(Kaufman et al., 2000; Pechal and Benbow, 2016; Ayayee et al., 2018; Receveur et al., 2020)","plainTextFormattedCitation":"(Kaufman et al., 2000; Pechal and Benbow, 2016; Ayayee et al., 2018; Receveur et al., 2020)","previouslyFormattedCitation":"(Kaufman et al., 2000; Pechal and Benbow, 2016; Ayayee et al., 2018; Receveur et al., 2020)"},"properties":{"noteIndex":0},"schema":"https://github.com/citation-style-language/schema/raw/master/csl-citation.json"}</w:instrText>
      </w:r>
      <w:r w:rsidR="00BF20B6" w:rsidRPr="00D211A0">
        <w:rPr>
          <w:rFonts w:ascii="Times New Roman" w:hAnsi="Times New Roman" w:cs="Times New Roman"/>
          <w:sz w:val="24"/>
          <w:szCs w:val="24"/>
        </w:rPr>
        <w:fldChar w:fldCharType="separate"/>
      </w:r>
      <w:r w:rsidR="00BF20B6" w:rsidRPr="00D211A0">
        <w:rPr>
          <w:rFonts w:ascii="Times New Roman" w:hAnsi="Times New Roman" w:cs="Times New Roman"/>
          <w:noProof/>
          <w:sz w:val="24"/>
          <w:szCs w:val="24"/>
        </w:rPr>
        <w:t>(Kaufman et al., 2000; Pechal and Benbow, 2016; Ayayee et al., 2018; Receveur et al., 2020)</w:t>
      </w:r>
      <w:r w:rsidR="00BF20B6" w:rsidRPr="00D211A0">
        <w:rPr>
          <w:rFonts w:ascii="Times New Roman" w:hAnsi="Times New Roman" w:cs="Times New Roman"/>
          <w:sz w:val="24"/>
          <w:szCs w:val="24"/>
        </w:rPr>
        <w:fldChar w:fldCharType="end"/>
      </w:r>
      <w:r w:rsidR="00BF20B6" w:rsidRPr="00D211A0">
        <w:rPr>
          <w:rFonts w:ascii="Times New Roman" w:hAnsi="Times New Roman" w:cs="Times New Roman"/>
          <w:sz w:val="24"/>
          <w:szCs w:val="24"/>
        </w:rPr>
        <w:t xml:space="preserve">. Furthermore, </w:t>
      </w:r>
      <w:r w:rsidR="00D15E49" w:rsidRPr="00D211A0">
        <w:rPr>
          <w:rFonts w:ascii="Times New Roman" w:hAnsi="Times New Roman" w:cs="Times New Roman"/>
          <w:sz w:val="24"/>
          <w:szCs w:val="24"/>
        </w:rPr>
        <w:t>a</w:t>
      </w:r>
      <w:r w:rsidR="00015AF9" w:rsidRPr="00D211A0">
        <w:rPr>
          <w:rFonts w:ascii="Times New Roman" w:hAnsi="Times New Roman" w:cs="Times New Roman"/>
          <w:sz w:val="24"/>
          <w:szCs w:val="24"/>
        </w:rPr>
        <w:t xml:space="preserve"> study of macroinvertebrate</w:t>
      </w:r>
      <w:r w:rsidR="00591DCD" w:rsidRPr="00D211A0">
        <w:rPr>
          <w:rFonts w:ascii="Times New Roman" w:hAnsi="Times New Roman" w:cs="Times New Roman"/>
          <w:sz w:val="24"/>
          <w:szCs w:val="24"/>
        </w:rPr>
        <w:t xml:space="preserve"> gut microbiome sample</w:t>
      </w:r>
      <w:r w:rsidR="00AA06F2" w:rsidRPr="00D211A0">
        <w:rPr>
          <w:rFonts w:ascii="Times New Roman" w:hAnsi="Times New Roman" w:cs="Times New Roman"/>
          <w:sz w:val="24"/>
          <w:szCs w:val="24"/>
        </w:rPr>
        <w:t>s</w:t>
      </w:r>
      <w:r w:rsidR="00591DCD" w:rsidRPr="00D211A0">
        <w:rPr>
          <w:rFonts w:ascii="Times New Roman" w:hAnsi="Times New Roman" w:cs="Times New Roman"/>
          <w:sz w:val="24"/>
          <w:szCs w:val="24"/>
        </w:rPr>
        <w:t xml:space="preserve"> </w:t>
      </w:r>
      <w:r w:rsidR="00015AF9" w:rsidRPr="00D211A0">
        <w:rPr>
          <w:rFonts w:ascii="Times New Roman" w:hAnsi="Times New Roman" w:cs="Times New Roman"/>
          <w:sz w:val="24"/>
          <w:szCs w:val="24"/>
        </w:rPr>
        <w:t>collected f</w:t>
      </w:r>
      <w:r w:rsidR="00591DCD" w:rsidRPr="00D211A0">
        <w:rPr>
          <w:rFonts w:ascii="Times New Roman" w:hAnsi="Times New Roman" w:cs="Times New Roman"/>
          <w:sz w:val="24"/>
          <w:szCs w:val="24"/>
        </w:rPr>
        <w:t>ro</w:t>
      </w:r>
      <w:r w:rsidR="00015AF9" w:rsidRPr="00D211A0">
        <w:rPr>
          <w:rFonts w:ascii="Times New Roman" w:hAnsi="Times New Roman" w:cs="Times New Roman"/>
          <w:sz w:val="24"/>
          <w:szCs w:val="24"/>
        </w:rPr>
        <w:t xml:space="preserve">m two different streams in the same region did not uncover any stream-specific effects </w:t>
      </w:r>
      <w:r w:rsidR="00591DCD" w:rsidRPr="00D211A0">
        <w:rPr>
          <w:rFonts w:ascii="Times New Roman" w:hAnsi="Times New Roman" w:cs="Times New Roman"/>
          <w:sz w:val="24"/>
          <w:szCs w:val="24"/>
        </w:rPr>
        <w:t xml:space="preserve">on gut microbiome composition </w:t>
      </w:r>
      <w:r w:rsidR="00015AF9" w:rsidRPr="00D211A0">
        <w:rPr>
          <w:rFonts w:ascii="Times New Roman" w:hAnsi="Times New Roman" w:cs="Times New Roman"/>
          <w:sz w:val="24"/>
          <w:szCs w:val="24"/>
        </w:rPr>
        <w:fldChar w:fldCharType="begin" w:fldLock="1"/>
      </w:r>
      <w:r w:rsidR="00015AF9" w:rsidRPr="00D211A0">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groups","type":"article-journal","volume":"822"},"uris":["http://www.mendeley.com/documents/?uuid=e9035bc4-0a37-3be9-86b3-b970a99823b6"]}],"mendeley":{"formattedCitation":"(Ayayee et al., 2018)","plainTextFormattedCitation":"(Ayayee et al., 2018)","previouslyFormattedCitation":"(Ayayee et al., 2018)"},"properties":{"noteIndex":0},"schema":"https://github.com/citation-style-language/schema/raw/master/csl-citation.json"}</w:instrText>
      </w:r>
      <w:r w:rsidR="00015AF9" w:rsidRPr="00D211A0">
        <w:rPr>
          <w:rFonts w:ascii="Times New Roman" w:hAnsi="Times New Roman" w:cs="Times New Roman"/>
          <w:sz w:val="24"/>
          <w:szCs w:val="24"/>
        </w:rPr>
        <w:fldChar w:fldCharType="separate"/>
      </w:r>
      <w:r w:rsidR="00015AF9" w:rsidRPr="00D211A0">
        <w:rPr>
          <w:rFonts w:ascii="Times New Roman" w:hAnsi="Times New Roman" w:cs="Times New Roman"/>
          <w:noProof/>
          <w:sz w:val="24"/>
          <w:szCs w:val="24"/>
        </w:rPr>
        <w:t>(Ayayee et al., 2018)</w:t>
      </w:r>
      <w:r w:rsidR="00015AF9" w:rsidRPr="00D211A0">
        <w:rPr>
          <w:rFonts w:ascii="Times New Roman" w:hAnsi="Times New Roman" w:cs="Times New Roman"/>
          <w:sz w:val="24"/>
          <w:szCs w:val="24"/>
        </w:rPr>
        <w:fldChar w:fldCharType="end"/>
      </w:r>
      <w:r w:rsidR="00591DCD" w:rsidRPr="00D211A0">
        <w:rPr>
          <w:rFonts w:ascii="Times New Roman" w:hAnsi="Times New Roman" w:cs="Times New Roman"/>
          <w:sz w:val="24"/>
          <w:szCs w:val="24"/>
        </w:rPr>
        <w:t xml:space="preserve">. Similarly, another </w:t>
      </w:r>
      <w:r w:rsidR="00015AF9" w:rsidRPr="00D211A0">
        <w:rPr>
          <w:rFonts w:ascii="Times New Roman" w:hAnsi="Times New Roman" w:cs="Times New Roman"/>
          <w:sz w:val="24"/>
          <w:szCs w:val="24"/>
        </w:rPr>
        <w:t>study</w:t>
      </w:r>
      <w:r w:rsidR="00591DCD" w:rsidRPr="00D211A0">
        <w:rPr>
          <w:rFonts w:ascii="Times New Roman" w:hAnsi="Times New Roman" w:cs="Times New Roman"/>
          <w:sz w:val="24"/>
          <w:szCs w:val="24"/>
        </w:rPr>
        <w:t xml:space="preserve"> of macroinvertebrate gut microbiome</w:t>
      </w:r>
      <w:r w:rsidR="00015AF9" w:rsidRPr="00D211A0">
        <w:rPr>
          <w:rFonts w:ascii="Times New Roman" w:hAnsi="Times New Roman" w:cs="Times New Roman"/>
          <w:sz w:val="24"/>
          <w:szCs w:val="24"/>
        </w:rPr>
        <w:t xml:space="preserve"> </w:t>
      </w:r>
      <w:r w:rsidR="009C6816" w:rsidRPr="00D211A0">
        <w:rPr>
          <w:rFonts w:ascii="Times New Roman" w:hAnsi="Times New Roman" w:cs="Times New Roman"/>
          <w:sz w:val="24"/>
          <w:szCs w:val="24"/>
        </w:rPr>
        <w:t xml:space="preserve">samples </w:t>
      </w:r>
      <w:r w:rsidR="00591DCD" w:rsidRPr="00D211A0">
        <w:rPr>
          <w:rFonts w:ascii="Times New Roman" w:hAnsi="Times New Roman" w:cs="Times New Roman"/>
          <w:sz w:val="24"/>
          <w:szCs w:val="24"/>
        </w:rPr>
        <w:t>from</w:t>
      </w:r>
      <w:r w:rsidR="00015AF9" w:rsidRPr="00D211A0">
        <w:rPr>
          <w:rFonts w:ascii="Times New Roman" w:hAnsi="Times New Roman" w:cs="Times New Roman"/>
          <w:sz w:val="24"/>
          <w:szCs w:val="24"/>
        </w:rPr>
        <w:t xml:space="preserve"> multiples sites along </w:t>
      </w:r>
      <w:r w:rsidR="00591DCD" w:rsidRPr="00D211A0">
        <w:rPr>
          <w:rFonts w:ascii="Times New Roman" w:hAnsi="Times New Roman" w:cs="Times New Roman"/>
          <w:sz w:val="24"/>
          <w:szCs w:val="24"/>
        </w:rPr>
        <w:t>the</w:t>
      </w:r>
      <w:r w:rsidR="00015AF9" w:rsidRPr="00D211A0">
        <w:rPr>
          <w:rFonts w:ascii="Times New Roman" w:hAnsi="Times New Roman" w:cs="Times New Roman"/>
          <w:sz w:val="24"/>
          <w:szCs w:val="24"/>
        </w:rPr>
        <w:t xml:space="preserve"> reach of one major river</w:t>
      </w:r>
      <w:r w:rsidR="00591DCD" w:rsidRPr="00D211A0">
        <w:rPr>
          <w:rFonts w:ascii="Times New Roman" w:hAnsi="Times New Roman" w:cs="Times New Roman"/>
          <w:sz w:val="24"/>
          <w:szCs w:val="24"/>
        </w:rPr>
        <w:t xml:space="preserve"> did not uncover any significant site-specific effects on associated gut microbiomes </w:t>
      </w:r>
      <w:r w:rsidR="00015AF9" w:rsidRPr="00D211A0">
        <w:rPr>
          <w:rFonts w:ascii="Times New Roman" w:hAnsi="Times New Roman" w:cs="Times New Roman"/>
          <w:sz w:val="24"/>
          <w:szCs w:val="24"/>
        </w:rPr>
        <w:fldChar w:fldCharType="begin" w:fldLock="1"/>
      </w:r>
      <w:r w:rsidR="00EE4453" w:rsidRPr="00D211A0">
        <w:rPr>
          <w:rFonts w:ascii="Times New Roman" w:hAnsi="Times New Roman" w:cs="Times New Roman"/>
          <w:sz w:val="24"/>
          <w:szCs w:val="24"/>
        </w:rPr>
        <w:instrText>ADDIN CSL_CITATION {"citationItems":[{"id":"ITEM-1","itemData":{"DOI":"https://doi.org/10.1002/ece3.6993","ISSN":"2045-7758","abstract":"Abstract Freshwater macroinvertebrates play key ecological roles in riverine food webs, such as the transfer of nutrients to consumers and decomposition of organic matter. Although local habitat quality drives macroinvertebrate diversity and abundance, little is known about their microbiota. In most animals, the microbiota provides benefits, such as increasing the rate at which nutrients are metabolized, facilitating immune system development, and defending against pathogenic attack. Our objectives were to identify the bacteria within aquatic invertebrates and determine whether their composition varied with taxonomy, habitat, diet, and time of sample collection. In 2016 and 2017, we collected 264 aquatic invertebrates from the mainstem Saint John (Wolastoq) River in New Brunswick, Canada, representing 15 orders. We then amplified the V3-V4 hypervariable region of the 16S rRNA gene within each individual, which revealed nearly 20,000 bacterial operational taxonomic units (OTUs). The microbiota across all aquatic invertebrates were dominated by Proteobacteria (69.25% of the total sequence reads), but they differed significantly in beta diversity, both among host invertebrate taxa (genus-, family-, and order-levels) and temporally. In contrast to previous work, we observed no microbiota differences among functional feeding groups or traditional feeding habits, and neither water velocity nor microhabitat type structured microbiota variability. Our findings suggest that host invertebrate taxonomy was the most important factor in modulating the composition of the microbiota, likely through a combination of vertical and horizontal bacterial transmission, and evolutionary processes. This is one of the most comprehensive studies of freshwater invertebrate microbiota to date, and it underscores the need for future studies of invertebrate microbiota evolution and linkages to environmental bacteria and physico-chemical conditions.","author":[{"dropping-particle":"","family":"Kroetsch","given":"Shawn A","non-dropping-particle":"","parse-names":false,"suffix":""},{"dropping-particle":"","family":"Kidd","given":"Karen A","non-dropping-particle":"","parse-names":false,"suffix":""},{"dropping-particle":"","family":"Monk","given":"Wendy A","non-dropping-particle":"","parse-names":false,"suffix":""},{"dropping-particle":"","family":"Culp","given":"Joseph M","non-dropping-particle":"","parse-names":false,"suffix":""},{"dropping-particle":"","family":"Compson","given":"Zacchaeus G","non-dropping-particle":"","parse-names":false,"suffix":""},{"dropping-particle":"","family":"Pavey","given":"Scott A","non-dropping-particle":"","parse-names":false,"suffix":""}],"container-title":"Ecology and Evolution","id":"ITEM-1","issue":"n/a","issued":{"date-parts":[["2020","11"]]},"publisher":"John Wiley &amp; Sons, Ltd","title":"The effects of taxonomy, diet, and ecology on the microbiota of riverine macroinvertebrates","type":"article-journal","volume":"n/a"},"uris":["http://www.mendeley.com/documents/?uuid=f091b1cc-5794-415b-9fc8-737da2b8d603"]}],"mendeley":{"formattedCitation":"(Kroetsch et al., 2020)","plainTextFormattedCitation":"(Kroetsch et al., 2020)","previouslyFormattedCitation":"(Kroetsch et al., 2020)"},"properties":{"noteIndex":0},"schema":"https://github.com/citation-style-language/schema/raw/master/csl-citation.json"}</w:instrText>
      </w:r>
      <w:r w:rsidR="00015AF9" w:rsidRPr="00D211A0">
        <w:rPr>
          <w:rFonts w:ascii="Times New Roman" w:hAnsi="Times New Roman" w:cs="Times New Roman"/>
          <w:sz w:val="24"/>
          <w:szCs w:val="24"/>
        </w:rPr>
        <w:fldChar w:fldCharType="separate"/>
      </w:r>
      <w:r w:rsidR="00015AF9" w:rsidRPr="00D211A0">
        <w:rPr>
          <w:rFonts w:ascii="Times New Roman" w:hAnsi="Times New Roman" w:cs="Times New Roman"/>
          <w:noProof/>
          <w:sz w:val="24"/>
          <w:szCs w:val="24"/>
        </w:rPr>
        <w:t>(Kroetsch et al., 2020)</w:t>
      </w:r>
      <w:r w:rsidR="00015AF9" w:rsidRPr="00D211A0">
        <w:rPr>
          <w:rFonts w:ascii="Times New Roman" w:hAnsi="Times New Roman" w:cs="Times New Roman"/>
          <w:sz w:val="24"/>
          <w:szCs w:val="24"/>
        </w:rPr>
        <w:fldChar w:fldCharType="end"/>
      </w:r>
      <w:r w:rsidR="00015AF9" w:rsidRPr="00D211A0">
        <w:rPr>
          <w:rFonts w:ascii="Times New Roman" w:hAnsi="Times New Roman" w:cs="Times New Roman"/>
          <w:sz w:val="24"/>
          <w:szCs w:val="24"/>
        </w:rPr>
        <w:t>.</w:t>
      </w:r>
      <w:r w:rsidR="003545C6" w:rsidRPr="00D211A0">
        <w:rPr>
          <w:rFonts w:ascii="Times New Roman" w:hAnsi="Times New Roman" w:cs="Times New Roman"/>
          <w:sz w:val="24"/>
          <w:szCs w:val="24"/>
        </w:rPr>
        <w:t xml:space="preserve"> </w:t>
      </w:r>
    </w:p>
    <w:p w14:paraId="740DF0FE" w14:textId="36E2FE89" w:rsidR="007A162B" w:rsidRPr="00D211A0" w:rsidRDefault="007A162B" w:rsidP="00A54443">
      <w:pPr>
        <w:spacing w:line="480" w:lineRule="auto"/>
        <w:ind w:firstLine="720"/>
        <w:rPr>
          <w:ins w:id="1" w:author="Ouellette, Scot" w:date="2022-08-17T08:08:00Z"/>
          <w:rFonts w:ascii="Times New Roman" w:hAnsi="Times New Roman" w:cs="Times New Roman"/>
          <w:sz w:val="24"/>
          <w:szCs w:val="24"/>
        </w:rPr>
      </w:pPr>
      <w:r w:rsidRPr="00D211A0">
        <w:rPr>
          <w:rFonts w:ascii="Times New Roman" w:hAnsi="Times New Roman" w:cs="Times New Roman"/>
          <w:sz w:val="24"/>
          <w:szCs w:val="24"/>
        </w:rPr>
        <w:t xml:space="preserve">In studies of terrestrial insect gut microbiomes, </w:t>
      </w:r>
      <w:r w:rsidR="0039781F" w:rsidRPr="00D211A0">
        <w:rPr>
          <w:rFonts w:ascii="Times New Roman" w:hAnsi="Times New Roman" w:cs="Times New Roman"/>
          <w:sz w:val="24"/>
          <w:szCs w:val="24"/>
        </w:rPr>
        <w:t xml:space="preserve">stochastic and deterministic (at opposite ends of a spectrum) are important drivers of gut microbial assembly </w:t>
      </w:r>
      <w:r w:rsidR="0039781F"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10.1128/MMBR.00002-17","author":[{"dropping-particle":"","family":"Jizhong","given":"Zhou","non-dropping-particle":"","parse-names":false,"suffix":""},{"dropping-particle":"","family":"Daliang","given":"Ning","non-dropping-particle":"","parse-names":false,"suffix":""}],"container-title":"Microbiology and Molecular Biology Reviews","id":"ITEM-1","issue":"4","issued":{"date-parts":[["2017","10"]]},"page":"e00002-17","publisher":"American Society for Microbiology","title":"Stochastic Community Assembly: Does It Matter in Microbial Ecology?","type":"article-journal","volume":"81"},"uris":["http://www.mendeley.com/documents/?uuid=fb96c44a-6e2e-434d-9322-8fa1854d56b4","http://www.mendeley.com/documents/?uuid=54ecd807-d773-4788-9399-e40df84fad38"]},{"id":"ITEM-2","itemData":{"DOI":"10.1038/nrmicro2795","ISSN":"1740-1534","abstract":"Biogeography is the study of the distribution of organisms and the ecological and evolutionary processes that shape those distributions. Over the past decade, microbiologists have established the existence of biogeographic patterns among a wide variety of microorganisms, and interest is now shifting towards identifying the mechanisms that shape these patterns.Traditionally, mechanisms that shape the composition and diversity within species are considered to be evolutionary processes, and those that shape the composition and diversity among species are considered to be ecological processes. However, microbial biogeography studies often characterize diversity along a continuous scale of taxonomic resolution using the nucleotide sequences of a single marker gene. In this case, the boundary between ecological and evolutionary processes is particularly blurry. Hence, we merge concepts from both fields to describe the processes that shape microbial biogeographic patterns.Here, we propose a theoretical framework that describes just four processes — selection, drift, dispersal and mutation — which interact to create and maintain microbial biogeographic patterns at all taxonomic scales. As an illustrative example, we show how these processes shape the most commonly studied biogeographic pattern: the distance–decay relationship.We carried out a literature review to assess the evidence for the relative importance of these processes in shaping microbial biogeographic patterns. Although selection imposed by current environmental factors had the strongest influence on microbial spatial distributions, historical processes driven by dispersal limitation also influenced the distribution of at least some microorganisms from all domains of life and from various habitat types, spatial scales and taxonomic resolutions.As different combinations of the same four processes can interact to create the same pattern, we conclude that it remains difficult to disentangle the relative importance of selection, drift, dispersal and mutation by analysing distance–decay patterns alone. We suggest that the field might advance by emphasizing process over pattern: tailoring studies to detect and evaluate specific processes through manipulative experiments, temporal data sets and the incorporation of theoretical models.","author":[{"dropping-particle":"","family":"Hanson","given":"China A","non-dropping-particle":"","parse-names":false,"suffix":""},{"dropping-particle":"","family":"Fuhrman","given":"Jed A","non-dropping-particle":"","parse-names":false,"suffix":""},{"dropping-particle":"","family":"Horner-Devine","given":"M Claire","non-dropping-particle":"","parse-names":false,"suffix":""},{"dropping-particle":"","family":"Martiny","given":"Jennifer B H","non-dropping-particle":"","parse-names":false,"suffix":""}],"container-title":"Nature Reviews Microbiology","id":"ITEM-2","issue":"7","issued":{"date-parts":[["2012"]]},"page":"497-506","title":"Beyond biogeographic patterns: processes shaping the microbial landscape","type":"article-journal","volume":"10"},"uris":["http://www.mendeley.com/documents/?uuid=f9e06ef9-faaf-4203-b064-7a6eace88703","http://www.mendeley.com/documents/?uuid=1e4bc6e9-c8b6-4328-9131-4505400ccca4"]}],"mendeley":{"formattedCitation":"(Hanson et al., 2012; Jizhong and Daliang, 2017)","plainTextFormattedCitation":"(Hanson et al., 2012; Jizhong and Daliang, 2017)","previouslyFormattedCitation":"(Hanson et al., 2012; Jizhong and Daliang, 2017)"},"properties":{"noteIndex":0},"schema":"https://github.com/citation-style-language/schema/raw/master/csl-citation.json"}</w:instrText>
      </w:r>
      <w:r w:rsidR="0039781F" w:rsidRPr="00D211A0">
        <w:rPr>
          <w:rFonts w:ascii="Times New Roman" w:hAnsi="Times New Roman" w:cs="Times New Roman"/>
          <w:sz w:val="24"/>
          <w:szCs w:val="24"/>
        </w:rPr>
        <w:fldChar w:fldCharType="separate"/>
      </w:r>
      <w:r w:rsidR="00BF383B" w:rsidRPr="00D211A0">
        <w:rPr>
          <w:rFonts w:ascii="Times New Roman" w:hAnsi="Times New Roman" w:cs="Times New Roman"/>
          <w:noProof/>
          <w:sz w:val="24"/>
          <w:szCs w:val="24"/>
        </w:rPr>
        <w:t>(Hanson et al., 2012; Jizhong and Daliang, 2017)</w:t>
      </w:r>
      <w:r w:rsidR="0039781F" w:rsidRPr="00D211A0">
        <w:rPr>
          <w:rFonts w:ascii="Times New Roman" w:hAnsi="Times New Roman" w:cs="Times New Roman"/>
          <w:sz w:val="24"/>
          <w:szCs w:val="24"/>
        </w:rPr>
        <w:fldChar w:fldCharType="end"/>
      </w:r>
      <w:r w:rsidR="0039781F" w:rsidRPr="00D211A0">
        <w:rPr>
          <w:rFonts w:ascii="Times New Roman" w:hAnsi="Times New Roman" w:cs="Times New Roman"/>
          <w:sz w:val="24"/>
          <w:szCs w:val="24"/>
        </w:rPr>
        <w:t>. Stochastic processes</w:t>
      </w:r>
      <w:r w:rsidR="004B3FE5" w:rsidRPr="00D211A0">
        <w:rPr>
          <w:rFonts w:ascii="Times New Roman" w:hAnsi="Times New Roman" w:cs="Times New Roman"/>
          <w:sz w:val="24"/>
          <w:szCs w:val="24"/>
        </w:rPr>
        <w:t xml:space="preserve"> (or ecological processes) </w:t>
      </w:r>
      <w:r w:rsidR="0039781F" w:rsidRPr="00D211A0">
        <w:rPr>
          <w:rFonts w:ascii="Times New Roman" w:hAnsi="Times New Roman" w:cs="Times New Roman"/>
          <w:sz w:val="24"/>
          <w:szCs w:val="24"/>
        </w:rPr>
        <w:t xml:space="preserve">such as priority </w:t>
      </w:r>
      <w:r w:rsidR="0039781F" w:rsidRPr="00D211A0">
        <w:rPr>
          <w:rFonts w:ascii="Times New Roman" w:hAnsi="Times New Roman" w:cs="Times New Roman"/>
          <w:sz w:val="24"/>
          <w:szCs w:val="24"/>
        </w:rPr>
        <w:lastRenderedPageBreak/>
        <w:t>effects, dispersal limitation, and ecological drift have been determine</w:t>
      </w:r>
      <w:r w:rsidR="00AA06F2" w:rsidRPr="00D211A0">
        <w:rPr>
          <w:rFonts w:ascii="Times New Roman" w:hAnsi="Times New Roman" w:cs="Times New Roman"/>
          <w:sz w:val="24"/>
          <w:szCs w:val="24"/>
        </w:rPr>
        <w:t>d</w:t>
      </w:r>
      <w:r w:rsidR="0039781F" w:rsidRPr="00D211A0">
        <w:rPr>
          <w:rFonts w:ascii="Times New Roman" w:hAnsi="Times New Roman" w:cs="Times New Roman"/>
          <w:sz w:val="24"/>
          <w:szCs w:val="24"/>
        </w:rPr>
        <w:t xml:space="preserve"> to be responsible for variatio</w:t>
      </w:r>
      <w:r w:rsidR="00AA06F2" w:rsidRPr="00D211A0">
        <w:rPr>
          <w:rFonts w:ascii="Times New Roman" w:hAnsi="Times New Roman" w:cs="Times New Roman"/>
          <w:sz w:val="24"/>
          <w:szCs w:val="24"/>
        </w:rPr>
        <w:t>n</w:t>
      </w:r>
      <w:r w:rsidR="0039781F" w:rsidRPr="00D211A0">
        <w:rPr>
          <w:rFonts w:ascii="Times New Roman" w:hAnsi="Times New Roman" w:cs="Times New Roman"/>
          <w:sz w:val="24"/>
          <w:szCs w:val="24"/>
        </w:rPr>
        <w:t xml:space="preserve">s in microbial community composition in a large number of studies </w:t>
      </w:r>
      <w:r w:rsidR="0039781F"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10.1128/MMBR.00002-17","author":[{"dropping-particle":"","family":"Jizhong","given":"Zhou","non-dropping-particle":"","parse-names":false,"suffix":""},{"dropping-particle":"","family":"Daliang","given":"Ning","non-dropping-particle":"","parse-names":false,"suffix":""}],"container-title":"Microbiology and Molecular Biology Reviews","id":"ITEM-1","issue":"4","issued":{"date-parts":[["2017","10"]]},"page":"e00002-17","publisher":"American Society for Microbiology","title":"Stochastic Community Assembly: Does It Matter in Microbial Ecology?","type":"article-journal","volume":"81"},"uris":["http://www.mendeley.com/documents/?uuid=54ecd807-d773-4788-9399-e40df84fad38","http://www.mendeley.com/documents/?uuid=fb96c44a-6e2e-434d-9322-8fa1854d56b4"]}],"mendeley":{"formattedCitation":"(Jizhong and Daliang, 2017)","plainTextFormattedCitation":"(Jizhong and Daliang, 2017)","previouslyFormattedCitation":"(Jizhong and Daliang, 2017)"},"properties":{"noteIndex":0},"schema":"https://github.com/citation-style-language/schema/raw/master/csl-citation.json"}</w:instrText>
      </w:r>
      <w:r w:rsidR="0039781F" w:rsidRPr="00D211A0">
        <w:rPr>
          <w:rFonts w:ascii="Times New Roman" w:hAnsi="Times New Roman" w:cs="Times New Roman"/>
          <w:sz w:val="24"/>
          <w:szCs w:val="24"/>
        </w:rPr>
        <w:fldChar w:fldCharType="separate"/>
      </w:r>
      <w:r w:rsidR="00BF383B" w:rsidRPr="00D211A0">
        <w:rPr>
          <w:rFonts w:ascii="Times New Roman" w:hAnsi="Times New Roman" w:cs="Times New Roman"/>
          <w:noProof/>
          <w:sz w:val="24"/>
          <w:szCs w:val="24"/>
        </w:rPr>
        <w:t>(Jizhong and Daliang, 2017)</w:t>
      </w:r>
      <w:r w:rsidR="0039781F" w:rsidRPr="00D211A0">
        <w:rPr>
          <w:rFonts w:ascii="Times New Roman" w:hAnsi="Times New Roman" w:cs="Times New Roman"/>
          <w:sz w:val="24"/>
          <w:szCs w:val="24"/>
        </w:rPr>
        <w:fldChar w:fldCharType="end"/>
      </w:r>
      <w:r w:rsidR="0039781F" w:rsidRPr="00D211A0">
        <w:rPr>
          <w:rFonts w:ascii="Times New Roman" w:hAnsi="Times New Roman" w:cs="Times New Roman"/>
          <w:sz w:val="24"/>
          <w:szCs w:val="24"/>
        </w:rPr>
        <w:t>. Similarly, various deterministic factors</w:t>
      </w:r>
      <w:r w:rsidR="004B3FE5" w:rsidRPr="00D211A0">
        <w:rPr>
          <w:rFonts w:ascii="Times New Roman" w:hAnsi="Times New Roman" w:cs="Times New Roman"/>
          <w:sz w:val="24"/>
          <w:szCs w:val="24"/>
        </w:rPr>
        <w:t xml:space="preserve"> (or evolutionary processes)</w:t>
      </w:r>
      <w:r w:rsidR="00A84F17" w:rsidRPr="00D211A0">
        <w:rPr>
          <w:rFonts w:ascii="Times New Roman" w:hAnsi="Times New Roman" w:cs="Times New Roman"/>
          <w:sz w:val="24"/>
          <w:szCs w:val="24"/>
        </w:rPr>
        <w:t xml:space="preserve"> </w:t>
      </w:r>
      <w:r w:rsidR="0039781F" w:rsidRPr="00D211A0">
        <w:rPr>
          <w:rFonts w:ascii="Times New Roman" w:hAnsi="Times New Roman" w:cs="Times New Roman"/>
          <w:sz w:val="24"/>
          <w:szCs w:val="24"/>
        </w:rPr>
        <w:t xml:space="preserve">have </w:t>
      </w:r>
      <w:r w:rsidR="00A84F17" w:rsidRPr="00D211A0">
        <w:rPr>
          <w:rFonts w:ascii="Times New Roman" w:hAnsi="Times New Roman" w:cs="Times New Roman"/>
          <w:sz w:val="24"/>
          <w:szCs w:val="24"/>
        </w:rPr>
        <w:t xml:space="preserve">also been uncovered to account for </w:t>
      </w:r>
      <w:r w:rsidR="00F23214" w:rsidRPr="00D211A0">
        <w:rPr>
          <w:rFonts w:ascii="Times New Roman" w:hAnsi="Times New Roman" w:cs="Times New Roman"/>
          <w:sz w:val="24"/>
          <w:szCs w:val="24"/>
        </w:rPr>
        <w:t xml:space="preserve">considerable </w:t>
      </w:r>
      <w:r w:rsidR="00A84F17" w:rsidRPr="00D211A0">
        <w:rPr>
          <w:rFonts w:ascii="Times New Roman" w:hAnsi="Times New Roman" w:cs="Times New Roman"/>
          <w:sz w:val="24"/>
          <w:szCs w:val="24"/>
        </w:rPr>
        <w:t xml:space="preserve">variations in microbial community composition (free-living and host-associated). Deterministic processes mainly involve </w:t>
      </w:r>
      <w:r w:rsidR="007065B4" w:rsidRPr="00D211A0">
        <w:rPr>
          <w:rFonts w:ascii="Times New Roman" w:hAnsi="Times New Roman" w:cs="Times New Roman"/>
          <w:sz w:val="24"/>
          <w:szCs w:val="24"/>
        </w:rPr>
        <w:t>variation</w:t>
      </w:r>
      <w:r w:rsidR="00A84F17" w:rsidRPr="00D211A0">
        <w:rPr>
          <w:rFonts w:ascii="Times New Roman" w:hAnsi="Times New Roman" w:cs="Times New Roman"/>
          <w:sz w:val="24"/>
          <w:szCs w:val="24"/>
        </w:rPr>
        <w:t xml:space="preserve"> in environmental parameters (</w:t>
      </w:r>
      <w:r w:rsidR="00F23214" w:rsidRPr="00D211A0">
        <w:rPr>
          <w:rFonts w:ascii="Times New Roman" w:hAnsi="Times New Roman" w:cs="Times New Roman"/>
          <w:sz w:val="24"/>
          <w:szCs w:val="24"/>
        </w:rPr>
        <w:t xml:space="preserve">e.g., </w:t>
      </w:r>
      <w:r w:rsidR="00A84F17" w:rsidRPr="00D211A0">
        <w:rPr>
          <w:rFonts w:ascii="Times New Roman" w:hAnsi="Times New Roman" w:cs="Times New Roman"/>
          <w:sz w:val="24"/>
          <w:szCs w:val="24"/>
        </w:rPr>
        <w:t>pH, salinity, DO, etc.,), local habitat conditions, nutrient availability, and</w:t>
      </w:r>
      <w:r w:rsidR="00B851A8" w:rsidRPr="00D211A0">
        <w:rPr>
          <w:rFonts w:ascii="Times New Roman" w:hAnsi="Times New Roman" w:cs="Times New Roman"/>
          <w:sz w:val="24"/>
          <w:szCs w:val="24"/>
        </w:rPr>
        <w:t xml:space="preserve">, ultimately, </w:t>
      </w:r>
      <w:r w:rsidR="00557576" w:rsidRPr="00D211A0">
        <w:rPr>
          <w:rFonts w:ascii="Times New Roman" w:hAnsi="Times New Roman" w:cs="Times New Roman"/>
          <w:sz w:val="24"/>
          <w:szCs w:val="24"/>
        </w:rPr>
        <w:t>co-evolution between host and associated gut microbiomes (</w:t>
      </w:r>
      <w:proofErr w:type="spellStart"/>
      <w:r w:rsidR="00557576" w:rsidRPr="00D211A0">
        <w:rPr>
          <w:rFonts w:ascii="Times New Roman" w:hAnsi="Times New Roman" w:cs="Times New Roman"/>
          <w:sz w:val="24"/>
          <w:szCs w:val="24"/>
        </w:rPr>
        <w:t>phylosymbiosis</w:t>
      </w:r>
      <w:proofErr w:type="spellEnd"/>
      <w:r w:rsidR="00557576" w:rsidRPr="00D211A0">
        <w:rPr>
          <w:rFonts w:ascii="Times New Roman" w:hAnsi="Times New Roman" w:cs="Times New Roman"/>
          <w:sz w:val="24"/>
          <w:szCs w:val="24"/>
        </w:rPr>
        <w:t xml:space="preserve">) </w:t>
      </w:r>
      <w:r w:rsidR="00C410FE"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10.1128/MMBR.00002-17","author":[{"dropping-particle":"","family":"Jizhong","given":"Zhou","non-dropping-particle":"","parse-names":false,"suffix":""},{"dropping-particle":"","family":"Daliang","given":"Ning","non-dropping-particle":"","parse-names":false,"suffix":""}],"container-title":"Microbiology and Molecular Biology Reviews","id":"ITEM-1","issue":"4","issued":{"date-parts":[["2017","10"]]},"page":"e00002-17","publisher":"American Society for Microbiology","title":"Stochastic Community Assembly: Does It Matter in Microbial Ecology?","type":"article-journal","volume":"81"},"uris":["http://www.mendeley.com/documents/?uuid=54ecd807-d773-4788-9399-e40df84fad38","http://www.mendeley.com/documents/?uuid=fb96c44a-6e2e-434d-9322-8fa1854d56b4"]}],"mendeley":{"formattedCitation":"(Jizhong and Daliang, 2017)","plainTextFormattedCitation":"(Jizhong and Daliang, 2017)","previouslyFormattedCitation":"(Jizhong and Daliang, 2017)"},"properties":{"noteIndex":0},"schema":"https://github.com/citation-style-language/schema/raw/master/csl-citation.json"}</w:instrText>
      </w:r>
      <w:r w:rsidR="00C410FE" w:rsidRPr="00D211A0">
        <w:rPr>
          <w:rFonts w:ascii="Times New Roman" w:hAnsi="Times New Roman" w:cs="Times New Roman"/>
          <w:sz w:val="24"/>
          <w:szCs w:val="24"/>
        </w:rPr>
        <w:fldChar w:fldCharType="separate"/>
      </w:r>
      <w:r w:rsidR="00BF383B" w:rsidRPr="00D211A0">
        <w:rPr>
          <w:rFonts w:ascii="Times New Roman" w:hAnsi="Times New Roman" w:cs="Times New Roman"/>
          <w:noProof/>
          <w:sz w:val="24"/>
          <w:szCs w:val="24"/>
        </w:rPr>
        <w:t>(Jizhong and Daliang, 2017)</w:t>
      </w:r>
      <w:r w:rsidR="00C410FE" w:rsidRPr="00D211A0">
        <w:rPr>
          <w:rFonts w:ascii="Times New Roman" w:hAnsi="Times New Roman" w:cs="Times New Roman"/>
          <w:sz w:val="24"/>
          <w:szCs w:val="24"/>
        </w:rPr>
        <w:fldChar w:fldCharType="end"/>
      </w:r>
      <w:r w:rsidR="00C410FE" w:rsidRPr="00D211A0">
        <w:rPr>
          <w:rFonts w:ascii="Times New Roman" w:hAnsi="Times New Roman" w:cs="Times New Roman"/>
          <w:sz w:val="24"/>
          <w:szCs w:val="24"/>
        </w:rPr>
        <w:t>.</w:t>
      </w:r>
      <w:r w:rsidR="00B851A8" w:rsidRPr="00D211A0">
        <w:rPr>
          <w:rFonts w:ascii="Times New Roman" w:hAnsi="Times New Roman" w:cs="Times New Roman"/>
          <w:sz w:val="24"/>
          <w:szCs w:val="24"/>
        </w:rPr>
        <w:t xml:space="preserve">  These insights have </w:t>
      </w:r>
      <w:r w:rsidR="007065B4" w:rsidRPr="00D211A0">
        <w:rPr>
          <w:rFonts w:ascii="Times New Roman" w:hAnsi="Times New Roman" w:cs="Times New Roman"/>
          <w:sz w:val="24"/>
          <w:szCs w:val="24"/>
        </w:rPr>
        <w:t>generated</w:t>
      </w:r>
      <w:r w:rsidR="00B851A8" w:rsidRPr="00D211A0">
        <w:rPr>
          <w:rFonts w:ascii="Times New Roman" w:hAnsi="Times New Roman" w:cs="Times New Roman"/>
          <w:sz w:val="24"/>
          <w:szCs w:val="24"/>
        </w:rPr>
        <w:t xml:space="preserve"> various conceptual frameworks </w:t>
      </w:r>
      <w:r w:rsidR="00A72067" w:rsidRPr="00D211A0">
        <w:rPr>
          <w:rFonts w:ascii="Times New Roman" w:hAnsi="Times New Roman" w:cs="Times New Roman"/>
          <w:sz w:val="24"/>
          <w:szCs w:val="24"/>
        </w:rPr>
        <w:t>with</w:t>
      </w:r>
      <w:r w:rsidR="00B851A8" w:rsidRPr="00D211A0">
        <w:rPr>
          <w:rFonts w:ascii="Times New Roman" w:hAnsi="Times New Roman" w:cs="Times New Roman"/>
          <w:sz w:val="24"/>
          <w:szCs w:val="24"/>
        </w:rPr>
        <w:t xml:space="preserve"> which to assess dynamics governing</w:t>
      </w:r>
      <w:r w:rsidR="006171C8" w:rsidRPr="00D211A0">
        <w:rPr>
          <w:rFonts w:ascii="Times New Roman" w:hAnsi="Times New Roman" w:cs="Times New Roman"/>
          <w:sz w:val="24"/>
          <w:szCs w:val="24"/>
        </w:rPr>
        <w:t xml:space="preserve"> community</w:t>
      </w:r>
      <w:r w:rsidR="00B851A8" w:rsidRPr="00D211A0">
        <w:rPr>
          <w:rFonts w:ascii="Times New Roman" w:hAnsi="Times New Roman" w:cs="Times New Roman"/>
          <w:sz w:val="24"/>
          <w:szCs w:val="24"/>
        </w:rPr>
        <w:t xml:space="preserve"> assembly</w:t>
      </w:r>
      <w:r w:rsidR="006171C8" w:rsidRPr="00D211A0">
        <w:rPr>
          <w:rFonts w:ascii="Times New Roman" w:hAnsi="Times New Roman" w:cs="Times New Roman"/>
          <w:sz w:val="24"/>
          <w:szCs w:val="24"/>
        </w:rPr>
        <w:t xml:space="preserve"> </w:t>
      </w:r>
      <w:r w:rsidR="006171C8"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{"citationItems":[{"id":"ITEM-1","itemData":{"DOI":"10.1086/652373","ISSN":"0033-5770","abstract":"ABSTRACT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dynamics.","author":[{"dropping-particle":"","family":"Vellend","given":"Mark","non-dropping-particle":"","parse-names":false,"suffix":""}],"container-title":"The Quarterly Review of Biology","id":"ITEM-1","issue":"2","issued":{"date-parts":[["2010","6"]]},"page":"183-206","publisher":"The University of Chicago Press","title":"Conceptual Synthesis in Community Ecology","type":"article-journal","volume":"85"},"uris":["http://www.mendeley.com/documents/?uuid=667004a3-304a-4021-a9fc-c21d0852a0a8","http://www.mendeley.com/documents/?uuid=08fc2f75-1e48-4388-a1b1-42a3e74949ae"]}],"mendeley":{"formattedCitation":"(Vellend, 2010)","plainTextFormattedCitation":"(Vellend, 2010)","previouslyFormattedCitation":"(Vellend, 2010)"},"properties":{"noteIndex":0},"schema":"https://github.com/citation-style-language/schema/raw/master/csl-citation.json"}</w:instrText>
      </w:r>
      <w:r w:rsidR="006171C8" w:rsidRPr="00D211A0">
        <w:rPr>
          <w:rFonts w:ascii="Times New Roman" w:hAnsi="Times New Roman" w:cs="Times New Roman"/>
          <w:sz w:val="24"/>
          <w:szCs w:val="24"/>
        </w:rPr>
        <w:fldChar w:fldCharType="separate"/>
      </w:r>
      <w:r w:rsidR="006171C8" w:rsidRPr="00D211A0">
        <w:rPr>
          <w:rFonts w:ascii="Times New Roman" w:hAnsi="Times New Roman" w:cs="Times New Roman"/>
          <w:noProof/>
          <w:sz w:val="24"/>
          <w:szCs w:val="24"/>
        </w:rPr>
        <w:t>(Vellend, 2010)</w:t>
      </w:r>
      <w:r w:rsidR="006171C8" w:rsidRPr="00D211A0">
        <w:rPr>
          <w:rFonts w:ascii="Times New Roman" w:hAnsi="Times New Roman" w:cs="Times New Roman"/>
          <w:sz w:val="24"/>
          <w:szCs w:val="24"/>
        </w:rPr>
        <w:fldChar w:fldCharType="end"/>
      </w:r>
      <w:r w:rsidR="006171C8" w:rsidRPr="00D211A0">
        <w:rPr>
          <w:rFonts w:ascii="Times New Roman" w:hAnsi="Times New Roman" w:cs="Times New Roman"/>
          <w:sz w:val="24"/>
          <w:szCs w:val="24"/>
        </w:rPr>
        <w:t xml:space="preserve"> and</w:t>
      </w:r>
      <w:r w:rsidR="001021D1" w:rsidRPr="00D211A0">
        <w:rPr>
          <w:rFonts w:ascii="Times New Roman" w:hAnsi="Times New Roman" w:cs="Times New Roman"/>
          <w:sz w:val="24"/>
          <w:szCs w:val="24"/>
        </w:rPr>
        <w:t>,</w:t>
      </w:r>
      <w:r w:rsidR="006171C8" w:rsidRPr="00D211A0">
        <w:rPr>
          <w:rFonts w:ascii="Times New Roman" w:hAnsi="Times New Roman" w:cs="Times New Roman"/>
          <w:sz w:val="24"/>
          <w:szCs w:val="24"/>
        </w:rPr>
        <w:t xml:space="preserve"> by extension</w:t>
      </w:r>
      <w:r w:rsidR="001021D1" w:rsidRPr="00D211A0">
        <w:rPr>
          <w:rFonts w:ascii="Times New Roman" w:hAnsi="Times New Roman" w:cs="Times New Roman"/>
          <w:sz w:val="24"/>
          <w:szCs w:val="24"/>
        </w:rPr>
        <w:t>,</w:t>
      </w:r>
      <w:r w:rsidR="006171C8" w:rsidRPr="00D211A0">
        <w:rPr>
          <w:rFonts w:ascii="Times New Roman" w:hAnsi="Times New Roman" w:cs="Times New Roman"/>
          <w:sz w:val="24"/>
          <w:szCs w:val="24"/>
        </w:rPr>
        <w:t xml:space="preserve"> gut microbial community assembly </w:t>
      </w:r>
      <w:r w:rsidR="00B851A8" w:rsidRPr="00D211A0">
        <w:rPr>
          <w:rFonts w:ascii="Times New Roman" w:hAnsi="Times New Roman" w:cs="Times New Roman"/>
          <w:sz w:val="24"/>
          <w:szCs w:val="24"/>
        </w:rPr>
        <w:t>in insect</w:t>
      </w:r>
      <w:r w:rsidR="002F7150" w:rsidRPr="00D211A0">
        <w:rPr>
          <w:rFonts w:ascii="Times New Roman" w:hAnsi="Times New Roman" w:cs="Times New Roman"/>
          <w:sz w:val="24"/>
          <w:szCs w:val="24"/>
        </w:rPr>
        <w:t xml:space="preserve"> hosts</w:t>
      </w:r>
      <w:r w:rsidR="006171C8" w:rsidRPr="00D211A0">
        <w:rPr>
          <w:rFonts w:ascii="Times New Roman" w:hAnsi="Times New Roman" w:cs="Times New Roman"/>
          <w:sz w:val="24"/>
          <w:szCs w:val="24"/>
        </w:rPr>
        <w:t xml:space="preserve"> </w:t>
      </w:r>
      <w:r w:rsidR="006171C8"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{"citationItems":[{"id":"ITEM-1","itemData":{"DOI":"https://doi.org/10.1002/ece3.5754","ISSN":"2045-7758","abstract":"Abstract Microbial organisms are ubiquitous in nature and often form communities closely associated with their host, referred to as the microbiome. The microbiome has strong influence on species interactions, but microbiome studies rarely take interactions between hosts into account, and network interaction studies rarely consider microbiomes. Here, we propose to use metacommunity theory as a framework to unify research on microbiomes and host communities by considering host insects and their microbes as discretely defined ?communities of communities? linked by dispersal (transmission) through biotic interactions. We provide an overview of the effects of heritable symbiotic bacteria on their insect hosts and how those effects subsequently influence host interactions, thereby altering the host community. We suggest multiple scenarios for integrating the microbiome into metacommunity ecology and demonstrate ways in which to employ and parameterize models of symbiont transmission to quantitatively assess metacommunity processes in host-associated microbial systems. Successfully incorporating microbiota into community-level studies is a crucial step for understanding the importance of the microbiome to host species and their interactions.","author":[{"dropping-particle":"","family":"Brown","given":"Joel J","non-dropping-particle":"","parse-names":false,"suffix":""},{"dropping-particle":"","family":"Mihaljevic","given":"Joseph R","non-dropping-particle":"","parse-names":false,"suffix":""},{"dropping-particle":"","family":"Marteaux","given":"Lauren","non-dropping-particle":"Des","parse-names":false,"suffix":""},{"dropping-particle":"","family":"Hrček","given":"Jan","non-dropping-particle":"","parse-names":false,"suffix":""}],"container-title":"Ecology and Evolution","id":"ITEM-1","issue":"3","issued":{"date-parts":[["2020","2"]]},"page":"1703-1721","publisher":"John Wiley &amp; Sons, Ltd","title":"Metacommunity theory for transmission of heritable symbionts within insect communities","type":"article-journal","volume":"10"},"uris":["http://www.mendeley.com/documents/?uuid=173fcc0b-0614-474c-9ef1-7184ac76aa0b","http://www.mendeley.com/documents/?uuid=eac88357-de8a-4d44-a872-93f2cfb47ba3"]}],"mendeley":{"formattedCitation":"(Brown et al., 2020)","plainTextFormattedCitation":"(Brown et al., 2020)","previouslyFormattedCitation":"(Brown et al., 2020)"},"properties":{"noteIndex":0},"schema":"https://github.com/citation-style-language/schema/raw/master/csl-citation.json"}</w:instrText>
      </w:r>
      <w:r w:rsidR="006171C8" w:rsidRPr="00D211A0">
        <w:rPr>
          <w:rFonts w:ascii="Times New Roman" w:hAnsi="Times New Roman" w:cs="Times New Roman"/>
          <w:sz w:val="24"/>
          <w:szCs w:val="24"/>
        </w:rPr>
        <w:fldChar w:fldCharType="separate"/>
      </w:r>
      <w:r w:rsidR="006171C8" w:rsidRPr="00D211A0">
        <w:rPr>
          <w:rFonts w:ascii="Times New Roman" w:hAnsi="Times New Roman" w:cs="Times New Roman"/>
          <w:noProof/>
          <w:sz w:val="24"/>
          <w:szCs w:val="24"/>
        </w:rPr>
        <w:t>(Brown et al., 2020)</w:t>
      </w:r>
      <w:r w:rsidR="006171C8" w:rsidRPr="00D211A0">
        <w:rPr>
          <w:rFonts w:ascii="Times New Roman" w:hAnsi="Times New Roman" w:cs="Times New Roman"/>
          <w:sz w:val="24"/>
          <w:szCs w:val="24"/>
        </w:rPr>
        <w:fldChar w:fldCharType="end"/>
      </w:r>
      <w:commentRangeStart w:id="2"/>
      <w:commentRangeStart w:id="3"/>
      <w:commentRangeStart w:id="4"/>
      <w:r w:rsidR="006171C8" w:rsidRPr="00D211A0">
        <w:rPr>
          <w:rFonts w:ascii="Times New Roman" w:hAnsi="Times New Roman" w:cs="Times New Roman"/>
          <w:sz w:val="24"/>
          <w:szCs w:val="24"/>
        </w:rPr>
        <w:t>.</w:t>
      </w:r>
      <w:commentRangeEnd w:id="2"/>
      <w:r w:rsidR="00412CF5" w:rsidRPr="00D211A0">
        <w:rPr>
          <w:rStyle w:val="CommentReference"/>
        </w:rPr>
        <w:commentReference w:id="2"/>
      </w:r>
      <w:commentRangeEnd w:id="3"/>
      <w:r w:rsidR="00F23214" w:rsidRPr="00D211A0">
        <w:rPr>
          <w:rStyle w:val="CommentReference"/>
        </w:rPr>
        <w:commentReference w:id="3"/>
      </w:r>
      <w:commentRangeEnd w:id="4"/>
      <w:r w:rsidR="00B544F1" w:rsidRPr="00D211A0">
        <w:rPr>
          <w:rStyle w:val="CommentReference"/>
        </w:rPr>
        <w:commentReference w:id="4"/>
      </w:r>
    </w:p>
    <w:p w14:paraId="380FEE5D" w14:textId="0D6E3020" w:rsidR="009901F9" w:rsidRPr="00D211A0" w:rsidRDefault="003545C6" w:rsidP="00B544F1">
      <w:pPr>
        <w:spacing w:line="480" w:lineRule="auto"/>
        <w:ind w:firstLine="720"/>
        <w:rPr>
          <w:rFonts w:ascii="Times New Roman" w:hAnsi="Times New Roman" w:cs="Times New Roman"/>
          <w:sz w:val="24"/>
          <w:szCs w:val="24"/>
        </w:rPr>
      </w:pPr>
      <w:bookmarkStart w:id="5" w:name="_Hlk111646704"/>
      <w:r w:rsidRPr="00D211A0">
        <w:rPr>
          <w:rFonts w:ascii="Times New Roman" w:hAnsi="Times New Roman" w:cs="Times New Roman"/>
          <w:sz w:val="24"/>
          <w:szCs w:val="24"/>
        </w:rPr>
        <w:t>In this study, w</w:t>
      </w:r>
      <w:r w:rsidR="003718AF" w:rsidRPr="00D211A0">
        <w:rPr>
          <w:rFonts w:ascii="Times New Roman" w:hAnsi="Times New Roman" w:cs="Times New Roman"/>
          <w:sz w:val="24"/>
          <w:szCs w:val="24"/>
        </w:rPr>
        <w:t xml:space="preserve">e sought to </w:t>
      </w:r>
      <w:proofErr w:type="spellStart"/>
      <w:r w:rsidR="003718AF" w:rsidRPr="00D211A0">
        <w:rPr>
          <w:rFonts w:ascii="Times New Roman" w:hAnsi="Times New Roman" w:cs="Times New Roman"/>
          <w:sz w:val="24"/>
          <w:szCs w:val="24"/>
        </w:rPr>
        <w:t>asses</w:t>
      </w:r>
      <w:proofErr w:type="spellEnd"/>
      <w:r w:rsidR="003718AF" w:rsidRPr="00D211A0">
        <w:rPr>
          <w:rFonts w:ascii="Times New Roman" w:hAnsi="Times New Roman" w:cs="Times New Roman"/>
          <w:sz w:val="24"/>
          <w:szCs w:val="24"/>
        </w:rPr>
        <w:t xml:space="preserve"> whether geographic location, taxonomy (</w:t>
      </w:r>
      <w:r w:rsidR="00E8459F" w:rsidRPr="00D211A0">
        <w:rPr>
          <w:rFonts w:ascii="Times New Roman" w:hAnsi="Times New Roman" w:cs="Times New Roman"/>
          <w:sz w:val="24"/>
          <w:szCs w:val="24"/>
        </w:rPr>
        <w:t>O</w:t>
      </w:r>
      <w:r w:rsidR="003718AF" w:rsidRPr="00D211A0">
        <w:rPr>
          <w:rFonts w:ascii="Times New Roman" w:hAnsi="Times New Roman" w:cs="Times New Roman"/>
          <w:sz w:val="24"/>
          <w:szCs w:val="24"/>
        </w:rPr>
        <w:t xml:space="preserve">rder, </w:t>
      </w:r>
      <w:r w:rsidR="00E8459F" w:rsidRPr="00D211A0">
        <w:rPr>
          <w:rFonts w:ascii="Times New Roman" w:hAnsi="Times New Roman" w:cs="Times New Roman"/>
          <w:sz w:val="24"/>
          <w:szCs w:val="24"/>
        </w:rPr>
        <w:t>F</w:t>
      </w:r>
      <w:r w:rsidR="003718AF" w:rsidRPr="00D211A0">
        <w:rPr>
          <w:rFonts w:ascii="Times New Roman" w:hAnsi="Times New Roman" w:cs="Times New Roman"/>
          <w:sz w:val="24"/>
          <w:szCs w:val="24"/>
        </w:rPr>
        <w:t xml:space="preserve">amily, and </w:t>
      </w:r>
      <w:r w:rsidR="00E8459F" w:rsidRPr="00D211A0">
        <w:rPr>
          <w:rFonts w:ascii="Times New Roman" w:hAnsi="Times New Roman" w:cs="Times New Roman"/>
          <w:sz w:val="24"/>
          <w:szCs w:val="24"/>
        </w:rPr>
        <w:t>G</w:t>
      </w:r>
      <w:r w:rsidR="003718AF" w:rsidRPr="00D211A0">
        <w:rPr>
          <w:rFonts w:ascii="Times New Roman" w:hAnsi="Times New Roman" w:cs="Times New Roman"/>
          <w:sz w:val="24"/>
          <w:szCs w:val="24"/>
        </w:rPr>
        <w:t xml:space="preserve">enus), or </w:t>
      </w:r>
      <w:r w:rsidR="00F23214" w:rsidRPr="00D211A0">
        <w:rPr>
          <w:rFonts w:ascii="Times New Roman" w:hAnsi="Times New Roman" w:cs="Times New Roman"/>
          <w:sz w:val="24"/>
          <w:szCs w:val="24"/>
        </w:rPr>
        <w:t>FFG</w:t>
      </w:r>
      <w:r w:rsidR="003718AF" w:rsidRPr="00D211A0">
        <w:rPr>
          <w:rFonts w:ascii="Times New Roman" w:hAnsi="Times New Roman" w:cs="Times New Roman"/>
          <w:sz w:val="24"/>
          <w:szCs w:val="24"/>
        </w:rPr>
        <w:t xml:space="preserve"> designation</w:t>
      </w:r>
      <w:r w:rsidR="007A162B" w:rsidRPr="00D211A0">
        <w:rPr>
          <w:rFonts w:ascii="Times New Roman" w:hAnsi="Times New Roman" w:cs="Times New Roman"/>
          <w:sz w:val="24"/>
          <w:szCs w:val="24"/>
        </w:rPr>
        <w:t>s</w:t>
      </w:r>
      <w:r w:rsidR="003718AF" w:rsidRPr="00D211A0">
        <w:rPr>
          <w:rFonts w:ascii="Times New Roman" w:hAnsi="Times New Roman" w:cs="Times New Roman"/>
          <w:sz w:val="24"/>
          <w:szCs w:val="24"/>
        </w:rPr>
        <w:t xml:space="preserve"> would best explain differences in </w:t>
      </w:r>
      <w:r w:rsidR="00A72067" w:rsidRPr="00D211A0">
        <w:rPr>
          <w:rFonts w:ascii="Times New Roman" w:hAnsi="Times New Roman" w:cs="Times New Roman"/>
          <w:sz w:val="24"/>
          <w:szCs w:val="24"/>
        </w:rPr>
        <w:t xml:space="preserve">gut </w:t>
      </w:r>
      <w:r w:rsidR="003718AF" w:rsidRPr="00D211A0">
        <w:rPr>
          <w:rFonts w:ascii="Times New Roman" w:hAnsi="Times New Roman" w:cs="Times New Roman"/>
          <w:sz w:val="24"/>
          <w:szCs w:val="24"/>
        </w:rPr>
        <w:t>microbiome comp</w:t>
      </w:r>
      <w:r w:rsidR="001021D1" w:rsidRPr="00D211A0">
        <w:rPr>
          <w:rFonts w:ascii="Times New Roman" w:hAnsi="Times New Roman" w:cs="Times New Roman"/>
          <w:sz w:val="24"/>
          <w:szCs w:val="24"/>
        </w:rPr>
        <w:t>o</w:t>
      </w:r>
      <w:r w:rsidR="003718AF" w:rsidRPr="00D211A0">
        <w:rPr>
          <w:rFonts w:ascii="Times New Roman" w:hAnsi="Times New Roman" w:cs="Times New Roman"/>
          <w:sz w:val="24"/>
          <w:szCs w:val="24"/>
        </w:rPr>
        <w:t>s</w:t>
      </w:r>
      <w:r w:rsidR="001021D1" w:rsidRPr="00D211A0">
        <w:rPr>
          <w:rFonts w:ascii="Times New Roman" w:hAnsi="Times New Roman" w:cs="Times New Roman"/>
          <w:sz w:val="24"/>
          <w:szCs w:val="24"/>
        </w:rPr>
        <w:t>i</w:t>
      </w:r>
      <w:r w:rsidR="003718AF" w:rsidRPr="00D211A0">
        <w:rPr>
          <w:rFonts w:ascii="Times New Roman" w:hAnsi="Times New Roman" w:cs="Times New Roman"/>
          <w:sz w:val="24"/>
          <w:szCs w:val="24"/>
        </w:rPr>
        <w:t xml:space="preserve">tion among sampled macroinvertebrates </w:t>
      </w:r>
      <w:r w:rsidR="008E2DAB" w:rsidRPr="00D211A0">
        <w:rPr>
          <w:rFonts w:ascii="Times New Roman" w:hAnsi="Times New Roman" w:cs="Times New Roman"/>
          <w:sz w:val="24"/>
          <w:szCs w:val="24"/>
        </w:rPr>
        <w:t xml:space="preserve">across </w:t>
      </w:r>
      <w:r w:rsidR="009901F9" w:rsidRPr="00D211A0">
        <w:rPr>
          <w:rFonts w:ascii="Times New Roman" w:hAnsi="Times New Roman" w:cs="Times New Roman"/>
          <w:sz w:val="24"/>
          <w:szCs w:val="24"/>
        </w:rPr>
        <w:t xml:space="preserve">ten streams in </w:t>
      </w:r>
      <w:r w:rsidR="008E2DAB" w:rsidRPr="00D211A0">
        <w:rPr>
          <w:rFonts w:ascii="Times New Roman" w:hAnsi="Times New Roman" w:cs="Times New Roman"/>
          <w:sz w:val="24"/>
          <w:szCs w:val="24"/>
        </w:rPr>
        <w:t>North America</w:t>
      </w:r>
      <w:r w:rsidR="00A54443" w:rsidRPr="00D211A0">
        <w:rPr>
          <w:rFonts w:ascii="Times New Roman" w:hAnsi="Times New Roman" w:cs="Times New Roman"/>
          <w:sz w:val="24"/>
          <w:szCs w:val="24"/>
        </w:rPr>
        <w:t xml:space="preserve">. </w:t>
      </w:r>
      <w:r w:rsidR="00B544F1" w:rsidRPr="00D211A0">
        <w:rPr>
          <w:rFonts w:ascii="Times New Roman" w:hAnsi="Times New Roman" w:cs="Times New Roman"/>
          <w:sz w:val="24"/>
          <w:szCs w:val="24"/>
        </w:rPr>
        <w:t>A major limitation of prior studies characterizing the gut microbiomes of freshwater macroinvertebrates has been the systematic sampling of freshwater ecosystems at a broad scale. Most of these studies only sampled multiple sites within single streams or sampled limited (1-3) streams within one geographic region. The novel aspect of our study is that it is the first to sample multiple streams and multiple sites within the sam</w:t>
      </w:r>
      <w:r w:rsidR="007617C6" w:rsidRPr="00D211A0">
        <w:rPr>
          <w:rFonts w:ascii="Times New Roman" w:hAnsi="Times New Roman" w:cs="Times New Roman"/>
          <w:sz w:val="24"/>
          <w:szCs w:val="24"/>
        </w:rPr>
        <w:t>e</w:t>
      </w:r>
      <w:r w:rsidR="00B544F1" w:rsidRPr="00D211A0">
        <w:rPr>
          <w:rFonts w:ascii="Times New Roman" w:hAnsi="Times New Roman" w:cs="Times New Roman"/>
          <w:sz w:val="24"/>
          <w:szCs w:val="24"/>
        </w:rPr>
        <w:t xml:space="preserve"> streams at a large geographical scale. </w:t>
      </w:r>
      <w:r w:rsidR="007617C6" w:rsidRPr="00D211A0">
        <w:rPr>
          <w:rFonts w:ascii="Times New Roman" w:hAnsi="Times New Roman" w:cs="Times New Roman"/>
          <w:sz w:val="24"/>
          <w:szCs w:val="24"/>
        </w:rPr>
        <w:t xml:space="preserve">We assessed the gut microbiomes of insects collected from ten National Ecological Observatory Network's (NEON) freshwater stream sites. </w:t>
      </w:r>
      <w:r w:rsidR="00B544F1" w:rsidRPr="00D211A0">
        <w:rPr>
          <w:rFonts w:ascii="Times New Roman" w:hAnsi="Times New Roman" w:cs="Times New Roman"/>
          <w:sz w:val="24"/>
          <w:szCs w:val="24"/>
        </w:rPr>
        <w:t>Subsequently, i</w:t>
      </w:r>
      <w:r w:rsidR="00412CF5" w:rsidRPr="00D211A0">
        <w:rPr>
          <w:rFonts w:ascii="Times New Roman" w:hAnsi="Times New Roman" w:cs="Times New Roman"/>
          <w:sz w:val="24"/>
          <w:szCs w:val="24"/>
        </w:rPr>
        <w:t>n a single statistical model, w</w:t>
      </w:r>
      <w:r w:rsidR="009901F9" w:rsidRPr="00D211A0">
        <w:rPr>
          <w:rFonts w:ascii="Times New Roman" w:hAnsi="Times New Roman" w:cs="Times New Roman"/>
          <w:sz w:val="24"/>
          <w:szCs w:val="24"/>
        </w:rPr>
        <w:t xml:space="preserve">e </w:t>
      </w:r>
      <w:r w:rsidR="00412CF5" w:rsidRPr="00D211A0">
        <w:rPr>
          <w:rFonts w:ascii="Times New Roman" w:hAnsi="Times New Roman" w:cs="Times New Roman"/>
          <w:sz w:val="24"/>
          <w:szCs w:val="24"/>
        </w:rPr>
        <w:t>compared beta diversity of microbiomes among</w:t>
      </w:r>
      <w:r w:rsidR="009901F9" w:rsidRPr="00D211A0">
        <w:rPr>
          <w:rFonts w:ascii="Times New Roman" w:hAnsi="Times New Roman" w:cs="Times New Roman"/>
          <w:sz w:val="24"/>
          <w:szCs w:val="24"/>
        </w:rPr>
        <w:t xml:space="preserve"> locations</w:t>
      </w:r>
      <w:r w:rsidR="00412CF5" w:rsidRPr="00D211A0">
        <w:rPr>
          <w:rFonts w:ascii="Times New Roman" w:hAnsi="Times New Roman" w:cs="Times New Roman"/>
          <w:sz w:val="24"/>
          <w:szCs w:val="24"/>
        </w:rPr>
        <w:t xml:space="preserve">, </w:t>
      </w:r>
      <w:r w:rsidR="009901F9" w:rsidRPr="00D211A0">
        <w:rPr>
          <w:rFonts w:ascii="Times New Roman" w:hAnsi="Times New Roman" w:cs="Times New Roman"/>
          <w:sz w:val="24"/>
          <w:szCs w:val="24"/>
        </w:rPr>
        <w:t>taxonomy (Order, Family, and Genus)</w:t>
      </w:r>
      <w:r w:rsidR="00412CF5" w:rsidRPr="00D211A0">
        <w:rPr>
          <w:rFonts w:ascii="Times New Roman" w:hAnsi="Times New Roman" w:cs="Times New Roman"/>
          <w:sz w:val="24"/>
          <w:szCs w:val="24"/>
        </w:rPr>
        <w:t xml:space="preserve">, and </w:t>
      </w:r>
      <w:proofErr w:type="gramStart"/>
      <w:r w:rsidR="002F7150" w:rsidRPr="00D211A0">
        <w:rPr>
          <w:rFonts w:ascii="Times New Roman" w:hAnsi="Times New Roman" w:cs="Times New Roman"/>
          <w:sz w:val="24"/>
          <w:szCs w:val="24"/>
        </w:rPr>
        <w:t xml:space="preserve">FFGs </w:t>
      </w:r>
      <w:r w:rsidR="00F42526" w:rsidRPr="00D211A0">
        <w:rPr>
          <w:rFonts w:ascii="Times New Roman" w:hAnsi="Times New Roman" w:cs="Times New Roman"/>
          <w:sz w:val="24"/>
          <w:szCs w:val="24"/>
        </w:rPr>
        <w:t>.</w:t>
      </w:r>
      <w:proofErr w:type="gramEnd"/>
      <w:r w:rsidR="00F42526" w:rsidRPr="00D211A0">
        <w:rPr>
          <w:rFonts w:ascii="Times New Roman" w:hAnsi="Times New Roman" w:cs="Times New Roman"/>
          <w:sz w:val="24"/>
          <w:szCs w:val="24"/>
        </w:rPr>
        <w:t xml:space="preserve"> This</w:t>
      </w:r>
      <w:r w:rsidR="007E3001" w:rsidRPr="00D211A0">
        <w:rPr>
          <w:rFonts w:ascii="Times New Roman" w:hAnsi="Times New Roman" w:cs="Times New Roman"/>
          <w:sz w:val="24"/>
          <w:szCs w:val="24"/>
        </w:rPr>
        <w:t xml:space="preserve"> allowed us to account for </w:t>
      </w:r>
      <w:r w:rsidR="00172B98" w:rsidRPr="00D211A0">
        <w:rPr>
          <w:rFonts w:ascii="Times New Roman" w:hAnsi="Times New Roman" w:cs="Times New Roman"/>
          <w:sz w:val="24"/>
          <w:szCs w:val="24"/>
        </w:rPr>
        <w:t>variation</w:t>
      </w:r>
      <w:r w:rsidR="00E94D8B" w:rsidRPr="00D211A0">
        <w:rPr>
          <w:rFonts w:ascii="Times New Roman" w:hAnsi="Times New Roman" w:cs="Times New Roman"/>
          <w:sz w:val="24"/>
          <w:szCs w:val="24"/>
        </w:rPr>
        <w:t xml:space="preserve"> </w:t>
      </w:r>
      <w:r w:rsidR="00F23214" w:rsidRPr="00D211A0">
        <w:rPr>
          <w:rFonts w:ascii="Times New Roman" w:hAnsi="Times New Roman" w:cs="Times New Roman"/>
          <w:sz w:val="24"/>
          <w:szCs w:val="24"/>
        </w:rPr>
        <w:t>within</w:t>
      </w:r>
      <w:r w:rsidR="00E94D8B" w:rsidRPr="00D211A0">
        <w:rPr>
          <w:rFonts w:ascii="Times New Roman" w:hAnsi="Times New Roman" w:cs="Times New Roman"/>
          <w:sz w:val="24"/>
          <w:szCs w:val="24"/>
        </w:rPr>
        <w:t xml:space="preserve"> </w:t>
      </w:r>
      <w:r w:rsidR="00172B98" w:rsidRPr="00D211A0">
        <w:rPr>
          <w:rFonts w:ascii="Times New Roman" w:hAnsi="Times New Roman" w:cs="Times New Roman"/>
          <w:sz w:val="24"/>
          <w:szCs w:val="24"/>
        </w:rPr>
        <w:t xml:space="preserve">the source microbial community and the types of macroinvertebrates </w:t>
      </w:r>
      <w:r w:rsidR="00B03AF7" w:rsidRPr="00D211A0">
        <w:rPr>
          <w:rFonts w:ascii="Times New Roman" w:hAnsi="Times New Roman" w:cs="Times New Roman"/>
          <w:sz w:val="24"/>
          <w:szCs w:val="24"/>
        </w:rPr>
        <w:t xml:space="preserve">sampled </w:t>
      </w:r>
      <w:r w:rsidR="00172B98" w:rsidRPr="00D211A0">
        <w:rPr>
          <w:rFonts w:ascii="Times New Roman" w:hAnsi="Times New Roman" w:cs="Times New Roman"/>
          <w:sz w:val="24"/>
          <w:szCs w:val="24"/>
        </w:rPr>
        <w:t xml:space="preserve">across locations. </w:t>
      </w:r>
      <w:bookmarkEnd w:id="5"/>
      <w:r w:rsidR="00172B98" w:rsidRPr="00D211A0">
        <w:rPr>
          <w:rFonts w:ascii="Times New Roman" w:hAnsi="Times New Roman" w:cs="Times New Roman"/>
          <w:sz w:val="24"/>
          <w:szCs w:val="24"/>
        </w:rPr>
        <w:t xml:space="preserve">These are expected to vary due to the </w:t>
      </w:r>
      <w:r w:rsidR="00E94D8B" w:rsidRPr="00D211A0">
        <w:rPr>
          <w:rFonts w:ascii="Times New Roman" w:hAnsi="Times New Roman" w:cs="Times New Roman"/>
          <w:sz w:val="24"/>
          <w:szCs w:val="24"/>
        </w:rPr>
        <w:t xml:space="preserve">underlying </w:t>
      </w:r>
      <w:r w:rsidR="00E94D8B" w:rsidRPr="00D211A0">
        <w:rPr>
          <w:rFonts w:ascii="Times New Roman" w:hAnsi="Times New Roman" w:cs="Times New Roman"/>
          <w:sz w:val="24"/>
          <w:szCs w:val="24"/>
        </w:rPr>
        <w:lastRenderedPageBreak/>
        <w:t>geology</w:t>
      </w:r>
      <w:r w:rsidR="00DC213B" w:rsidRPr="00D211A0">
        <w:rPr>
          <w:rFonts w:ascii="Times New Roman" w:hAnsi="Times New Roman" w:cs="Times New Roman"/>
          <w:sz w:val="24"/>
          <w:szCs w:val="24"/>
        </w:rPr>
        <w:t xml:space="preserve">, stream conditions, </w:t>
      </w:r>
      <w:r w:rsidR="00E94D8B" w:rsidRPr="00D211A0">
        <w:rPr>
          <w:rFonts w:ascii="Times New Roman" w:hAnsi="Times New Roman" w:cs="Times New Roman"/>
          <w:sz w:val="24"/>
          <w:szCs w:val="24"/>
        </w:rPr>
        <w:t>and land usage</w:t>
      </w:r>
      <w:r w:rsidR="00DC213B" w:rsidRPr="00D211A0">
        <w:rPr>
          <w:rFonts w:ascii="Times New Roman" w:hAnsi="Times New Roman" w:cs="Times New Roman"/>
          <w:sz w:val="24"/>
          <w:szCs w:val="24"/>
        </w:rPr>
        <w:t xml:space="preserve"> </w:t>
      </w:r>
      <w:r w:rsidR="00DC213B"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{"citationItems":[{"id":"ITEM-1","itemData":{"DOI":"10.1073/pnas.1711234115","author":[{"dropping-particle":"","family":"Sujay.","given":"Kaushal","non-dropping-particle":"","parse-names":false,"suffix":""},{"dropping-particle":"","family":"E.","given":"Likens Gene","non-dropping-particle":"","parse-names":false,"suffix":""},{"dropping-particle":"","family":"L.","given":"Pace Michael","non-dropping-particle":"","parse-names":false,"suffix":""},{"dropping-particle":"","family":"M.","given":"Utz Ryan","non-dropping-particle":"","parse-names":false,"suffix":""},{"dropping-particle":"","family":"Shahan","given":"Haq","non-dropping-particle":"","parse-names":false,"suffix":""},{"dropping-particle":"","family":"Julia","given":"Gorman","non-dropping-particle":"","parse-names":false,"suffix":""},{"dropping-particle":"","family":"Melissa","given":"Grese","non-dropping-particle":"","parse-names":false,"suffix":""}],"container-title":"Proceedings of the National Academy of Sciences","id":"ITEM-1","issue":"4","issued":{"date-parts":[["2018","1"]]},"page":"E574-E583","publisher":"Proceedings of the National Academy of Sciences","title":"Freshwater salinization syndrome on a continental scale","type":"article-journal","volume":"115"},"uris":["http://www.mendeley.com/documents/?uuid=f831e298-fb3e-4493-83e6-97c7886b863b","http://www.mendeley.com/documents/?uuid=a1ea4682-f73b-485a-a338-b446191fb00b"]},{"id":"ITEM-2","itemData":{"author":[{"dropping-particle":"","family":"Atashgahi","given":"Siavash","non-dropping-particle":"","parse-names":false,"suffix":""},{"dropping-particle":"","family":"Aydin","given":"Rozelin","non-dropping-particle":"","parse-names":false,"suffix":""},{"dropping-particle":"","family":"Dimitrov","given":"Mauricio R","non-dropping-particle":"","parse-names":false,"suffix":""},{"dropping-particle":"","family":"Sipkema","given":"Detmer","non-dropping-particle":"","parse-names":false,"suffix":""},{"dropping-particle":"","family":"Hamonts","given":"Kelly","non-dropping-particle":"","parse-names":false,"suffix":""},{"dropping-particle":"","family":"Lahti","given":"Leo","non-dropping-particle":"","parse-names":false,"suffix":""},{"dropping-particle":"","family":"Maphosa","given":"Farai","non-dropping-particle":"","parse-names":false,"suffix":""},{"dropping-particle":"","family":"Kruse","given":"Thomas","non-dropping-particle":"","parse-names":false,"suffix":""},{"dropping-particle":"","family":"Saccenti","given":"Edoardo","non-dropping-particle":"","parse-names":false,"suffix":""},{"dropping-particle":"","family":"Springael","given":"Dirk","non-dropping-particle":"","parse-names":false,"suffix":""},{"dropping-particle":"","family":"Dejonghe","given":"Winnie","non-dropping-particle":"","parse-names":false,"suffix":""},{"dropping-particle":"","family":"Smidt","given":"Hauke","non-dropping-particle":"","parse-names":false,"suffix":""}],"container-title":"Scientific Reports","id":"ITEM-2","issued":{"date-parts":[["2015","11","26"]]},"page":"17284","publisher":"The Author(s)","title":"Impact of a wastewater treatment plant on microbial community composition and function in a hyporheic zone of a eutrophic river","type":"article-journal","volume":"5"},"uris":["http://www.mendeley.com/documents/?uuid=461e77df-ddda-4ef9-95c4-8fa4f2c69281"]},{"id":"ITEM-3","itemData":{"DOI":"10.1128/AEM.02348-07","ISSN":"0099-2240","abstract":"We investigated the effects of wastewater treatment plant (WWTP) discharge on the ecology of bacterial communities in the sediment of a small, low-gradient stream in South Australia. The quantification of genes involved in the biogeochemical cycling of carbon and nitrogen was used to assess potential impacts on ecosystem functions. The effects of disturbance on bacterial community structure were assessed by PCR-denaturing gradient gel electrophoresis of 16S rRNA genes, and clone library analysis was used to phylogenetically characterize significant shifts. Significant (P &lt; 0.05) shifts in bacterial community structures were associated with alteration of the sediment's physicochemical properties, particularly nutrient loading from the WWTP discharge. The effects were greatest at the sampling location 400 m downstream of the outfall where the stream flow is reduced. This highly affected stretch of sediment contained representatives of the gammaproteobacteria that were absent from less-disturbed sites, including Oceanospirillales and Methylococcaceae. 16S rRNA gene sequences from less-disturbed sites had representatives of the Caulobacteraceae, Sphingomonadaceae, and Nitrospirae which were not represented in samples from disturbed sediment. The diversity was lowest at the reference site; it increased with proximity to the WWTP outfall and declined toward highly disturbed (400 m downstream) sites (P &lt; 0.05). The potential for biological transformations of N varied significantly with the stream sediment location (P &lt; 0.05). The abundance of amoA, narG, and nifH genes increased with the distance downstream of the outfall. These processes are driven by N and C availability, as well as redox conditions. Together these data suggest cause and effect between nutrient loading into the creek, shift in bacterial communities through habitat change, and alteration of capacity for biogeochemical cycling of N. ","author":[{"dropping-particle":"","family":"Wakelin","given":"Steven A","non-dropping-particle":"","parse-names":false,"suffix":""},{"dropping-particle":"","family":"Colloff","given":"Matt J","non-dropping-particle":"","parse-names":false,"suffix":""},{"dropping-particle":"","family":"Kookana","given":"Rai S","non-dropping-particle":"","parse-names":false,"suffix":""}],"container-title":"Applied and Environmental Microbiology","id":"ITEM-3","issue":"9","issued":{"date-parts":[["2008","5","14"]]},"page":"2659-2668","publisher":"American Society for Microbiology (ASM)","title":"Effect of Wastewater Treatment Plant Effluent on Microbial Function and Community Structure in the Sediment of a Freshwater Stream with Variable Seasonal Flow ","type":"article-journal","volume":"74"},"uris":["http://www.mendeley.com/documents/?uuid=6da1e713-77b1-4d81-b7da-25ec64d7dd7b"]},{"id":"ITEM-4","itemData":{"DOI":"10.1128/AEM.03527-12","ISSN":"0099-2240","abstract":"In highly urbanized areas, wastewater treatment plant (WWTP) effluent can represent a significant component of freshwater ecosystems. As it is impossible for the composition of WWTP effluent to match the composition of the receiving system, the potential exists for effluent to significantly impact the chemical and biological characteristics of the receiving ecosystem. We assessed the impacts of WWTP effluent on the size, activity, and composition of benthic microbial communities by comparing two distinct field sites in the Chicago metropolitan region: a highly urbanized river receiving effluent from a large WWTP and a suburban river receiving effluent from a much smaller WWTP. At sites upstream of effluent input, the urban and suburban rivers differed significantly in chemical characteristics and in the composition of their sediment bacterial communities. Although effluent resulted in significant increases in inorganic nutrients in both rivers, surprisingly, it also resulted in significant decreases in the population size and diversity of sediment bacterial communities. Tag pyrosequencing of bacterial 16S rRNA genes revealed significant effects of effluent on sediment bacterial community composition in both rivers, including decreases in abundances of Deltaproteobacteria, Desulfococcus, Dechloromonas, and Chloroflexi sequences and increases in abundances of Nitrospirae and Sphingobacteriales sequences. The overall effect of the WWTP inputs was that the two rivers, which were distinct in chemical and biological properties upstream of the WWTPs, were almost indistinguishable downstream. These results suggest that WWTP effluent has the potential to reduce the natural variability that exists among river ecosystems and indicate that WWTP effluent may contribute to biotic homogenization. ","author":[{"dropping-particle":"","family":"Drury","given":"Bradley","non-dropping-particle":"","parse-names":false,"suffix":""},{"dropping-particle":"","family":"Rosi-Marshall","given":"Emma","non-dropping-particle":"","parse-names":false,"suffix":""},{"dropping-particle":"","family":"Kelly","given":"John J","non-dropping-particle":"","parse-names":false,"suffix":""}],"container-title":"Applied and Environmental Microbiology","id":"ITEM-4","issue":"6","issued":{"date-parts":[["2013","3","15"]]},"page":"1897-1905","publisher":"American Society for Microbiology","publisher-place":"1752 N St., N.W., Washington, DC","title":"Wastewater Treatment Effluent Reduces the Abundance and Diversity of Benthic Bacterial Communities in Urban and Suburban Rivers","type":"article-journal","volume":"79"},"uris":["http://www.mendeley.com/documents/?uuid=915baa74-7746-4185-9613-571f3ff58e6f"]},{"id":"ITEM-5","itemData":{"DOI":"10.3389/fmicb.2017.01452","ISSN":"1664-302X","abstract":"Urbanization strongly influences headwater stream chemistry and hydrology, but little is known about how these conditions impact bacterial community composition. We predicted that urbanization would impact bacterial community composition, but that stream water column bacterial communities would be most strongly linked to urbanization at a watershed-scale, as measured by impervious cover, while sediment bacterial communities would correlate with environmental conditions at the scale of stream reaches. To test this hypothesis, we determined bacterial community composition in the water column and sediment of headwater streams located across a gradient of watershed impervious cover using high-throughput 16S rRNA gene amplicon sequencing. Alpha diversity metrics did not show a strong response to catchment urbanization, but beta diversity was significantly related to watershed impervious cover with significant differences also found between water column and sediment samples. Samples grouped primarily according to habitat—water column vs. sediment—with a significant response to watershed impervious cover nested within each habitat type. Compositional shifts for communities in urbanized streams indicated an increase in taxa associated with human activity including bacteria from the genus Polynucleobacter, which is widespread, but has been associated with eutrophic conditions in larger water bodies. Another indicator of communities in urbanized streams was an OTU from the genus Gallionella, which is linked to corrosion of water distribution systems. To identify changes in bacterial community interactions, bacterial co-occurrence networks were generated from urban and forested samples. The urbanized co-occurrence network was much smaller and had fewer co-occurrence events per taxon than forested equivalents, indicating a loss of keystone taxa with urbanization. Our results suggest that urbanization has significant impacts on the community composition of headwater streams, and suggest that processes driving these changes in urbanized water column vs. sediment environments are distinct. ","author":[{"dropping-particle":"","family":"Hosen","given":"Jacob D","non-dropping-particle":"","parse-names":false,"suffix":""},{"dropping-particle":"","family":"Febria","given":"Catherine M","non-dropping-particle":"","parse-names":false,"suffix":""},{"dropping-particle":"","family":"Crump","given":"Byron C","non-dropping-particle":"","parse-names":false,"suffix":""},{"dropping-particle":"","family":"Palmer","given":"Margaret A","non-dropping-particle":"","parse-names":false,"suffix":""}],"container-title":"Frontiers in Microbiology","id":"ITEM-5","issued":{"date-parts":[["2017","8","2"]]},"page":"1452","publisher":"Frontiers Media S.A.","title":"Watershed Urbanization Linked to Differences in Stream Bacterial Community Composition","type":"article-journal","volume":"8"},"uris":["http://www.mendeley.com/documents/?uuid=a4f7df6a-7045-4564-bbfb-2849be8bd8cc"]},{"id":"ITEM-6","itemData":{"DOI":"10.1038/s41598-017-01446-4","ISSN":"2045-2322 (Electronic)","PMID":"28465599","abstract":"Microorganisms are ubiquitous in aqueous environments and are crucial for  biogeochemical processes, but their community structures and functions remain poorly understood. In this paper, a rotating reactor was designed to study the effects of substrata and flow conditions on sediment bacterial communities using 16S rRNA gene sequencing, assaying three groups of size-fractionated sediments and three different levels of applied shear stress. Proteobacteria, Firmicutes, and Bacteroidetes were the dominant phyla of the microbial communities, with more anaerobic bacteria and opportunistic pathogens being detected under static water conditions, while more aerobic bacteria were detected under dynamic water flow conditions. Most of the top 10 genera were present in all the samples; however, there were significant differences in the species abundance. Paludibacter and Comamonadaceae_unclassified were the most abundant genera under static and dynamic conditions, respectively. Under static water conditions, the medium-grained sediment had the highest microbial diversity, followed by the fine and coarse sediments. Under dynamic water flow conditions, a higher flow velocity corresponded to a greater microbial diversity. Overall, there was no significant difference in the community richness or diversity between the static and dynamic water flow conditions. This study is beneficial for further understanding the heterogeneities of microbial communities in natural aquatic ecosystems.","author":[{"dropping-particle":"","family":"Fang","given":"Hongwei","non-dropping-particle":"","parse-names":false,"suffix":""},{"dropping-particle":"","family":"Chen","given":"Yishan","non-dropping-particle":"","parse-names":false,"suffix":""},{"dropping-particle":"","family":"Huang","given":"Lei","non-dropping-particle":"","parse-names":false,"suffix":""},{"dropping-particle":"","family":"He","given":"Guojian","non-dropping-particle":"","parse-names":false,"suffix":""}],"container-title":"Scientific reports","id":"ITEM-6","issue":"1","issued":{"date-parts":[["2017","5"]]},"language":"eng","page":"1299","title":"Analysis of biofilm bacterial communities under different shear stresses using  size-fractionated sediment.","type":"article-journal","volume":"7"},"uris":["http://www.mendeley.com/documents/?uuid=f563275f-8ab3-4bfc-aa2c-516e6dc8dcb9"]},{"id":"ITEM-7","itemData":{"DOI":"http://dx.doi.org/10.1016/j.bjm.2016.06.011","ISSN":"1517-8382","abstract":"Abstract Rivers and streams are important reservoirs of freshwater for human consumption. These ecosystems are threatened by increasing urbanization, because raw sewage discharged into them alters their nutrient content and may affect the composition of their microbial community. In the present study, we investigate the taxonomic and functional profile of the microbial community in an urban lotic environment. Samples of running water were collected at two points in the São Pedro stream: an upstream preserved and non-urbanized area, and a polluted urbanized area with discharged sewage. The metagenomic DNA was sequenced by pyrosequencing. Differences were observed in the community composition at the two sites. The non-urbanized area was overrepresented by genera of ubiquitous microbes that act in the maintenance of environments. In contrast, the urbanized metagenome was rich in genera pathogenic to humans. The functional profile indicated that the microbes act on the metabolism of methane, nitrogen and sulfur, especially in the urbanized area. It was also found that virulence/defense (antibiotic resistance and metal resistance) and stress response-related genes were disseminated in the urbanized environment. The structure of the microbial community was altered by uncontrolled anthropic interference, highlighting the selective pressure imposed by high loads of urban sewage discharged into freshwater environments.","author":[{"dropping-particle":"","family":"Medeiros","given":"Julliane Dutra","non-dropping-particle":"","parse-names":false,"suffix":""},{"dropping-particle":"","family":"Cantão","given":"Maurício Egídio","non-dropping-particle":"","parse-names":false,"suffix":""},{"dropping-particle":"","family":"Cesar","given":"Dionéia Evangelista","non-dropping-particle":"","parse-names":false,"suffix":""},{"dropping-particle":"","family":"Nicolás","given":"Marisa Fabiana","non-dropping-particle":"","parse-names":false,"suffix":""},{"dropping-particle":"","family":"Diniz","given":"Cláudio Galuppo","non-dropping-particle":"","parse-names":false,"suffix":""},{"dropping-particle":"","family":"Silva","given":"Vânia Lúcia","non-dropping-particle":"","parse-names":false,"suffix":""},{"dropping-particle":"de","family":"Vasconcelos","given":"Ana Tereza Ribeiro","non-dropping-particle":"","parse-names":false,"suffix":""},{"dropping-particle":"","family":"Coelho","given":"Cíntia Marques","non-dropping-particle":"","parse-names":false,"suffix":""}],"container-title":"Brazilian Journal of Microbiology","id":"ITEM-7","issue":"4","issued":{"date-parts":[["2016","10"]]},"page":"835-845","title":"Comparative metagenome of a stream impacted by the urbanization phenomenon","type":"article-journal","volume":"47"},"uris":["http://www.mendeley.com/documents/?uuid=3c4d3487-a92e-49aa-9571-3018e246ffa4"]}],"mendeley":{"formattedCitation":"(Wakelin et al., 2008; Drury et al., 2013; Atashgahi et al., 2015; Medeiros et al., 2016; Fang et al., 2017; Hosen et al., 2017; Sujay. et al., 2018)","plainTextFormattedCitation":"(Wakelin et al., 2008; Drury et al., 2013; Atashgahi et al., 2015; Medeiros et al., 2016; Fang et al., 2017; Hosen et al., 2017; Sujay. et al., 2018)","previouslyFormattedCitation":"(Wakelin et al., 2008; Drury et al., 2013; Atashgahi et al., 2015; Medeiros et al., 2016; Fang et al., 2017; Hosen et al., 2017; Sujay. et al., 2018)"},"properties":{"noteIndex":0},"schema":"https://github.com/citation-style-language/schema/raw/master/csl-citation.json"}</w:instrText>
      </w:r>
      <w:r w:rsidR="00DC213B" w:rsidRPr="00D211A0">
        <w:rPr>
          <w:rFonts w:ascii="Times New Roman" w:hAnsi="Times New Roman" w:cs="Times New Roman"/>
          <w:sz w:val="24"/>
          <w:szCs w:val="24"/>
        </w:rPr>
        <w:fldChar w:fldCharType="separate"/>
      </w:r>
      <w:r w:rsidR="002136C9" w:rsidRPr="00D211A0">
        <w:rPr>
          <w:rFonts w:ascii="Times New Roman" w:hAnsi="Times New Roman" w:cs="Times New Roman"/>
          <w:noProof/>
          <w:sz w:val="24"/>
          <w:szCs w:val="24"/>
        </w:rPr>
        <w:t>(Wakelin et al., 2008; Drury et al., 2013; Atashgahi et al., 2015; Medeiros et al., 2016; Fang et al., 2017; Hosen et al., 2017; Sujay. et al., 2018)</w:t>
      </w:r>
      <w:r w:rsidR="00DC213B" w:rsidRPr="00D211A0">
        <w:rPr>
          <w:rFonts w:ascii="Times New Roman" w:hAnsi="Times New Roman" w:cs="Times New Roman"/>
          <w:sz w:val="24"/>
          <w:szCs w:val="24"/>
        </w:rPr>
        <w:fldChar w:fldCharType="end"/>
      </w:r>
      <w:r w:rsidR="00172B98" w:rsidRPr="00D211A0">
        <w:rPr>
          <w:rFonts w:ascii="Times New Roman" w:hAnsi="Times New Roman" w:cs="Times New Roman"/>
          <w:sz w:val="24"/>
          <w:szCs w:val="24"/>
        </w:rPr>
        <w:t>.</w:t>
      </w:r>
      <w:r w:rsidR="00E94D8B" w:rsidRPr="00D211A0">
        <w:rPr>
          <w:rFonts w:ascii="Times New Roman" w:hAnsi="Times New Roman" w:cs="Times New Roman"/>
          <w:sz w:val="24"/>
          <w:szCs w:val="24"/>
        </w:rPr>
        <w:t xml:space="preserve"> </w:t>
      </w:r>
      <w:r w:rsidR="00172B98" w:rsidRPr="00D211A0">
        <w:rPr>
          <w:rFonts w:ascii="Times New Roman" w:hAnsi="Times New Roman" w:cs="Times New Roman"/>
          <w:sz w:val="24"/>
          <w:szCs w:val="24"/>
        </w:rPr>
        <w:t xml:space="preserve">In addition, </w:t>
      </w:r>
      <w:r w:rsidR="00E14E9D" w:rsidRPr="00D211A0">
        <w:rPr>
          <w:rFonts w:ascii="Times New Roman" w:hAnsi="Times New Roman" w:cs="Times New Roman"/>
          <w:sz w:val="24"/>
          <w:szCs w:val="24"/>
        </w:rPr>
        <w:t xml:space="preserve">functional feeding groups </w:t>
      </w:r>
      <w:r w:rsidR="00DC213B" w:rsidRPr="00D211A0">
        <w:rPr>
          <w:rFonts w:ascii="Times New Roman" w:hAnsi="Times New Roman" w:cs="Times New Roman"/>
          <w:sz w:val="24"/>
          <w:szCs w:val="24"/>
        </w:rPr>
        <w:t xml:space="preserve">are known to have differences in </w:t>
      </w:r>
      <w:r w:rsidR="00E14E9D" w:rsidRPr="00D211A0">
        <w:rPr>
          <w:rFonts w:ascii="Times New Roman" w:hAnsi="Times New Roman" w:cs="Times New Roman"/>
          <w:sz w:val="24"/>
          <w:szCs w:val="24"/>
        </w:rPr>
        <w:t>gut physiology</w:t>
      </w:r>
      <w:r w:rsidR="002136C9" w:rsidRPr="00D211A0">
        <w:rPr>
          <w:rFonts w:ascii="Times New Roman" w:hAnsi="Times New Roman" w:cs="Times New Roman"/>
          <w:sz w:val="24"/>
          <w:szCs w:val="24"/>
        </w:rPr>
        <w:t xml:space="preserve"> </w:t>
      </w:r>
      <w:r w:rsidR="002136C9" w:rsidRPr="00D211A0">
        <w:rPr>
          <w:rFonts w:ascii="Times New Roman" w:hAnsi="Times New Roman" w:cs="Times New Roman"/>
          <w:sz w:val="24"/>
          <w:szCs w:val="24"/>
        </w:rPr>
        <w:fldChar w:fldCharType="begin" w:fldLock="1"/>
      </w:r>
      <w:r w:rsidR="00224C21" w:rsidRPr="00D211A0">
        <w:rPr>
          <w:rFonts w:ascii="Times New Roman" w:hAnsi="Times New Roman" w:cs="Times New Roman"/>
          <w:sz w:val="24"/>
          <w:szCs w:val="24"/>
        </w:rPr>
        <w:instrText>ADDIN CSL_CITATION {"citationItems":[{"id":"ITEM-1","itemData":{"DOI":"10.1139/z81-265","ISSN":"0008-4301","author":[{"dropping-particle":"","family":"Martin","given":"M M","non-dropping-particle":"","parse-names":false,"suffix":""},{"dropping-particle":"","family":"Martin","given":"J S","non-dropping-particle":"","parse-names":false,"suffix":""},{"dropping-particle":"","family":"Kukor","given":"J J","non-dropping-particle":"","parse-names":false,"suffix":""},{"dropping-particle":"","family":"Merritt","given":"R W","non-dropping-particle":"","parse-names":false,"suffix":""}],"container-title":"Canadian Journal of Zoology","id":"ITEM-1","issue":"10","issued":{"date-parts":[["1981","10","1"]]},"note":"doi: 10.1139/z81-265","page":"1947-1951","publisher":"NRC Research Press","title":"The digestive enzymes of detritus-feeding stonefly nymphs (Plecoptera; Pteronarcyidae)","type":"article-journal","volume":"59"},"uris":["http://www.mendeley.com/documents/?uuid=91626e1c-a36f-4cf9-bda2-29b6f99bc28e"]},{"id":"ITEM-2","itemData":{"ISSN":"00298549, 14321939","abstract":"The digestive system of larvae of Tipula abdominalis (Diptera, Tipulidae), a stream detritivore, is poorly adapted for the digestion of the major polysaccharides in its diet, but well adapted for the digestion of protein. These crane fly larvae are unable to digest the major cell wall polysaccharides of higher plants, i.e., cellulose, hemicellulose and pectin. The only polysaccharides toward which the midguts of T. abdominalis exhibited any activity were &amp;#x3b1;-amylose and laminarin, indicating that polysaccharide digestion is restricted to &amp;#x3b1;-1,4- and &amp;#x3b2;-1,3-glucans. The most concentrated source of these two classes of carbohydrates in submerged leaf litter would be associated fungal tissue. The midgut of T. abdominalis is strongly alkaline throughout, with a maximum pH near 11.5 in a narrow zone near the midpoint. Proteolytic activity in the midgut is extraordinarily high, and the pH optimum for midgut proteolytic activity is above 11. We conclude that the high alkalinity and high proteolytic activity observed in T. abdominalis larvae are manifestations of a highly efficient protein-digesting system, a system of crucial importance to a nitrogen-limited organism which must derive its nitrogen from a resource in which much of the limited nitrogen present is in a \"bound\" form in complexes of proteins with lignins and polyphenols.","author":[{"dropping-particle":"","family":"Martin","given":"M M","non-dropping-particle":"","parse-names":false,"suffix":""},{"dropping-particle":"","family":"Martin","given":"J S","non-dropping-particle":"","parse-names":false,"suffix":""},{"dropping-particle":"","family":"Kukor","given":"J J","non-dropping-particle":"","parse-names":false,"suffix":""},{"dropping-particle":"","family":"Merritt","given":"R W","non-dropping-particle":"","parse-names":false,"suffix":""}],"container-title":"Oecologia","id":"ITEM-2","issue":"3","issued":{"date-parts":[["1980"]]},"page":"360-364","publisher":"Springer","title":"The Digestion of Protein and Carbohydrate by the Stream Detritivore, Tipula abdominalis (Diptera, Tipulidae)","type":"article-journal","volume":"46"},"uris":["http://www.mendeley.com/documents/?uuid=458cc654-b1a6-4c06-9239-e7763ab3cc03"]},{"id":"ITEM-3","itemData":{"PMID":"6351718","abstract":"Literature of the last decade is reviewed covering: food resources of stream invertebrates, invertebrate functional feeding groups, resource partitioning and temperature-food interaction, and microbial-animal associations.","author":[{"dropping-particle":"","family":"Cummins","given":"K W Klug M J","non-dropping-particle":"","parse-names":false,"suffix":""}],"container-title":"Annu. Rev. Ecol. Syst., 10, 147-172, (1979)","id":"ITEM-3","issued":{"date-parts":[["1979"]]},"title":"Feeding ecology of stream invertebrates","type":"article-journal"},"uris":["http://www.mendeley.com/documents/?uuid=1735450c-7243-4cb5-b4ba-7fb4f76c5e23"]},{"id":"ITEM-4","itemData":{"ISSN":"00953628, 1432184X","abstract":"The fate of bacteria in the food of a common freshwater invertebrate has been studied both in controlled laboratory experiments and in a stream sediment. The animal chosen was the larva of the burrowing mayfly, Ephemera danica. It ingested all available bacteria nonselectively. More bacteria were found associated with the hindgut than with the mesenteron despite continuous plug flow of food through the alimentary canal. Species of bacteria were affected in different ways. Aeromonas hydrophila and Citrobacter freundii were both digested, the former selectively. Flavobacterium sp. and other unidentified species appeared to attach to the hindgut wall. Digestion of bacteria was not due to a sudden change in pH.","author":[{"dropping-particle":"","family":"Austin","given":"D A","non-dropping-particle":"","parse-names":false,"suffix":""},{"dropping-particle":"","family":"Baker","given":"J H","non-dropping-particle":"","parse-names":false,"suffix":""}],"container-title":"Microbial Ecology","id":"ITEM-4","issue":"3","issued":{"date-parts":[["1988"]]},"page":"1-10","publisher":"Springer","title":"Fate of bacteria ingested by larvae of the freshwater mayfly, &lt;Emphasis Type=\"Italic\"&gt;Ephemera danica &lt;/Emphasis&gt;","type":"article-journal","volume":"15"},"uris":["http://www.mendeley.com/documents/?uuid=613a6339-6445-4583-becb-4426df892eaa"]},{"id":"ITEM-5","itemData":{"DOI":"http://doi.org/10.1016/j.cbpa.2011.07.014","ISSN":"1095-6433","abstract":"The digestive enzymes of two stoneflies species, Hemimelaena flaviventris and Isoperla morenica, were studied for the first time. These species are temporary water inhabitants and exhibit great feeding plasticity. Although they are traditionally referred to as predators, a previous study revealed that H. flaviventris incorporates some diatoms into its diet in addition to feeding usually on several prey, and I. morenica (in that study under the name of I. curtata) only feeds on animals occasionally. The enzymatic activities of digestive amylase, lipase, protease, trypsin and chymotrypsin were determined for each species at the same developmental stage. The results show that H. flaviventris has a greater digestive enzymatic pool and higher relative and absolute protease, lipase and trypsin activities than I. morenica. The latter has a relative higher amylase activity. As higher amylase activity is typical of phytophagous species and higher protease activity typical of carnivorous species; these results reveal that H. flaviventris is a more efficient zoophagous species than I. morenica. The ecological implications of these findings, including the higher secondary production of H. flaviventris in its habitat, are discussed.","author":[{"dropping-particle":"","family":"Tierno de Figueroa","given":"J M","non-dropping-particle":"","parse-names":false,"suffix":""},{"dropping-particle":"","family":"Trenzado","given":"C E","non-dropping-particle":"","parse-names":false,"suffix":""},{"dropping-particle":"","family":"López-Rodríguez","given":"M J","non-dropping-particle":"","parse-names":false,"suffix":""},{"dropping-particle":"","family":"Sanz","given":"A","non-dropping-particle":"","parse-names":false,"suffix":""}],"container-title":"Comparative Biochemistry and Physiology Part A: Molecular &amp; Integrative Physiology","id":"ITEM-5","issue":"3","issued":{"date-parts":[["2011","11"]]},"page":"426-430","title":"Digestive enzyme activity of two stonefly species (Insecta, Plecoptera) and their feeding habits","type":"article-journal","volume":"160"},"uris":["http://www.mendeley.com/documents/?uuid=ef96a64c-6155-4202-ab59-9959fce3ff62"]},{"id":"ITEM-6","itemData":{"author":[{"dropping-particle":"","family":"Anderson, N.H. and Cargill","given":"A.S.","non-dropping-particle":"","parse-names":false,"suffix":""}],"container-title":"Nutritional Ecology of Insects, Mites, Spiders and Related Invertebrates","editor":[{"dropping-particle":"","family":"IF. Slansky Jr. &amp; J.G. Rodriguez (eds.)","given":"","non-dropping-particle":"","parse-names":false,"suffix":""}],"id":"ITEM-6","issued":{"date-parts":[["1987"]]},"page":"902-925","publisher":"Jon Wiley &amp; Sons. New York, NY","title":"Nutritional ecology of aquatic detritivorous insects.","type":"chapter"},"uris":["http://www.mendeley.com/documents/?uuid=5de47967-5320-44c0-88b3-d825ac81f71c"]}],"mendeley":{"formattedCitation":"(Cummins, 1979; Martin et al., 1980, 1981b; Anderson, N.H. and Cargill, 1987; Austin and Baker, 1988; Tierno de Figueroa et al., 2011)","plainTextFormattedCitation":"(Cummins, 1979; Martin et al., 1980, 1981b; Anderson, N.H. and Cargill, 1987; Austin and Baker, 1988; Tierno de Figueroa et al., 2011)","previouslyFormattedCitation":"(Cummins, 1979; Martin et al., 1980, 1981b; Anderson, N.H. and Cargill, 1987; Austin and Baker, 1988; Tierno de Figueroa et al., 2011)"},"properties":{"noteIndex":0},"schema":"https://github.com/citation-style-language/schema/raw/master/csl-citation.json"}</w:instrText>
      </w:r>
      <w:r w:rsidR="002136C9" w:rsidRPr="00D211A0">
        <w:rPr>
          <w:rFonts w:ascii="Times New Roman" w:hAnsi="Times New Roman" w:cs="Times New Roman"/>
          <w:sz w:val="24"/>
          <w:szCs w:val="24"/>
        </w:rPr>
        <w:fldChar w:fldCharType="separate"/>
      </w:r>
      <w:r w:rsidR="008A6AB2" w:rsidRPr="00D211A0">
        <w:rPr>
          <w:rFonts w:ascii="Times New Roman" w:hAnsi="Times New Roman" w:cs="Times New Roman"/>
          <w:noProof/>
          <w:sz w:val="24"/>
          <w:szCs w:val="24"/>
        </w:rPr>
        <w:t>(Cummins, 1979; Martin et al., 1980, 1981b; Anderson, N.H. and Cargill, 1987; Austin and Baker, 1988; Tierno de Figueroa et al., 2011)</w:t>
      </w:r>
      <w:r w:rsidR="002136C9" w:rsidRPr="00D211A0">
        <w:rPr>
          <w:rFonts w:ascii="Times New Roman" w:hAnsi="Times New Roman" w:cs="Times New Roman"/>
          <w:sz w:val="24"/>
          <w:szCs w:val="24"/>
        </w:rPr>
        <w:fldChar w:fldCharType="end"/>
      </w:r>
      <w:r w:rsidR="00E14E9D" w:rsidRPr="00D211A0">
        <w:rPr>
          <w:rFonts w:ascii="Times New Roman" w:hAnsi="Times New Roman" w:cs="Times New Roman"/>
          <w:sz w:val="24"/>
          <w:szCs w:val="24"/>
        </w:rPr>
        <w:t>, associated gut microbial composition</w:t>
      </w:r>
      <w:r w:rsidR="002136C9" w:rsidRPr="00D211A0">
        <w:rPr>
          <w:rFonts w:ascii="Times New Roman" w:hAnsi="Times New Roman" w:cs="Times New Roman"/>
          <w:sz w:val="24"/>
          <w:szCs w:val="24"/>
        </w:rPr>
        <w:t xml:space="preserve"> </w:t>
      </w:r>
      <w:r w:rsidR="002136C9" w:rsidRPr="00D211A0">
        <w:rPr>
          <w:rFonts w:ascii="Times New Roman" w:hAnsi="Times New Roman" w:cs="Times New Roman"/>
          <w:sz w:val="24"/>
          <w:szCs w:val="24"/>
        </w:rPr>
        <w:fldChar w:fldCharType="begin" w:fldLock="1"/>
      </w:r>
      <w:r w:rsidR="002136C9" w:rsidRPr="00D211A0">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groups","type":"article-journal","volume":"822"},"uris":["http://www.mendeley.com/documents/?uuid=e9035bc4-0a37-3be9-86b3-b970a99823b6"]},{"id":"ITEM-2","itemData":{"DOI":"10.1111/1462-2920.13187","ISBN":"1462-2912","ISSN":"14622920","PMID":"26690563","abstract":"Carrion decomposition is driven by complex relation- ships that affect necrobiome community (i.e. all organisms and their genes associated with a dead animal) interactions, such as insect species arrival time to carrion and microbial succession. Little is understood about how microbial communities inter- act with invertebrates at the aquatic–terrestrial habitat interface. The first objective of the study was to characterize internal microbial communities using high-throughput sequencing of 16S rRNA gene amplicons for aquatic insects (three mayfly species) in streams with salmon carcasses compared with those in streams without salmon carcasses. The second objective was to assess the epinecrotic microbial communities of decomposing salmon car- casses (Oncorhynchus keta) compared with those of terrestrial necrophagous insects (Calliphora terraenovae larvae and adults) associated with the carcasses. There was a significant difference in the internal microbiomes of mayflies collected in salmon carcass-bearing streams and in non-carcass streams, while the developmental stage of blow flies was the governing factor in structuring necrophagous insect internal microbiota. Furthermore, the necrophagous internal microbiome was influenced by the resource on which the larvae developed, and changes in the adult microbiome varied temporally. Overall, these carrion subsidy-driven networks respond to resource pulses with bottom-up effects on consumer microbial structure, as revealed by shifting communities over space","author":[{"dropping-particle":"","family":"Pechal","given":"Jennifer L.","non-dropping-particle":"","parse-names":false,"suffix":""},{"dropping-particle":"","family":"Benbow","given":"M. Eric","non-dropping-particle":"","parse-names":false,"suffix":""}],"container-title":"Environmental Microbiology","id":"ITEM-2","issue":"5","issued":{"date-parts":[["2016"]]},"page":"1511-1522","title":"Microbial ecology of the salmon necrobiome: Evidence salmon carrion decomposition influences aquatic and terrestrial insect microbiomes","type":"article-journal","volume":"18"},"uris":["http://www.mendeley.com/documents/?uuid=74cfed48-52ff-4ef3-8929-4d87b5dd8265"]},{"id":"ITEM-3","itemData":{"DOI":"10.1007/s10750-019-04097-w","ISSN":"1573-5117","abstract":"The roles of macroinvertebrate and microbial communities in stream ecosystems are recognized to be important to energy flow and nutrient cycling. While the linkages of these major groups of aquatic organisms have not been thoroughly investigated, determining how they interact is particularly important for understanding the mechanisms and potential evolutionary relationships that contribute to ecosystem processes, such as organic matter decomposition. We evaluated the microbiomes of several aquatic insect species differing in trophic ecology and belonging to different functional feeding groups at two sites along an Italian Alpine river with different elevation and environmental characteristics, one located above the tree line and the other in a forested environment. We found that the internal microbial communities of the different species significantly varied in taxonomic and functional composition and could be used to classify samples to both species and environment. We demonstrated that functional differences existed between the microbiota of different insect species with variable feeding behaviors, and that species differences were more important, in this context, than environmental or habitat conditions. These results provide new information on how the microbiomes of aquatic insects may potentially be influenced by their hosts and habitat conditions in Alpine streams.","author":[{"dropping-particle":"","family":"Receveur","given":"Joseph P","non-dropping-particle":"","parse-names":false,"suffix":""},{"dropping-particle":"","family":"Fenoglio","given":"Stefano","non-dropping-particle":"","parse-names":false,"suffix":""},{"dropping-particle":"","family":"Benbow","given":"M Eric","non-dropping-particle":"","parse-names":false,"suffix":""}],"container-title":"Hydrobiologia","id":"ITEM-3","issue":"2","issued":{"date-parts":[["2020"]]},"page":"331-344","title":"Insect-associated bacterial communities in an alpine stream","type":"article-journal","volume":"847"},"uris":["http://www.mendeley.com/documents/?uuid=27093fa1-9a06-494a-af0a-e59a4c987005"]}],"mendeley":{"formattedCitation":"(Pechal and Benbow, 2016; Ayayee et al., 2018; Receveur et al., 2020)","plainTextFormattedCitation":"(Pechal and Benbow, 2016; Ayayee et al., 2018; Receveur et al., 2020)","previouslyFormattedCitation":"(Pechal and Benbow, 2016; Ayayee et al., 2018; Receveur et al., 2020)"},"properties":{"noteIndex":0},"schema":"https://github.com/citation-style-language/schema/raw/master/csl-citation.json"}</w:instrText>
      </w:r>
      <w:r w:rsidR="002136C9" w:rsidRPr="00D211A0">
        <w:rPr>
          <w:rFonts w:ascii="Times New Roman" w:hAnsi="Times New Roman" w:cs="Times New Roman"/>
          <w:sz w:val="24"/>
          <w:szCs w:val="24"/>
        </w:rPr>
        <w:fldChar w:fldCharType="separate"/>
      </w:r>
      <w:r w:rsidR="002136C9" w:rsidRPr="00D211A0">
        <w:rPr>
          <w:rFonts w:ascii="Times New Roman" w:hAnsi="Times New Roman" w:cs="Times New Roman"/>
          <w:noProof/>
          <w:sz w:val="24"/>
          <w:szCs w:val="24"/>
        </w:rPr>
        <w:t>(Pechal and Benbow, 2016; Ayayee et al., 2018; Receveur et al., 2020)</w:t>
      </w:r>
      <w:r w:rsidR="002136C9" w:rsidRPr="00D211A0">
        <w:rPr>
          <w:rFonts w:ascii="Times New Roman" w:hAnsi="Times New Roman" w:cs="Times New Roman"/>
          <w:sz w:val="24"/>
          <w:szCs w:val="24"/>
        </w:rPr>
        <w:fldChar w:fldCharType="end"/>
      </w:r>
      <w:r w:rsidR="001021D1" w:rsidRPr="00D211A0">
        <w:rPr>
          <w:rFonts w:ascii="Times New Roman" w:hAnsi="Times New Roman" w:cs="Times New Roman"/>
          <w:sz w:val="24"/>
          <w:szCs w:val="24"/>
        </w:rPr>
        <w:t>,</w:t>
      </w:r>
      <w:r w:rsidR="00E14E9D" w:rsidRPr="00D211A0">
        <w:rPr>
          <w:rFonts w:ascii="Times New Roman" w:hAnsi="Times New Roman" w:cs="Times New Roman"/>
          <w:sz w:val="24"/>
          <w:szCs w:val="24"/>
        </w:rPr>
        <w:t xml:space="preserve"> and functions</w:t>
      </w:r>
      <w:r w:rsidR="002136C9" w:rsidRPr="00D211A0">
        <w:rPr>
          <w:rFonts w:ascii="Times New Roman" w:hAnsi="Times New Roman" w:cs="Times New Roman"/>
          <w:sz w:val="24"/>
          <w:szCs w:val="24"/>
        </w:rPr>
        <w:t xml:space="preserve"> </w:t>
      </w:r>
      <w:r w:rsidR="002136C9" w:rsidRPr="00D211A0">
        <w:rPr>
          <w:rFonts w:ascii="Times New Roman" w:hAnsi="Times New Roman" w:cs="Times New Roman"/>
          <w:sz w:val="24"/>
          <w:szCs w:val="24"/>
        </w:rPr>
        <w:fldChar w:fldCharType="begin" w:fldLock="1"/>
      </w:r>
      <w:r w:rsidR="00E1078E" w:rsidRPr="00D211A0">
        <w:rPr>
          <w:rFonts w:ascii="Times New Roman" w:hAnsi="Times New Roman" w:cs="Times New Roman"/>
          <w:sz w:val="24"/>
          <w:szCs w:val="24"/>
        </w:rPr>
        <w:instrText>ADDIN CSL_CITATION {"citationItems":[{"id":"ITEM-1","itemData":{"DOI":"10.5194/bg-10-7829-2013","ISBN":"1726-4189","ISSN":"17264170","abstract":"Invertebrate animals that live at the bottom of aquatic ecosystems (i.e., benthic macrofauna) are important mediators between nutrients in the water column and microbes in the benthos. The presence of benthic macrofauna stimulates microbial nutrient dynamics through different types of animal–microbe interactions, which potentially affect the trophic status of aquatic ecosystems. This review contrasts three types of animal–microbe interactions in the benthos of aquatic ecosystems: (i) ecosystem engineering, (ii) grazing, and (iii) symbiosis. Their specific contributions to the turnover of fixed nitrogen (mainly nitrate and ammonium) and the emission of the greenhouse gas nitrous oxide are evaluated. Published data indicate that ecosystem engineering by sediment-burrowing macrofauna stimulates benthic nitrification and denitrification, which together allows fixed nitrogen removal. However, the release of ammonium from sediments is enhanced more strongly than the sedimentary uptake of nitrate. Ecosystem engineering by reef-building macrofauna increases nitrogen retention and ammonium concentrations in shallow aquatic ecosystems, but allows organic nitrogen removal through harvesting. Grazing by macrofauna on benthic microbes apparently has small or neutral effects on nitrogen cycling. Animal–microbe symbioses provide abundant and distinct benthic compartments for a multitude of nitrogen-cycle pathways. Recent studies reveal that ecosystem engineering, grazing, and symbioses of benthic macrofauna significantly enhance nitrous oxide emission from shallow aquatic ecosystems. The beneficial effect of benthic macrofauna on fixed nitrogen removal through coupled nitrification–denitrification can thus be offset by the concurrent release of (i) ammonium that stimulates aquatic primary production and (ii) nitrous oxide that contributes to global warming. Overall, benthic macrofauna intensifies the coupling between benthos, pelagial, and atmosphere through enhanced turnover and transport of nitrogen.","author":[{"dropping-particle":"","family":"Stief","given":"P.","non-dropping-particle":"","parse-names":false,"suffix":""}],"container-title":"Biogeosciences","id":"ITEM-1","issue":"12","issued":{"date-parts":[["2013"]]},"page":"7829-7846","title":"Stimulation of microbial nitrogen cycling in aquatic ecosystems by benthic macrofauna: Mechanisms and environmental implications","type":"article-journal","volume":"10"},"uris":["http://www.mendeley.com/documents/?uuid=304439df-bb4d-4636-83a6-6ccc94c76621"]},{"id":"ITEM-2","itemData":{"DOI":"10.1073/pnas.0808228106","ISBN":"0027-8424","ISSN":"1091-6490","PMID":"19255427","abstract":"A large variety of aquatic animals was found to emit the potent greenhouse gas nitrous oxide when nitrate was present in the environment. The emission was ascribed to denitrification by ingested bacteria in the anoxic animal gut, and the exceptionally high N(2)O-to-N(2) production ratio suggested delayed induction of the last step of denitrification. Filter- and deposit-feeding animal species showed the highest rates of nitrous oxide emission and predators the lowest, probably reflecting the different amounts of denitrifying bacteria in the diet. We estimate that nitrous oxide emission by aquatic animals is quantitatively important in nitrate-rich aquatic environments like freshwater, coastal marine, and deep-sea ecosystems. The contribution of this source to overall nitrous oxide emission from aquatic environments might further increase because of the projected increase of nitrate availability in tropical regions and the numeric dominance of filter- and deposit-feeders in eutrophic ecosystems.","author":[{"dropping-particle":"","family":"Stief","given":"Peter","non-dropping-particle":"","parse-names":false,"suffix":""},{"dropping-particle":"","family":"Poulsen","given":"Morten","non-dropping-particle":"","parse-names":false,"suffix":""},{"dropping-particle":"","family":"Nielsen","given":"Lars Peter","non-dropping-particle":"","parse-names":false,"suffix":""},{"dropping-particle":"","family":"Brix","given":"Hans","non-dropping-particle":"","parse-names":false,"suffix":""},{"dropping-particle":"","family":"Schramm","given":"Andreas","non-dropping-particle":"","parse-names":false,"suffix":""},{"dropping-particle":"","family":"Peter","given":"Lars","non-dropping-particle":"","parse-names":false,"suffix":""},{"dropping-particle":"","family":"Brix","given":"Hans","non-dropping-particle":"","parse-names":false,"suffix":""},{"dropping-particle":"","family":"Schramm","given":"Andreas","non-dropping-particle":"","parse-names":false,"suffix":""}],"container-title":"Proceedings of the National Academy of Sciences of the United States of America","id":"ITEM-2","issue":"11","issued":{"date-parts":[["2009"]]},"page":"4296-300","title":"Nitrous oxide emission by aquatic macrofauna.","type":"article-journal","volume":"106"},"uris":["http://www.mendeley.com/documents/?uuid=3d7cc581-fcf1-4ea7-a848-1bc40b6234ee"]}],"mendeley":{"formattedCitation":"(Stief et al., 2009; Stief, 2013)","plainTextFormattedCitation":"(Stief et al., 2009; Stief, 2013)","previouslyFormattedCitation":"(Stief et al., 2009; Stief, 2013)"},"properties":{"noteIndex":0},"schema":"https://github.com/citation-style-language/schema/raw/master/csl-citation.json"}</w:instrText>
      </w:r>
      <w:r w:rsidR="002136C9" w:rsidRPr="00D211A0">
        <w:rPr>
          <w:rFonts w:ascii="Times New Roman" w:hAnsi="Times New Roman" w:cs="Times New Roman"/>
          <w:sz w:val="24"/>
          <w:szCs w:val="24"/>
        </w:rPr>
        <w:fldChar w:fldCharType="separate"/>
      </w:r>
      <w:r w:rsidR="002136C9" w:rsidRPr="00D211A0">
        <w:rPr>
          <w:rFonts w:ascii="Times New Roman" w:hAnsi="Times New Roman" w:cs="Times New Roman"/>
          <w:noProof/>
          <w:sz w:val="24"/>
          <w:szCs w:val="24"/>
        </w:rPr>
        <w:t>(Stief et al., 2009; Stief, 2013)</w:t>
      </w:r>
      <w:r w:rsidR="002136C9" w:rsidRPr="00D211A0">
        <w:rPr>
          <w:rFonts w:ascii="Times New Roman" w:hAnsi="Times New Roman" w:cs="Times New Roman"/>
          <w:sz w:val="24"/>
          <w:szCs w:val="24"/>
        </w:rPr>
        <w:fldChar w:fldCharType="end"/>
      </w:r>
      <w:r w:rsidR="00E14E9D" w:rsidRPr="00D211A0">
        <w:rPr>
          <w:rFonts w:ascii="Times New Roman" w:hAnsi="Times New Roman" w:cs="Times New Roman"/>
          <w:sz w:val="24"/>
          <w:szCs w:val="24"/>
        </w:rPr>
        <w:t>.</w:t>
      </w:r>
    </w:p>
    <w:p w14:paraId="1B59B09E" w14:textId="1CF4290D" w:rsidR="0024215F" w:rsidRPr="00D211A0" w:rsidRDefault="003718AF" w:rsidP="009901F9">
      <w:pPr>
        <w:spacing w:line="480" w:lineRule="auto"/>
        <w:ind w:firstLine="720"/>
        <w:rPr>
          <w:rFonts w:ascii="Times New Roman" w:hAnsi="Times New Roman" w:cs="Times New Roman"/>
          <w:sz w:val="24"/>
          <w:szCs w:val="24"/>
        </w:rPr>
      </w:pPr>
      <w:commentRangeStart w:id="6"/>
      <w:commentRangeStart w:id="7"/>
      <w:commentRangeStart w:id="8"/>
      <w:r w:rsidRPr="00D211A0">
        <w:rPr>
          <w:rFonts w:ascii="Times New Roman" w:hAnsi="Times New Roman" w:cs="Times New Roman"/>
          <w:sz w:val="24"/>
          <w:szCs w:val="24"/>
        </w:rPr>
        <w:t xml:space="preserve">We </w:t>
      </w:r>
      <w:r w:rsidR="001021D1" w:rsidRPr="00D211A0">
        <w:rPr>
          <w:rFonts w:ascii="Times New Roman" w:hAnsi="Times New Roman" w:cs="Times New Roman"/>
          <w:sz w:val="24"/>
          <w:szCs w:val="24"/>
        </w:rPr>
        <w:t xml:space="preserve">hypothesized </w:t>
      </w:r>
      <w:r w:rsidR="00A54443" w:rsidRPr="00D211A0">
        <w:rPr>
          <w:rFonts w:ascii="Times New Roman" w:hAnsi="Times New Roman" w:cs="Times New Roman"/>
          <w:sz w:val="24"/>
          <w:szCs w:val="24"/>
        </w:rPr>
        <w:t xml:space="preserve">that </w:t>
      </w:r>
      <w:r w:rsidRPr="00D211A0">
        <w:rPr>
          <w:rFonts w:ascii="Times New Roman" w:hAnsi="Times New Roman" w:cs="Times New Roman"/>
          <w:sz w:val="24"/>
          <w:szCs w:val="24"/>
        </w:rPr>
        <w:t xml:space="preserve">differences </w:t>
      </w:r>
      <w:r w:rsidR="00E14E9D" w:rsidRPr="00D211A0">
        <w:rPr>
          <w:rFonts w:ascii="Times New Roman" w:hAnsi="Times New Roman" w:cs="Times New Roman"/>
          <w:sz w:val="24"/>
          <w:szCs w:val="24"/>
        </w:rPr>
        <w:t xml:space="preserve">in </w:t>
      </w:r>
      <w:r w:rsidR="0024215F" w:rsidRPr="00D211A0">
        <w:rPr>
          <w:rFonts w:ascii="Times New Roman" w:hAnsi="Times New Roman" w:cs="Times New Roman"/>
          <w:sz w:val="24"/>
          <w:szCs w:val="24"/>
        </w:rPr>
        <w:t xml:space="preserve">gut </w:t>
      </w:r>
      <w:r w:rsidR="00E14E9D" w:rsidRPr="00D211A0">
        <w:rPr>
          <w:rFonts w:ascii="Times New Roman" w:hAnsi="Times New Roman" w:cs="Times New Roman"/>
          <w:sz w:val="24"/>
          <w:szCs w:val="24"/>
        </w:rPr>
        <w:t xml:space="preserve">microbial community composition (β-diversity) </w:t>
      </w:r>
      <w:r w:rsidRPr="00D211A0">
        <w:rPr>
          <w:rFonts w:ascii="Times New Roman" w:hAnsi="Times New Roman" w:cs="Times New Roman"/>
          <w:sz w:val="24"/>
          <w:szCs w:val="24"/>
        </w:rPr>
        <w:t>among sampled macroinvertebrate</w:t>
      </w:r>
      <w:r w:rsidR="0024215F" w:rsidRPr="00D211A0">
        <w:rPr>
          <w:rFonts w:ascii="Times New Roman" w:hAnsi="Times New Roman" w:cs="Times New Roman"/>
          <w:sz w:val="24"/>
          <w:szCs w:val="24"/>
        </w:rPr>
        <w:t xml:space="preserve">s </w:t>
      </w:r>
      <w:r w:rsidR="001021D1" w:rsidRPr="00D211A0">
        <w:rPr>
          <w:rFonts w:ascii="Times New Roman" w:hAnsi="Times New Roman" w:cs="Times New Roman"/>
          <w:sz w:val="24"/>
          <w:szCs w:val="24"/>
        </w:rPr>
        <w:t>would</w:t>
      </w:r>
      <w:r w:rsidR="00E14E9D" w:rsidRPr="00D211A0">
        <w:rPr>
          <w:rFonts w:ascii="Times New Roman" w:hAnsi="Times New Roman" w:cs="Times New Roman"/>
          <w:sz w:val="24"/>
          <w:szCs w:val="24"/>
        </w:rPr>
        <w:t xml:space="preserve"> be </w:t>
      </w:r>
      <w:r w:rsidR="001021D1" w:rsidRPr="00D211A0">
        <w:rPr>
          <w:rFonts w:ascii="Times New Roman" w:hAnsi="Times New Roman" w:cs="Times New Roman"/>
          <w:sz w:val="24"/>
          <w:szCs w:val="24"/>
        </w:rPr>
        <w:t xml:space="preserve">a </w:t>
      </w:r>
      <w:r w:rsidR="00E14E9D" w:rsidRPr="00D211A0">
        <w:rPr>
          <w:rFonts w:ascii="Times New Roman" w:hAnsi="Times New Roman" w:cs="Times New Roman"/>
          <w:sz w:val="24"/>
          <w:szCs w:val="24"/>
        </w:rPr>
        <w:t xml:space="preserve">function of deterministic </w:t>
      </w:r>
      <w:r w:rsidR="00552CB0" w:rsidRPr="00D211A0">
        <w:rPr>
          <w:rFonts w:ascii="Times New Roman" w:hAnsi="Times New Roman" w:cs="Times New Roman"/>
          <w:sz w:val="24"/>
          <w:szCs w:val="24"/>
        </w:rPr>
        <w:t xml:space="preserve">factors </w:t>
      </w:r>
      <w:r w:rsidR="00634621" w:rsidRPr="00D211A0">
        <w:rPr>
          <w:rFonts w:ascii="Times New Roman" w:hAnsi="Times New Roman" w:cs="Times New Roman"/>
          <w:sz w:val="24"/>
          <w:szCs w:val="24"/>
        </w:rPr>
        <w:t>(</w:t>
      </w:r>
      <w:r w:rsidR="00552CB0" w:rsidRPr="00D211A0">
        <w:rPr>
          <w:rFonts w:ascii="Times New Roman" w:hAnsi="Times New Roman" w:cs="Times New Roman"/>
          <w:sz w:val="24"/>
          <w:szCs w:val="24"/>
        </w:rPr>
        <w:t>reflect</w:t>
      </w:r>
      <w:r w:rsidR="001021D1" w:rsidRPr="00D211A0">
        <w:rPr>
          <w:rFonts w:ascii="Times New Roman" w:hAnsi="Times New Roman" w:cs="Times New Roman"/>
          <w:sz w:val="24"/>
          <w:szCs w:val="24"/>
        </w:rPr>
        <w:t xml:space="preserve">ing </w:t>
      </w:r>
      <w:r w:rsidR="002F7150" w:rsidRPr="00D211A0">
        <w:rPr>
          <w:rFonts w:ascii="Times New Roman" w:hAnsi="Times New Roman" w:cs="Times New Roman"/>
          <w:sz w:val="24"/>
          <w:szCs w:val="24"/>
        </w:rPr>
        <w:t>FFG</w:t>
      </w:r>
      <w:r w:rsidR="00A56A31" w:rsidRPr="00D211A0">
        <w:rPr>
          <w:rFonts w:ascii="Times New Roman" w:hAnsi="Times New Roman" w:cs="Times New Roman"/>
          <w:sz w:val="24"/>
          <w:szCs w:val="24"/>
        </w:rPr>
        <w:t xml:space="preserve"> designation</w:t>
      </w:r>
      <w:r w:rsidR="00634621" w:rsidRPr="00D211A0">
        <w:rPr>
          <w:rFonts w:ascii="Times New Roman" w:hAnsi="Times New Roman" w:cs="Times New Roman"/>
          <w:sz w:val="24"/>
          <w:szCs w:val="24"/>
        </w:rPr>
        <w:t>s)</w:t>
      </w:r>
      <w:r w:rsidR="001021D1" w:rsidRPr="00D211A0">
        <w:rPr>
          <w:rFonts w:ascii="Times New Roman" w:hAnsi="Times New Roman" w:cs="Times New Roman"/>
          <w:sz w:val="24"/>
          <w:szCs w:val="24"/>
        </w:rPr>
        <w:t xml:space="preserve"> </w:t>
      </w:r>
      <w:r w:rsidR="00A80AC0" w:rsidRPr="00D211A0">
        <w:rPr>
          <w:rFonts w:ascii="Times New Roman" w:hAnsi="Times New Roman" w:cs="Times New Roman"/>
          <w:sz w:val="24"/>
          <w:szCs w:val="24"/>
        </w:rPr>
        <w:t>rather</w:t>
      </w:r>
      <w:r w:rsidR="00634621" w:rsidRPr="00D211A0">
        <w:rPr>
          <w:rFonts w:ascii="Times New Roman" w:hAnsi="Times New Roman" w:cs="Times New Roman"/>
          <w:sz w:val="24"/>
          <w:szCs w:val="24"/>
        </w:rPr>
        <w:t xml:space="preserve"> than stochastic </w:t>
      </w:r>
      <w:r w:rsidR="00552CB0" w:rsidRPr="00D211A0">
        <w:rPr>
          <w:rFonts w:ascii="Times New Roman" w:hAnsi="Times New Roman" w:cs="Times New Roman"/>
          <w:sz w:val="24"/>
          <w:szCs w:val="24"/>
        </w:rPr>
        <w:t>factors</w:t>
      </w:r>
      <w:r w:rsidR="001021D1" w:rsidRPr="00D211A0">
        <w:rPr>
          <w:rFonts w:ascii="Times New Roman" w:hAnsi="Times New Roman" w:cs="Times New Roman"/>
          <w:sz w:val="24"/>
          <w:szCs w:val="24"/>
        </w:rPr>
        <w:t xml:space="preserve"> </w:t>
      </w:r>
      <w:r w:rsidR="00634621" w:rsidRPr="00D211A0">
        <w:rPr>
          <w:rFonts w:ascii="Times New Roman" w:hAnsi="Times New Roman" w:cs="Times New Roman"/>
          <w:sz w:val="24"/>
          <w:szCs w:val="24"/>
        </w:rPr>
        <w:t>(</w:t>
      </w:r>
      <w:r w:rsidR="00E14E9D" w:rsidRPr="00D211A0">
        <w:rPr>
          <w:rFonts w:ascii="Times New Roman" w:hAnsi="Times New Roman" w:cs="Times New Roman"/>
          <w:sz w:val="24"/>
          <w:szCs w:val="24"/>
        </w:rPr>
        <w:t>geographic</w:t>
      </w:r>
      <w:r w:rsidR="00634621" w:rsidRPr="00D211A0">
        <w:rPr>
          <w:rFonts w:ascii="Times New Roman" w:hAnsi="Times New Roman" w:cs="Times New Roman"/>
          <w:sz w:val="24"/>
          <w:szCs w:val="24"/>
        </w:rPr>
        <w:t>al</w:t>
      </w:r>
      <w:r w:rsidR="00E14E9D" w:rsidRPr="00D211A0">
        <w:rPr>
          <w:rFonts w:ascii="Times New Roman" w:hAnsi="Times New Roman" w:cs="Times New Roman"/>
          <w:sz w:val="24"/>
          <w:szCs w:val="24"/>
        </w:rPr>
        <w:t xml:space="preserve"> location or </w:t>
      </w:r>
      <w:r w:rsidR="00A56A31" w:rsidRPr="00D211A0">
        <w:rPr>
          <w:rFonts w:ascii="Times New Roman" w:hAnsi="Times New Roman" w:cs="Times New Roman"/>
          <w:sz w:val="24"/>
          <w:szCs w:val="24"/>
        </w:rPr>
        <w:t>taxono</w:t>
      </w:r>
      <w:r w:rsidR="001021D1" w:rsidRPr="00D211A0">
        <w:rPr>
          <w:rFonts w:ascii="Times New Roman" w:hAnsi="Times New Roman" w:cs="Times New Roman"/>
          <w:sz w:val="24"/>
          <w:szCs w:val="24"/>
        </w:rPr>
        <w:t>m</w:t>
      </w:r>
      <w:r w:rsidR="00E14E9D" w:rsidRPr="00D211A0">
        <w:rPr>
          <w:rFonts w:ascii="Times New Roman" w:hAnsi="Times New Roman" w:cs="Times New Roman"/>
          <w:sz w:val="24"/>
          <w:szCs w:val="24"/>
        </w:rPr>
        <w:t>ical</w:t>
      </w:r>
      <w:r w:rsidR="00A56A31" w:rsidRPr="00D211A0">
        <w:rPr>
          <w:rFonts w:ascii="Times New Roman" w:hAnsi="Times New Roman" w:cs="Times New Roman"/>
          <w:sz w:val="24"/>
          <w:szCs w:val="24"/>
        </w:rPr>
        <w:t xml:space="preserve"> identification</w:t>
      </w:r>
      <w:r w:rsidR="00634621" w:rsidRPr="00D211A0">
        <w:rPr>
          <w:rFonts w:ascii="Times New Roman" w:hAnsi="Times New Roman" w:cs="Times New Roman"/>
          <w:sz w:val="24"/>
          <w:szCs w:val="24"/>
        </w:rPr>
        <w:t>)</w:t>
      </w:r>
      <w:r w:rsidR="00A56A31" w:rsidRPr="00D211A0">
        <w:rPr>
          <w:rFonts w:ascii="Times New Roman" w:hAnsi="Times New Roman" w:cs="Times New Roman"/>
          <w:sz w:val="24"/>
          <w:szCs w:val="24"/>
        </w:rPr>
        <w:t xml:space="preserve">. This </w:t>
      </w:r>
      <w:proofErr w:type="gramStart"/>
      <w:r w:rsidR="00A56A31" w:rsidRPr="00D211A0">
        <w:rPr>
          <w:rFonts w:ascii="Times New Roman" w:hAnsi="Times New Roman" w:cs="Times New Roman"/>
          <w:sz w:val="24"/>
          <w:szCs w:val="24"/>
        </w:rPr>
        <w:t xml:space="preserve">is based on </w:t>
      </w:r>
      <w:r w:rsidR="00E14E9D" w:rsidRPr="00D211A0">
        <w:rPr>
          <w:rFonts w:ascii="Times New Roman" w:hAnsi="Times New Roman" w:cs="Times New Roman"/>
          <w:sz w:val="24"/>
          <w:szCs w:val="24"/>
        </w:rPr>
        <w:t xml:space="preserve">the </w:t>
      </w:r>
      <w:r w:rsidR="00A56A31" w:rsidRPr="00D211A0">
        <w:rPr>
          <w:rFonts w:ascii="Times New Roman" w:hAnsi="Times New Roman" w:cs="Times New Roman"/>
          <w:sz w:val="24"/>
          <w:szCs w:val="24"/>
        </w:rPr>
        <w:t>assumption</w:t>
      </w:r>
      <w:proofErr w:type="gramEnd"/>
      <w:r w:rsidR="00A56A31" w:rsidRPr="00D211A0">
        <w:rPr>
          <w:rFonts w:ascii="Times New Roman" w:hAnsi="Times New Roman" w:cs="Times New Roman"/>
          <w:sz w:val="24"/>
          <w:szCs w:val="24"/>
        </w:rPr>
        <w:t xml:space="preserve"> that different macroinvertebrate taxa from different sites will have comparable gut physiologies, which will select for taxonomically comparable</w:t>
      </w:r>
      <w:r w:rsidR="00E14E9D" w:rsidRPr="00D211A0">
        <w:rPr>
          <w:rFonts w:ascii="Times New Roman" w:hAnsi="Times New Roman" w:cs="Times New Roman"/>
          <w:sz w:val="24"/>
          <w:szCs w:val="24"/>
        </w:rPr>
        <w:t xml:space="preserve"> </w:t>
      </w:r>
      <w:r w:rsidR="00A56A31" w:rsidRPr="00D211A0">
        <w:rPr>
          <w:rFonts w:ascii="Times New Roman" w:hAnsi="Times New Roman" w:cs="Times New Roman"/>
          <w:sz w:val="24"/>
          <w:szCs w:val="24"/>
        </w:rPr>
        <w:t xml:space="preserve">microbes, thus, resulting in similar gut microbiomes. </w:t>
      </w:r>
      <w:commentRangeEnd w:id="6"/>
      <w:r w:rsidR="00E81BED" w:rsidRPr="00D211A0">
        <w:rPr>
          <w:rStyle w:val="CommentReference"/>
        </w:rPr>
        <w:commentReference w:id="6"/>
      </w:r>
      <w:commentRangeEnd w:id="7"/>
      <w:r w:rsidR="00B03AF7" w:rsidRPr="00D211A0">
        <w:rPr>
          <w:rStyle w:val="CommentReference"/>
        </w:rPr>
        <w:commentReference w:id="7"/>
      </w:r>
      <w:bookmarkStart w:id="9" w:name="_Hlk111638419"/>
      <w:commentRangeEnd w:id="8"/>
      <w:r w:rsidR="005D7195" w:rsidRPr="00D211A0">
        <w:rPr>
          <w:rStyle w:val="CommentReference"/>
        </w:rPr>
        <w:commentReference w:id="8"/>
      </w:r>
      <w:r w:rsidR="008E2DAB" w:rsidRPr="00D211A0">
        <w:rPr>
          <w:rFonts w:ascii="Times New Roman" w:hAnsi="Times New Roman" w:cs="Times New Roman"/>
          <w:sz w:val="24"/>
          <w:szCs w:val="24"/>
        </w:rPr>
        <w:t xml:space="preserve"> </w:t>
      </w:r>
      <w:bookmarkEnd w:id="9"/>
    </w:p>
    <w:p w14:paraId="69941ED6" w14:textId="77777777" w:rsidR="008B57CC" w:rsidRPr="00D211A0" w:rsidRDefault="008B57CC" w:rsidP="008B57CC">
      <w:pPr>
        <w:tabs>
          <w:tab w:val="left" w:pos="7359"/>
        </w:tabs>
        <w:spacing w:line="480" w:lineRule="auto"/>
        <w:outlineLvl w:val="0"/>
        <w:rPr>
          <w:rFonts w:ascii="Times New Roman" w:hAnsi="Times New Roman" w:cs="Times New Roman"/>
          <w:b/>
          <w:bCs/>
          <w:sz w:val="24"/>
          <w:szCs w:val="24"/>
        </w:rPr>
      </w:pPr>
      <w:r w:rsidRPr="00D211A0">
        <w:rPr>
          <w:rFonts w:ascii="Times New Roman" w:hAnsi="Times New Roman" w:cs="Times New Roman"/>
          <w:b/>
          <w:bCs/>
          <w:sz w:val="24"/>
          <w:szCs w:val="24"/>
        </w:rPr>
        <w:t>Materials and Methods</w:t>
      </w:r>
    </w:p>
    <w:p w14:paraId="726FF9BD" w14:textId="77777777" w:rsidR="008B57CC" w:rsidRPr="00D211A0" w:rsidRDefault="008B57CC" w:rsidP="008B57CC">
      <w:pPr>
        <w:tabs>
          <w:tab w:val="left" w:pos="7359"/>
        </w:tabs>
        <w:spacing w:line="480" w:lineRule="auto"/>
        <w:outlineLvl w:val="0"/>
        <w:rPr>
          <w:rFonts w:ascii="Times New Roman" w:hAnsi="Times New Roman" w:cs="Times New Roman"/>
          <w:i/>
          <w:iCs/>
          <w:sz w:val="24"/>
          <w:szCs w:val="24"/>
        </w:rPr>
      </w:pPr>
      <w:r w:rsidRPr="00D211A0">
        <w:rPr>
          <w:rFonts w:ascii="Times New Roman" w:hAnsi="Times New Roman" w:cs="Times New Roman"/>
          <w:i/>
          <w:iCs/>
          <w:sz w:val="24"/>
          <w:szCs w:val="24"/>
        </w:rPr>
        <w:t>Sample Collection</w:t>
      </w:r>
    </w:p>
    <w:p w14:paraId="4CCCCD7B" w14:textId="2F6BA5C3" w:rsidR="008B57CC" w:rsidRPr="00D211A0" w:rsidRDefault="001546E4" w:rsidP="008B57CC">
      <w:pPr>
        <w:tabs>
          <w:tab w:val="left" w:pos="7359"/>
        </w:tabs>
        <w:spacing w:line="480" w:lineRule="auto"/>
        <w:ind w:firstLine="720"/>
        <w:outlineLvl w:val="0"/>
        <w:rPr>
          <w:rFonts w:ascii="Times New Roman" w:hAnsi="Times New Roman" w:cs="Times New Roman"/>
          <w:sz w:val="24"/>
          <w:szCs w:val="24"/>
        </w:rPr>
      </w:pPr>
      <w:r w:rsidRPr="00D211A0">
        <w:rPr>
          <w:rFonts w:ascii="Times New Roman" w:hAnsi="Times New Roman" w:cs="Times New Roman"/>
          <w:sz w:val="24"/>
          <w:szCs w:val="24"/>
        </w:rPr>
        <w:t xml:space="preserve">Aquatic insect samples were obtained from collections acquired </w:t>
      </w:r>
      <w:r w:rsidR="00812EC6" w:rsidRPr="00D211A0">
        <w:rPr>
          <w:rFonts w:ascii="Times New Roman" w:hAnsi="Times New Roman" w:cs="Times New Roman"/>
          <w:sz w:val="24"/>
          <w:szCs w:val="24"/>
        </w:rPr>
        <w:t xml:space="preserve">by </w:t>
      </w:r>
      <w:r w:rsidRPr="00D211A0">
        <w:rPr>
          <w:rFonts w:ascii="Times New Roman" w:hAnsi="Times New Roman" w:cs="Times New Roman"/>
          <w:sz w:val="24"/>
          <w:szCs w:val="24"/>
        </w:rPr>
        <w:t>t</w:t>
      </w:r>
      <w:r w:rsidR="00DF6C9E" w:rsidRPr="00D211A0">
        <w:rPr>
          <w:rFonts w:ascii="Times New Roman" w:hAnsi="Times New Roman" w:cs="Times New Roman"/>
          <w:sz w:val="24"/>
          <w:szCs w:val="24"/>
        </w:rPr>
        <w:t>he</w:t>
      </w:r>
      <w:r w:rsidRPr="00D211A0">
        <w:rPr>
          <w:rFonts w:ascii="Times New Roman" w:hAnsi="Times New Roman" w:cs="Times New Roman"/>
          <w:sz w:val="24"/>
          <w:szCs w:val="24"/>
        </w:rPr>
        <w:t xml:space="preserve"> National Ecology Observatory Network (NEON) sites in the United States in 2020 </w:t>
      </w:r>
      <w:r w:rsidR="00E56E68" w:rsidRPr="00D211A0">
        <w:rPr>
          <w:rFonts w:ascii="Times New Roman" w:hAnsi="Times New Roman" w:cs="Times New Roman"/>
          <w:sz w:val="24"/>
          <w:szCs w:val="24"/>
        </w:rPr>
        <w:t>(</w:t>
      </w:r>
      <w:hyperlink r:id="rId12" w:history="1">
        <w:r w:rsidR="00E56E68" w:rsidRPr="00D211A0">
          <w:rPr>
            <w:rStyle w:val="Hyperlink"/>
            <w:rFonts w:ascii="Times New Roman" w:hAnsi="Times New Roman" w:cs="Times New Roman"/>
            <w:sz w:val="24"/>
            <w:szCs w:val="24"/>
          </w:rPr>
          <w:t>https://www.neonscience.org/field-sites/about-field-sites</w:t>
        </w:r>
      </w:hyperlink>
      <w:r w:rsidR="00E56E68" w:rsidRPr="00D211A0">
        <w:rPr>
          <w:rFonts w:ascii="Times New Roman" w:hAnsi="Times New Roman" w:cs="Times New Roman"/>
          <w:sz w:val="24"/>
          <w:szCs w:val="24"/>
        </w:rPr>
        <w:t>)</w:t>
      </w:r>
      <w:r w:rsidR="008B57CC" w:rsidRPr="00D211A0">
        <w:rPr>
          <w:rFonts w:ascii="Times New Roman" w:hAnsi="Times New Roman" w:cs="Times New Roman"/>
          <w:sz w:val="24"/>
          <w:szCs w:val="24"/>
        </w:rPr>
        <w:t>.</w:t>
      </w:r>
      <w:r w:rsidR="00DF6C9E" w:rsidRPr="00D211A0">
        <w:t xml:space="preserve"> </w:t>
      </w:r>
      <w:r w:rsidR="00DF6C9E" w:rsidRPr="00D211A0">
        <w:rPr>
          <w:rFonts w:ascii="Times New Roman" w:hAnsi="Times New Roman" w:cs="Times New Roman"/>
          <w:sz w:val="24"/>
          <w:szCs w:val="24"/>
        </w:rPr>
        <w:t>We obtained macroinvertebrate samples collected from 10 NEON-managed field sites across North America</w:t>
      </w:r>
      <w:r w:rsidR="004F43BD" w:rsidRPr="00D211A0">
        <w:rPr>
          <w:rFonts w:ascii="Times New Roman" w:hAnsi="Times New Roman" w:cs="Times New Roman"/>
          <w:sz w:val="24"/>
          <w:szCs w:val="24"/>
        </w:rPr>
        <w:t xml:space="preserve"> that ranged across 11 degrees of latitude with mean annual air temperatures from 0.2 (BLDE) to 16°C (</w:t>
      </w:r>
      <w:proofErr w:type="gramStart"/>
      <w:r w:rsidR="004F43BD" w:rsidRPr="00D211A0">
        <w:rPr>
          <w:rFonts w:ascii="Times New Roman" w:hAnsi="Times New Roman" w:cs="Times New Roman"/>
          <w:sz w:val="24"/>
          <w:szCs w:val="24"/>
        </w:rPr>
        <w:t xml:space="preserve">BLUE) </w:t>
      </w:r>
      <w:r w:rsidR="00DF6C9E" w:rsidRPr="00D211A0">
        <w:rPr>
          <w:rFonts w:ascii="Times New Roman" w:hAnsi="Times New Roman" w:cs="Times New Roman"/>
          <w:sz w:val="24"/>
          <w:szCs w:val="24"/>
        </w:rPr>
        <w:t xml:space="preserve"> (</w:t>
      </w:r>
      <w:proofErr w:type="gramEnd"/>
      <w:r w:rsidR="00DF6C9E" w:rsidRPr="00D211A0">
        <w:rPr>
          <w:rFonts w:ascii="Times New Roman" w:hAnsi="Times New Roman" w:cs="Times New Roman"/>
          <w:sz w:val="24"/>
          <w:szCs w:val="24"/>
        </w:rPr>
        <w:t xml:space="preserve">Fig. 1). </w:t>
      </w:r>
      <w:r w:rsidR="00B544F1" w:rsidRPr="00D211A0">
        <w:rPr>
          <w:rFonts w:ascii="Times New Roman" w:hAnsi="Times New Roman" w:cs="Times New Roman"/>
          <w:sz w:val="24"/>
          <w:szCs w:val="24"/>
        </w:rPr>
        <w:t xml:space="preserve">We obtained samples from at least two sites within each of the ten NEON streams. </w:t>
      </w:r>
      <w:r w:rsidR="00812EC6" w:rsidRPr="00D211A0">
        <w:rPr>
          <w:rFonts w:ascii="Times New Roman" w:hAnsi="Times New Roman" w:cs="Times New Roman"/>
          <w:sz w:val="24"/>
          <w:szCs w:val="24"/>
        </w:rPr>
        <w:t xml:space="preserve">Due to permit restrictions, we </w:t>
      </w:r>
      <w:r w:rsidR="003259EF" w:rsidRPr="00D211A0">
        <w:rPr>
          <w:rFonts w:ascii="Times New Roman" w:hAnsi="Times New Roman" w:cs="Times New Roman"/>
          <w:sz w:val="24"/>
          <w:szCs w:val="24"/>
        </w:rPr>
        <w:t xml:space="preserve">limited sample acquisition to five individuals per taxa per site. </w:t>
      </w:r>
      <w:r w:rsidR="00DF6C9E" w:rsidRPr="00D211A0">
        <w:rPr>
          <w:rFonts w:ascii="Times New Roman" w:hAnsi="Times New Roman" w:cs="Times New Roman"/>
          <w:sz w:val="24"/>
          <w:szCs w:val="24"/>
        </w:rPr>
        <w:t>M</w:t>
      </w:r>
      <w:r w:rsidR="000E262F" w:rsidRPr="00D211A0">
        <w:rPr>
          <w:rFonts w:ascii="Times New Roman" w:hAnsi="Times New Roman" w:cs="Times New Roman"/>
          <w:sz w:val="24"/>
          <w:szCs w:val="24"/>
        </w:rPr>
        <w:t xml:space="preserve">acroinvertebrate samples </w:t>
      </w:r>
      <w:r w:rsidR="00DF6C9E" w:rsidRPr="00D211A0">
        <w:rPr>
          <w:rFonts w:ascii="Times New Roman" w:hAnsi="Times New Roman" w:cs="Times New Roman"/>
          <w:sz w:val="24"/>
          <w:szCs w:val="24"/>
        </w:rPr>
        <w:t>were</w:t>
      </w:r>
      <w:r w:rsidR="000E262F" w:rsidRPr="00D211A0">
        <w:rPr>
          <w:rFonts w:ascii="Times New Roman" w:hAnsi="Times New Roman" w:cs="Times New Roman"/>
          <w:sz w:val="24"/>
          <w:szCs w:val="24"/>
        </w:rPr>
        <w:t xml:space="preserve"> identified and verified to both species and family taxonomic </w:t>
      </w:r>
      <w:r w:rsidR="000E262F" w:rsidRPr="00D211A0">
        <w:rPr>
          <w:rFonts w:ascii="Times New Roman" w:hAnsi="Times New Roman" w:cs="Times New Roman"/>
          <w:sz w:val="24"/>
          <w:szCs w:val="24"/>
        </w:rPr>
        <w:lastRenderedPageBreak/>
        <w:t xml:space="preserve">levels according to NEON protocols. </w:t>
      </w:r>
      <w:r w:rsidRPr="00D211A0">
        <w:rPr>
          <w:rFonts w:ascii="Times New Roman" w:hAnsi="Times New Roman" w:cs="Times New Roman"/>
          <w:sz w:val="24"/>
          <w:szCs w:val="24"/>
        </w:rPr>
        <w:t xml:space="preserve">The insect samples were stored in 1.5 ml tubes in </w:t>
      </w:r>
      <w:r w:rsidR="00EE4453" w:rsidRPr="00D211A0">
        <w:rPr>
          <w:rFonts w:ascii="Times New Roman" w:hAnsi="Times New Roman" w:cs="Times New Roman"/>
          <w:sz w:val="24"/>
          <w:szCs w:val="24"/>
        </w:rPr>
        <w:t>8</w:t>
      </w:r>
      <w:r w:rsidRPr="00D211A0">
        <w:rPr>
          <w:rFonts w:ascii="Times New Roman" w:hAnsi="Times New Roman" w:cs="Times New Roman"/>
          <w:sz w:val="24"/>
          <w:szCs w:val="24"/>
        </w:rPr>
        <w:t>0</w:t>
      </w:r>
      <w:r w:rsidR="0026282C" w:rsidRPr="00D211A0">
        <w:rPr>
          <w:rFonts w:ascii="Times New Roman" w:hAnsi="Times New Roman" w:cs="Times New Roman"/>
          <w:sz w:val="24"/>
          <w:szCs w:val="24"/>
        </w:rPr>
        <w:t xml:space="preserve"> </w:t>
      </w:r>
      <w:r w:rsidRPr="00D211A0">
        <w:rPr>
          <w:rFonts w:ascii="Times New Roman" w:hAnsi="Times New Roman" w:cs="Times New Roman"/>
          <w:sz w:val="24"/>
          <w:szCs w:val="24"/>
        </w:rPr>
        <w:t>% ethanol</w:t>
      </w:r>
      <w:r w:rsidR="00EE4453" w:rsidRPr="00D211A0">
        <w:rPr>
          <w:rFonts w:ascii="Times New Roman" w:hAnsi="Times New Roman" w:cs="Times New Roman"/>
          <w:sz w:val="24"/>
          <w:szCs w:val="24"/>
        </w:rPr>
        <w:t xml:space="preserve"> and kept at -20 ℃ until DNA extraction.</w:t>
      </w:r>
      <w:r w:rsidR="00E37525" w:rsidRPr="00D211A0">
        <w:rPr>
          <w:rFonts w:ascii="Times New Roman" w:hAnsi="Times New Roman" w:cs="Times New Roman"/>
          <w:sz w:val="24"/>
          <w:szCs w:val="24"/>
        </w:rPr>
        <w:t xml:space="preserve"> </w:t>
      </w:r>
      <w:r w:rsidR="00EE4453" w:rsidRPr="00D211A0">
        <w:rPr>
          <w:rFonts w:ascii="Times New Roman" w:hAnsi="Times New Roman" w:cs="Times New Roman"/>
          <w:sz w:val="24"/>
          <w:szCs w:val="24"/>
        </w:rPr>
        <w:t>Upon receipt, insect samples were categorized into functional feeding group</w:t>
      </w:r>
      <w:r w:rsidR="00B0161D" w:rsidRPr="00D211A0">
        <w:rPr>
          <w:rFonts w:ascii="Times New Roman" w:hAnsi="Times New Roman" w:cs="Times New Roman"/>
          <w:sz w:val="24"/>
          <w:szCs w:val="24"/>
        </w:rPr>
        <w:t>s</w:t>
      </w:r>
      <w:r w:rsidR="00EE4453" w:rsidRPr="00D211A0">
        <w:rPr>
          <w:rFonts w:ascii="Times New Roman" w:hAnsi="Times New Roman" w:cs="Times New Roman"/>
          <w:sz w:val="24"/>
          <w:szCs w:val="24"/>
        </w:rPr>
        <w:t xml:space="preserve"> using a combination of published </w:t>
      </w:r>
      <w:r w:rsidR="00EE4453" w:rsidRPr="00D211A0">
        <w:rPr>
          <w:rFonts w:ascii="Times New Roman" w:hAnsi="Times New Roman" w:cs="Times New Roman"/>
          <w:sz w:val="24"/>
          <w:szCs w:val="24"/>
        </w:rPr>
        <w:fldChar w:fldCharType="begin" w:fldLock="1"/>
      </w:r>
      <w:r w:rsidR="0039781F" w:rsidRPr="00D211A0">
        <w:rPr>
          <w:rFonts w:ascii="Times New Roman" w:hAnsi="Times New Roman" w:cs="Times New Roman"/>
          <w:sz w:val="24"/>
          <w:szCs w:val="24"/>
        </w:rPr>
        <w:instrText>ADDIN CSL_CITATION {"citationItems":[{"id":"ITEM-1","itemData":{"author":[{"dropping-particle":"","family":"Merritt","given":"R.W.","non-dropping-particle":"","parse-names":false,"suffix":""},{"dropping-particle":"","family":"Cummins","given":"K.W.","non-dropping-particle":"","parse-names":false,"suffix":""},{"dropping-particle":"","family":"Berg","given":"M.B.","non-dropping-particle":"","parse-names":false,"suffix":""}],"edition":"5th","id":"ITEM-1","issued":{"date-parts":[["2008"]]},"publisher":"Kendall/Hunt Publishing Co. Dubuque, Iowa, USA","title":"An Introduction to the Aquatic Insects of North America.","type":"book"},"uris":["http://www.mendeley.com/documents/?uuid=5b914e9a-4a59-49ea-b997-a1a171a94be4"]},{"id":"ITEM-2","itemData":{"DOI":"DOI: 10.29011/2690-9480.100129","author":[{"dropping-particle":"","family":"Cummins","given":"KW","non-dropping-particle":"","parse-names":false,"suffix":""}],"container-title":"Rep Glob Health Res","id":"ITEM-2","issue":"129","issued":{"date-parts":[["2021"]]},"page":"1-8","title":"The Use of Macroinvertebrate Functional Feeding Group Analysis to Evaluate, Monitor and Restore Stream Ecosystem Condition","type":"article-journal","volume":"4"},"uris":["http://www.mendeley.com/documents/?uuid=05ad47ff-531c-402b-aa46-49f61fd23fef","http://www.mendeley.com/documents/?uuid=70709bfa-79c1-4b07-a3af-30af8aeef6e9"]}],"mendeley":{"formattedCitation":"(Merritt et al., 2008; Cummins, 2021)","plainTextFormattedCitation":"(Merritt et al., 2008; Cummins, 2021)","previouslyFormattedCitation":"(Merritt et al., 2008; Cummins, 2021)"},"properties":{"noteIndex":0},"schema":"https://github.com/citation-style-language/schema/raw/master/csl-citation.json"}</w:instrText>
      </w:r>
      <w:r w:rsidR="00EE4453" w:rsidRPr="00D211A0">
        <w:rPr>
          <w:rFonts w:ascii="Times New Roman" w:hAnsi="Times New Roman" w:cs="Times New Roman"/>
          <w:sz w:val="24"/>
          <w:szCs w:val="24"/>
        </w:rPr>
        <w:fldChar w:fldCharType="separate"/>
      </w:r>
      <w:r w:rsidR="00EE4453" w:rsidRPr="00D211A0">
        <w:rPr>
          <w:rFonts w:ascii="Times New Roman" w:hAnsi="Times New Roman" w:cs="Times New Roman"/>
          <w:noProof/>
          <w:sz w:val="24"/>
          <w:szCs w:val="24"/>
        </w:rPr>
        <w:t>(Merritt et al., 2008; Cummins, 2021)</w:t>
      </w:r>
      <w:r w:rsidR="00EE4453" w:rsidRPr="00D211A0">
        <w:rPr>
          <w:rFonts w:ascii="Times New Roman" w:hAnsi="Times New Roman" w:cs="Times New Roman"/>
          <w:sz w:val="24"/>
          <w:szCs w:val="24"/>
        </w:rPr>
        <w:fldChar w:fldCharType="end"/>
      </w:r>
      <w:r w:rsidR="00EE4453" w:rsidRPr="00D211A0">
        <w:rPr>
          <w:rFonts w:ascii="Times New Roman" w:hAnsi="Times New Roman" w:cs="Times New Roman"/>
          <w:sz w:val="24"/>
          <w:szCs w:val="24"/>
        </w:rPr>
        <w:t xml:space="preserve"> and online resources ( </w:t>
      </w:r>
      <w:hyperlink r:id="rId13" w:history="1">
        <w:r w:rsidR="00EE4453" w:rsidRPr="00D211A0">
          <w:rPr>
            <w:rStyle w:val="Hyperlink"/>
            <w:rFonts w:ascii="Times New Roman" w:hAnsi="Times New Roman" w:cs="Times New Roman"/>
            <w:sz w:val="24"/>
            <w:szCs w:val="24"/>
          </w:rPr>
          <w:t>https://www.macroinvertebrates.org/</w:t>
        </w:r>
      </w:hyperlink>
      <w:r w:rsidR="00EE4453" w:rsidRPr="00D211A0">
        <w:rPr>
          <w:rFonts w:ascii="Times New Roman" w:hAnsi="Times New Roman" w:cs="Times New Roman"/>
          <w:sz w:val="24"/>
          <w:szCs w:val="24"/>
        </w:rPr>
        <w:t xml:space="preserve"> ).</w:t>
      </w:r>
    </w:p>
    <w:p w14:paraId="67F3D168" w14:textId="3B9CD886" w:rsidR="008B57CC" w:rsidRPr="00D211A0" w:rsidRDefault="008B57CC" w:rsidP="008B57CC">
      <w:pPr>
        <w:tabs>
          <w:tab w:val="left" w:pos="7359"/>
        </w:tabs>
        <w:spacing w:line="480" w:lineRule="auto"/>
        <w:outlineLvl w:val="0"/>
        <w:rPr>
          <w:rFonts w:ascii="Times New Roman" w:hAnsi="Times New Roman" w:cs="Times New Roman"/>
          <w:i/>
          <w:iCs/>
          <w:sz w:val="24"/>
          <w:szCs w:val="24"/>
        </w:rPr>
      </w:pPr>
      <w:r w:rsidRPr="00D211A0">
        <w:rPr>
          <w:rFonts w:ascii="Times New Roman" w:hAnsi="Times New Roman" w:cs="Times New Roman"/>
          <w:i/>
          <w:iCs/>
          <w:sz w:val="24"/>
          <w:szCs w:val="24"/>
        </w:rPr>
        <w:t>Sample processing, DNA extraction, and Illumina sequencing</w:t>
      </w:r>
    </w:p>
    <w:p w14:paraId="0FB567F0" w14:textId="31DA9B99" w:rsidR="008B57CC" w:rsidRPr="00D211A0" w:rsidRDefault="008B57CC" w:rsidP="008B57CC">
      <w:pPr>
        <w:tabs>
          <w:tab w:val="left" w:pos="7359"/>
        </w:tabs>
        <w:spacing w:line="480" w:lineRule="auto"/>
        <w:ind w:firstLine="720"/>
        <w:outlineLvl w:val="0"/>
        <w:rPr>
          <w:rFonts w:ascii="Times New Roman" w:hAnsi="Times New Roman" w:cs="Times New Roman"/>
          <w:sz w:val="24"/>
          <w:szCs w:val="24"/>
        </w:rPr>
      </w:pPr>
      <w:r w:rsidRPr="00D211A0">
        <w:rPr>
          <w:rFonts w:ascii="Times New Roman" w:hAnsi="Times New Roman" w:cs="Times New Roman"/>
          <w:sz w:val="24"/>
          <w:szCs w:val="24"/>
        </w:rPr>
        <w:t>Before DNA extraction, we surface-sterilized</w:t>
      </w:r>
      <w:r w:rsidR="008D5962" w:rsidRPr="00D211A0">
        <w:rPr>
          <w:rFonts w:ascii="Times New Roman" w:hAnsi="Times New Roman" w:cs="Times New Roman"/>
          <w:sz w:val="24"/>
          <w:szCs w:val="24"/>
        </w:rPr>
        <w:t xml:space="preserve"> insect samples </w:t>
      </w:r>
      <w:r w:rsidRPr="00D211A0">
        <w:rPr>
          <w:rFonts w:ascii="Times New Roman" w:hAnsi="Times New Roman" w:cs="Times New Roman"/>
          <w:sz w:val="24"/>
          <w:szCs w:val="24"/>
        </w:rPr>
        <w:t xml:space="preserve">by washing </w:t>
      </w:r>
      <w:r w:rsidR="00B0161D" w:rsidRPr="00D211A0">
        <w:rPr>
          <w:rFonts w:ascii="Times New Roman" w:hAnsi="Times New Roman" w:cs="Times New Roman"/>
          <w:sz w:val="24"/>
          <w:szCs w:val="24"/>
        </w:rPr>
        <w:t xml:space="preserve">them </w:t>
      </w:r>
      <w:r w:rsidRPr="00D211A0">
        <w:rPr>
          <w:rFonts w:ascii="Times New Roman" w:hAnsi="Times New Roman" w:cs="Times New Roman"/>
          <w:sz w:val="24"/>
          <w:szCs w:val="24"/>
        </w:rPr>
        <w:t xml:space="preserve">in a 1% detergent solution for 1 minute, followed by two one-minute rinses in DI water. </w:t>
      </w:r>
      <w:r w:rsidR="008D5962" w:rsidRPr="00D211A0">
        <w:rPr>
          <w:rFonts w:ascii="Times New Roman" w:hAnsi="Times New Roman" w:cs="Times New Roman"/>
          <w:sz w:val="24"/>
          <w:szCs w:val="24"/>
        </w:rPr>
        <w:t xml:space="preserve">If samples were large enough, </w:t>
      </w:r>
      <w:r w:rsidR="001021D1" w:rsidRPr="00D211A0">
        <w:rPr>
          <w:rFonts w:ascii="Times New Roman" w:hAnsi="Times New Roman" w:cs="Times New Roman"/>
          <w:sz w:val="24"/>
          <w:szCs w:val="24"/>
        </w:rPr>
        <w:t xml:space="preserve">then </w:t>
      </w:r>
      <w:r w:rsidR="008D5962" w:rsidRPr="00D211A0">
        <w:rPr>
          <w:rFonts w:ascii="Times New Roman" w:hAnsi="Times New Roman" w:cs="Times New Roman"/>
          <w:sz w:val="24"/>
          <w:szCs w:val="24"/>
        </w:rPr>
        <w:t xml:space="preserve">we dissected the entire </w:t>
      </w:r>
      <w:r w:rsidR="00B0161D" w:rsidRPr="00D211A0">
        <w:rPr>
          <w:rFonts w:ascii="Times New Roman" w:hAnsi="Times New Roman" w:cs="Times New Roman"/>
          <w:sz w:val="24"/>
          <w:szCs w:val="24"/>
        </w:rPr>
        <w:t>die</w:t>
      </w:r>
      <w:r w:rsidR="008D5962" w:rsidRPr="00D211A0">
        <w:rPr>
          <w:rFonts w:ascii="Times New Roman" w:hAnsi="Times New Roman" w:cs="Times New Roman"/>
          <w:sz w:val="24"/>
          <w:szCs w:val="24"/>
        </w:rPr>
        <w:t>tary system</w:t>
      </w:r>
      <w:r w:rsidR="006F7103" w:rsidRPr="00D211A0">
        <w:rPr>
          <w:rFonts w:ascii="Times New Roman" w:hAnsi="Times New Roman" w:cs="Times New Roman"/>
          <w:sz w:val="24"/>
          <w:szCs w:val="24"/>
        </w:rPr>
        <w:t>;</w:t>
      </w:r>
      <w:r w:rsidR="008D5962" w:rsidRPr="00D211A0">
        <w:rPr>
          <w:rFonts w:ascii="Times New Roman" w:hAnsi="Times New Roman" w:cs="Times New Roman"/>
          <w:sz w:val="24"/>
          <w:szCs w:val="24"/>
        </w:rPr>
        <w:t xml:space="preserve"> if not, </w:t>
      </w:r>
      <w:r w:rsidR="001021D1" w:rsidRPr="00D211A0">
        <w:rPr>
          <w:rFonts w:ascii="Times New Roman" w:hAnsi="Times New Roman" w:cs="Times New Roman"/>
          <w:sz w:val="24"/>
          <w:szCs w:val="24"/>
        </w:rPr>
        <w:t xml:space="preserve">then </w:t>
      </w:r>
      <w:r w:rsidR="008D5962" w:rsidRPr="00D211A0">
        <w:rPr>
          <w:rFonts w:ascii="Times New Roman" w:hAnsi="Times New Roman" w:cs="Times New Roman"/>
          <w:sz w:val="24"/>
          <w:szCs w:val="24"/>
        </w:rPr>
        <w:t xml:space="preserve">we used the whole insect. </w:t>
      </w:r>
      <w:r w:rsidR="001021D1" w:rsidRPr="00D211A0">
        <w:rPr>
          <w:rFonts w:ascii="Times New Roman" w:hAnsi="Times New Roman" w:cs="Times New Roman"/>
          <w:sz w:val="24"/>
          <w:szCs w:val="24"/>
        </w:rPr>
        <w:t>Next</w:t>
      </w:r>
      <w:r w:rsidR="00B0161D" w:rsidRPr="00D211A0">
        <w:rPr>
          <w:rFonts w:ascii="Times New Roman" w:hAnsi="Times New Roman" w:cs="Times New Roman"/>
          <w:sz w:val="24"/>
          <w:szCs w:val="24"/>
        </w:rPr>
        <w:t>, w</w:t>
      </w:r>
      <w:r w:rsidRPr="00D211A0">
        <w:rPr>
          <w:rFonts w:ascii="Times New Roman" w:hAnsi="Times New Roman" w:cs="Times New Roman"/>
          <w:sz w:val="24"/>
          <w:szCs w:val="24"/>
        </w:rPr>
        <w:t xml:space="preserve">e </w:t>
      </w:r>
      <w:r w:rsidR="00B0161D" w:rsidRPr="00D211A0">
        <w:rPr>
          <w:rFonts w:ascii="Times New Roman" w:hAnsi="Times New Roman" w:cs="Times New Roman"/>
          <w:sz w:val="24"/>
          <w:szCs w:val="24"/>
        </w:rPr>
        <w:t>performed</w:t>
      </w:r>
      <w:r w:rsidRPr="00D211A0">
        <w:rPr>
          <w:rFonts w:ascii="Times New Roman" w:hAnsi="Times New Roman" w:cs="Times New Roman"/>
          <w:sz w:val="24"/>
          <w:szCs w:val="24"/>
        </w:rPr>
        <w:t xml:space="preserve"> DNA extraction using the</w:t>
      </w:r>
      <w:r w:rsidR="00B26F57" w:rsidRPr="00D211A0">
        <w:t xml:space="preserve"> </w:t>
      </w:r>
      <w:r w:rsidR="00B26F57" w:rsidRPr="00D211A0">
        <w:rPr>
          <w:rFonts w:ascii="Times New Roman" w:hAnsi="Times New Roman" w:cs="Times New Roman"/>
          <w:sz w:val="24"/>
          <w:szCs w:val="24"/>
        </w:rPr>
        <w:t>DNeasy Blood &amp; Tissue Kit (Qiagen</w:t>
      </w:r>
      <w:r w:rsidR="00437E2F" w:rsidRPr="00D211A0">
        <w:rPr>
          <w:rFonts w:ascii="Times New Roman" w:hAnsi="Times New Roman" w:cs="Times New Roman"/>
          <w:sz w:val="24"/>
          <w:szCs w:val="24"/>
        </w:rPr>
        <w:t xml:space="preserve">, Germantown, MD, USA) </w:t>
      </w:r>
      <w:r w:rsidR="001261E6" w:rsidRPr="00D211A0">
        <w:rPr>
          <w:rFonts w:ascii="Times New Roman" w:hAnsi="Times New Roman" w:cs="Times New Roman"/>
          <w:sz w:val="24"/>
          <w:szCs w:val="24"/>
        </w:rPr>
        <w:t>with modifications</w:t>
      </w:r>
      <w:r w:rsidRPr="00D211A0">
        <w:rPr>
          <w:rFonts w:ascii="Times New Roman" w:hAnsi="Times New Roman" w:cs="Times New Roman"/>
          <w:sz w:val="24"/>
          <w:szCs w:val="24"/>
        </w:rPr>
        <w:t xml:space="preserve"> to the manufacturer</w:t>
      </w:r>
      <w:r w:rsidR="00B0161D" w:rsidRPr="00D211A0">
        <w:rPr>
          <w:rFonts w:ascii="Times New Roman" w:hAnsi="Times New Roman" w:cs="Times New Roman"/>
          <w:sz w:val="24"/>
          <w:szCs w:val="24"/>
        </w:rPr>
        <w:t>'</w:t>
      </w:r>
      <w:r w:rsidRPr="00D211A0">
        <w:rPr>
          <w:rFonts w:ascii="Times New Roman" w:hAnsi="Times New Roman" w:cs="Times New Roman"/>
          <w:sz w:val="24"/>
          <w:szCs w:val="24"/>
        </w:rPr>
        <w:t xml:space="preserve">s directions. We verified the presence of microbial 16S rRNA marker gene in all extracted DNA samples via PCR using the universal 27F and 1492 R bacterial primer pair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{"citationItems":[{"id":"ITEM-1","itemData":{"DOI":"10.1128/AEM.02272-07","ISSN":"1098-5336","abstract":"rRNA-based studies, which have become the most common method for assessing microbial communities, rely upon faithful amplification of the corresponding genes from the original DNA sample. We report here an analysis and reevaluation of commonly used primers for amplifying the DNA between positions 27 and 1492 of bacterial 16S rRNA genes (numbered according to the Escherichia coli rRNA). We propose a formulation for a forward primer (27f) that includes three sequences not usually present. We compare our proposed formulation to two common alternatives by using linear amplification-providing an assessment that is independent of a reverse primer-and in combination with the 1492 reverse primer (1492r) under the PCR conditions appropriate for making community rRNA gene clone libraries. For analyses of DNA from human vaginal samples, our formulation was better at maintaining the original rRNA gene ratio of Lactobacillus spp. to Gardnerella spp., particularly under stringent amplification conditions. Because our 27f formulation remains relatively simple, having seven distinct primer sequences, there is minimal loss of overall amplification efficiency and specificity.","author":[{"dropping-particle":"","family":"Frank","given":"Jeremy A","non-dropping-particle":"","parse-names":false,"suffix":""},{"dropping-particle":"","family":"Reich","given":"Claudia I","non-dropping-particle":"","parse-names":false,"suffix":""},{"dropping-particle":"","family":"Sharma","given":"Shobha","non-dropping-particle":"","parse-names":false,"suffix":""},{"dropping-particle":"","family":"Weisbaum","given":"Jon S","non-dropping-particle":"","parse-names":false,"suffix":""},{"dropping-particle":"","family":"Wilson","given":"Brenda A","non-dropping-particle":"","parse-names":false,"suffix":""},{"dropping-particle":"","family":"Olsen","given":"Gary J","non-dropping-particle":"","parse-names":false,"suffix":""}],"container-title":"Applied and environmental microbiology","edition":"2008/02/22","id":"ITEM-1","issue":"8","issued":{"date-parts":[["2008","4"]]},"language":"eng","page":"2461-2470","publisher":"American Society for Microbiology (ASM)","title":"Critical evaluation of two primers commonly used for amplification of bacterial 16S rRNA genes","type":"article-journal","volume":"74"},"uris":["http://www.mendeley.com/documents/?uuid=cd596b01-d5ef-4220-8ba3-c269d5cda5e1","http://www.mendeley.com/documents/?uuid=bfda52f2-7c58-44ca-a8dd-72a7299dece2"]}],"mendeley":{"formattedCitation":"(Frank et al., 2008)","plainTextFormattedCitation":"(Frank et al., 2008)","previouslyFormattedCitation":"(Frank et al., 2008)"},"properties":{"noteIndex":0},"schema":"https://github.com/citation-style-language/schema/raw/master/csl-citation.json"}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(Frank et al., 2008)</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Samples were submitted for high-throughput paired-end </w:t>
      </w:r>
      <w:proofErr w:type="spellStart"/>
      <w:r w:rsidRPr="00D211A0">
        <w:rPr>
          <w:rFonts w:ascii="Times New Roman" w:hAnsi="Times New Roman" w:cs="Times New Roman"/>
          <w:sz w:val="24"/>
          <w:szCs w:val="24"/>
        </w:rPr>
        <w:t>Mi</w:t>
      </w:r>
      <w:r w:rsidR="001021D1" w:rsidRPr="00D211A0">
        <w:rPr>
          <w:rFonts w:ascii="Times New Roman" w:hAnsi="Times New Roman" w:cs="Times New Roman"/>
          <w:sz w:val="24"/>
          <w:szCs w:val="24"/>
        </w:rPr>
        <w:t>S</w:t>
      </w:r>
      <w:r w:rsidRPr="00D211A0">
        <w:rPr>
          <w:rFonts w:ascii="Times New Roman" w:hAnsi="Times New Roman" w:cs="Times New Roman"/>
          <w:sz w:val="24"/>
          <w:szCs w:val="24"/>
        </w:rPr>
        <w:t>eq</w:t>
      </w:r>
      <w:proofErr w:type="spellEnd"/>
      <w:r w:rsidRPr="00D211A0">
        <w:rPr>
          <w:rFonts w:ascii="Times New Roman" w:hAnsi="Times New Roman" w:cs="Times New Roman"/>
          <w:sz w:val="24"/>
          <w:szCs w:val="24"/>
        </w:rPr>
        <w:t xml:space="preserve"> library preparation and sequencing at the University of Nebraska Medical Center Genomics Core. Briefly,</w:t>
      </w:r>
      <w:r w:rsidRPr="00D211A0">
        <w:t xml:space="preserve"> </w:t>
      </w:r>
      <w:r w:rsidRPr="00D211A0">
        <w:rPr>
          <w:rFonts w:ascii="Times New Roman" w:hAnsi="Times New Roman" w:cs="Times New Roman"/>
          <w:sz w:val="24"/>
          <w:szCs w:val="24"/>
        </w:rPr>
        <w:t>a li</w:t>
      </w:r>
      <w:r w:rsidR="00B0161D" w:rsidRPr="00D211A0">
        <w:rPr>
          <w:rFonts w:ascii="Times New Roman" w:hAnsi="Times New Roman" w:cs="Times New Roman"/>
          <w:sz w:val="24"/>
          <w:szCs w:val="24"/>
        </w:rPr>
        <w:t>mited</w:t>
      </w:r>
      <w:r w:rsidRPr="00D211A0">
        <w:rPr>
          <w:rFonts w:ascii="Times New Roman" w:hAnsi="Times New Roman" w:cs="Times New Roman"/>
          <w:sz w:val="24"/>
          <w:szCs w:val="24"/>
        </w:rPr>
        <w:t xml:space="preserve"> cycle PCR reaction was performed on each sample to create a single amplicon, including the V4 (515-F) and V5 (907-R) variable region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{"citationItems":[{"id":"ITEM-1","itemData":{"DOI":"10.7171/jbt.17-2801-003","abstract":"Next-generation sequencing (NGS) is currently the method of choice for analyzing gut microbiota composition. As gut microbiota composition is a potential future target for clinical diagnostics, it is of utmost importance to enhance and optimize the NGS analysis procedures. Here, we have analyzed the impact of DNA extraction and selected 16S rDNA primers on the gut microbiota NGS results. Bacterial DNA from frozen stool specimens was extracted with 5 commercially available DNA extraction kits. Special attention was paid to the semiautomated DNA extraction methods that could expedite the analysis procedure, thus being especially suitable for clinical settings. The microbial composition was analyzed with 2 distinct protocols: 1 targeting the V3-V4 and the other targeting the V4-V5 area of the bacterial 16S rRNA gene. The overall effect of DNA extraction on the gut microbiota 16S rDNA profile was relatively small, whereas the 16S rRNA gene target region had an immense impact on the results. Furthermore, semiautomated DNA extraction methods clearly appeared suitable for NGS procedures, proposing that application of these methods could importantly reduce hands-on time and human errors without compromising the validity of results.","author":[{"dropping-particle":"","family":"Keskitalo","given":"Anniina","non-dropping-particle":"","parse-names":false,"suffix":""},{"dropping-particle":"","family":"Pietilä","given":"Sami","non-dropping-particle":"","parse-names":false,"suffix":""},{"dropping-particle":"","family":"Munukka","given":"Ëveliina","non-dropping-particle":"","parse-names":false,"suffix":""},{"dropping-particle":"","family":"Eerola","given":"Erkki","non-dropping-particle":"","parse-names":false,"suffix":""},{"dropping-particle":"","family":"Pursiheimo","given":"Juha-Pekka","non-dropping-particle":"","parse-names":false,"suffix":""},{"dropping-particle":"","family":"Laiho","given":"Asta","non-dropping-particle":"","parse-names":false,"suffix":""},{"dropping-particle":"","family":"Pekkala","given":"Satu","non-dropping-particle":"","parse-names":false,"suffix":""},{"dropping-particle":"","family":"Huovinen","given":"Pentti","non-dropping-particle":"","parse-names":false,"suffix":""}],"container-title":"Journal of biomolecular techniques : JBT","id":"ITEM-1","issued":{"date-parts":[["2017","2","28"]]},"title":"Gut Microbiota Analysis Results Are Highly Dependent on the 16S rRNA Gene Target Region, Whereas the Impact of DNA Extraction Is Minor","type":"article-journal","volume":"28"},"uris":["http://www.mendeley.com/documents/?uuid=a4011d64-0f0b-4da7-9b64-253fd2fcf932","http://www.mendeley.com/documents/?uuid=fdf6ae4d-ae34-4773-b42a-e755896874cb"]}],"mendeley":{"formattedCitation":"(Keskitalo et al., 2017)","plainTextFormattedCitation":"(Keskitalo et al., 2017)","previouslyFormattedCitation":"(Keskitalo et al., 2017)"},"properties":{"noteIndex":0},"schema":"https://github.com/citation-style-language/schema/raw/master/csl-citation.json"}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(Keskitalo et al., 2017)</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The resulting libraries were validated using the Agilent </w:t>
      </w:r>
      <w:proofErr w:type="spellStart"/>
      <w:r w:rsidRPr="00D211A0">
        <w:rPr>
          <w:rFonts w:ascii="Times New Roman" w:hAnsi="Times New Roman" w:cs="Times New Roman"/>
          <w:sz w:val="24"/>
          <w:szCs w:val="24"/>
        </w:rPr>
        <w:t>BioAnalyzer</w:t>
      </w:r>
      <w:proofErr w:type="spellEnd"/>
      <w:r w:rsidRPr="00D211A0">
        <w:rPr>
          <w:rFonts w:ascii="Times New Roman" w:hAnsi="Times New Roman" w:cs="Times New Roman"/>
          <w:sz w:val="24"/>
          <w:szCs w:val="24"/>
        </w:rPr>
        <w:t xml:space="preserve"> 2100 DNA 1000 chip (Agilent, Santa Clara, CA, USA), and DNA was quantified using Qubit 3.0 (Qubit</w:t>
      </w:r>
      <w:r w:rsidRPr="00D211A0">
        <w:rPr>
          <w:rFonts w:ascii="Times New Roman" w:hAnsi="Times New Roman" w:cs="Times New Roman"/>
          <w:sz w:val="24"/>
          <w:szCs w:val="24"/>
          <w:vertAlign w:val="superscript"/>
        </w:rPr>
        <w:t>TM</w:t>
      </w:r>
      <w:r w:rsidRPr="00D211A0">
        <w:rPr>
          <w:rFonts w:ascii="Times New Roman" w:hAnsi="Times New Roman" w:cs="Times New Roman"/>
          <w:sz w:val="24"/>
          <w:szCs w:val="24"/>
        </w:rPr>
        <w:t xml:space="preserve">, Thermofisher, Waltham, MA, USA). A pool of the libraries was loaded into the Illumina </w:t>
      </w:r>
      <w:proofErr w:type="spellStart"/>
      <w:r w:rsidRPr="00D211A0">
        <w:rPr>
          <w:rFonts w:ascii="Times New Roman" w:hAnsi="Times New Roman" w:cs="Times New Roman"/>
          <w:sz w:val="24"/>
          <w:szCs w:val="24"/>
        </w:rPr>
        <w:t>MiSeq</w:t>
      </w:r>
      <w:proofErr w:type="spellEnd"/>
      <w:r w:rsidRPr="00D211A0">
        <w:rPr>
          <w:rFonts w:ascii="Times New Roman" w:hAnsi="Times New Roman" w:cs="Times New Roman"/>
          <w:sz w:val="24"/>
          <w:szCs w:val="24"/>
        </w:rPr>
        <w:t xml:space="preserve"> at 10 </w:t>
      </w:r>
      <w:proofErr w:type="spellStart"/>
      <w:r w:rsidRPr="00D211A0">
        <w:rPr>
          <w:rFonts w:ascii="Times New Roman" w:hAnsi="Times New Roman" w:cs="Times New Roman"/>
          <w:sz w:val="24"/>
          <w:szCs w:val="24"/>
        </w:rPr>
        <w:t>pM</w:t>
      </w:r>
      <w:proofErr w:type="spellEnd"/>
      <w:r w:rsidRPr="00D211A0">
        <w:rPr>
          <w:rFonts w:ascii="Times New Roman" w:hAnsi="Times New Roman" w:cs="Times New Roman"/>
          <w:sz w:val="24"/>
          <w:szCs w:val="24"/>
        </w:rPr>
        <w:t>. The pool was spiked with 25</w:t>
      </w:r>
      <w:r w:rsidR="00437E2F" w:rsidRPr="00D211A0">
        <w:rPr>
          <w:rFonts w:ascii="Times New Roman" w:hAnsi="Times New Roman" w:cs="Times New Roman"/>
          <w:sz w:val="24"/>
          <w:szCs w:val="24"/>
        </w:rPr>
        <w:t xml:space="preserve"> </w:t>
      </w:r>
      <w:r w:rsidRPr="00D211A0">
        <w:rPr>
          <w:rFonts w:ascii="Times New Roman" w:hAnsi="Times New Roman" w:cs="Times New Roman"/>
          <w:sz w:val="24"/>
          <w:szCs w:val="24"/>
        </w:rPr>
        <w:t xml:space="preserve">% PhiX (a bacteriophage) at 10 </w:t>
      </w:r>
      <w:proofErr w:type="spellStart"/>
      <w:r w:rsidRPr="00D211A0">
        <w:rPr>
          <w:rFonts w:ascii="Times New Roman" w:hAnsi="Times New Roman" w:cs="Times New Roman"/>
          <w:sz w:val="24"/>
          <w:szCs w:val="24"/>
        </w:rPr>
        <w:t>pM</w:t>
      </w:r>
      <w:proofErr w:type="spellEnd"/>
      <w:r w:rsidRPr="00D211A0">
        <w:rPr>
          <w:rFonts w:ascii="Times New Roman" w:hAnsi="Times New Roman" w:cs="Times New Roman"/>
          <w:sz w:val="24"/>
          <w:szCs w:val="24"/>
        </w:rPr>
        <w:t xml:space="preserve"> for </w:t>
      </w:r>
      <w:proofErr w:type="spellStart"/>
      <w:r w:rsidRPr="00D211A0">
        <w:rPr>
          <w:rFonts w:ascii="Times New Roman" w:hAnsi="Times New Roman" w:cs="Times New Roman"/>
          <w:sz w:val="24"/>
          <w:szCs w:val="24"/>
        </w:rPr>
        <w:t>MiSeq</w:t>
      </w:r>
      <w:proofErr w:type="spellEnd"/>
      <w:r w:rsidRPr="00D211A0">
        <w:rPr>
          <w:rFonts w:ascii="Times New Roman" w:hAnsi="Times New Roman" w:cs="Times New Roman"/>
          <w:sz w:val="24"/>
          <w:szCs w:val="24"/>
        </w:rPr>
        <w:t xml:space="preserve"> run quality as an internal control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{"citationItems":[{"id":"ITEM-1","itemData":{"DOI":"10.1186/1944-3277-10-18","ISSN":"1944-3277","abstract":"With the rapid growth and development of sequencing technologies, genomes have become the new go-to for exploring solutions to some of the world’s biggest challenges such as searching for alternative energy sources and exploration of genomic dark matter. However, progress in sequencing has been accompanied by its share of errors that can occur during template or library preparation, sequencing, imaging or data analysis. In this study we screened over 18,000 publicly available microbial isolate genome sequences in the Integrated Microbial Genomes database and identified more than 1000 genomes that are contaminated with PhiX, a control frequently used during Illumina sequencing runs. Approximately 10% of these genomes have been published in literature and 129 contaminated genomes were sequenced under the Human Microbiome Project. Raw sequence reads are prone to contamination from various sources and are usually eliminated during downstream quality control steps. Detection of PhiX contaminated genomes indicates a lapse in either the application or effectiveness of proper quality control measures. The presence of PhiX contamination in several publicly available isolate genomes can result in additional errors when such data are used in comparative genomics analyses. Such contamination of public databases have far-reaching consequences in the form of erroneous data interpretation and analyses, and necessitates better measures to proofread raw sequences before releasing them to the broader scientific community.","author":[{"dropping-particle":"","family":"Mukherjee","given":"Supratim","non-dropping-particle":"","parse-names":false,"suffix":""},{"dropping-particle":"","family":"Huntemann","given":"Marcel","non-dropping-particle":"","parse-names":false,"suffix":""},{"dropping-particle":"","family":"Ivanova","given":"Natalia","non-dropping-particle":"","parse-names":false,"suffix":""},{"dropping-particle":"","family":"Kyrpides","given":"Nikos C","non-dropping-particle":"","parse-names":false,"suffix":""},{"dropping-particle":"","family":"Pati","given":"Amrita","non-dropping-particle":"","parse-names":false,"suffix":""}],"container-title":"Standards in Genomic Sciences","id":"ITEM-1","issue":"1","issued":{"date-parts":[["2015"]]},"page":"18","title":"Large-scale contamination of microbial isolate genomes by Illumina PhiX control","type":"article-journal","volume":"10"},"uris":["http://www.mendeley.com/documents/?uuid=d8ed0074-8805-40f1-9891-d6917fa1f3b1","http://www.mendeley.com/documents/?uuid=9b10c598-7d92-4853-a5b5-b99b25e680af"]}],"mendeley":{"formattedCitation":"(Mukherjee et al., 2015)","plainTextFormattedCitation":"(Mukherjee et al., 2015)","previouslyFormattedCitation":"(Mukherjee et al., 2015)"},"properties":{"noteIndex":0},"schema":"https://github.com/citation-style-language/schema/raw/master/csl-citation.json"}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(Mukherjee et al., 2015)</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to generate 300 bp paired ends with the 600 cycle kit (version 3). The raw reads were deposited into the Sequence Read Archive database </w:t>
      </w:r>
      <w:r w:rsidRPr="00D211A0">
        <w:rPr>
          <w:rFonts w:ascii="Times New Roman" w:hAnsi="Times New Roman" w:cs="Times New Roman"/>
          <w:color w:val="000000" w:themeColor="text1"/>
          <w:sz w:val="24"/>
          <w:szCs w:val="24"/>
        </w:rPr>
        <w:t xml:space="preserve">(Accession number: </w:t>
      </w:r>
      <w:r w:rsidR="006E71E6" w:rsidRPr="00D211A0">
        <w:rPr>
          <w:rFonts w:ascii="Times New Roman" w:hAnsi="Times New Roman" w:cs="Times New Roman"/>
          <w:sz w:val="24"/>
          <w:szCs w:val="24"/>
        </w:rPr>
        <w:t>PRJNA825559</w:t>
      </w:r>
      <w:r w:rsidRPr="00D211A0">
        <w:rPr>
          <w:rFonts w:ascii="Times New Roman" w:hAnsi="Times New Roman" w:cs="Times New Roman"/>
          <w:sz w:val="24"/>
          <w:szCs w:val="24"/>
        </w:rPr>
        <w:t>).</w:t>
      </w:r>
    </w:p>
    <w:p w14:paraId="3D611DE8" w14:textId="7EBB3B93" w:rsidR="008B57CC" w:rsidRPr="00D211A0" w:rsidRDefault="00B15095" w:rsidP="008B57CC">
      <w:pPr>
        <w:tabs>
          <w:tab w:val="left" w:pos="7359"/>
        </w:tabs>
        <w:spacing w:line="480" w:lineRule="auto"/>
        <w:outlineLvl w:val="0"/>
        <w:rPr>
          <w:rFonts w:ascii="Times New Roman" w:hAnsi="Times New Roman" w:cs="Times New Roman"/>
          <w:i/>
          <w:iCs/>
          <w:sz w:val="24"/>
          <w:szCs w:val="24"/>
        </w:rPr>
      </w:pPr>
      <w:bookmarkStart w:id="10" w:name="_Hlk111021097"/>
      <w:r w:rsidRPr="00D211A0">
        <w:rPr>
          <w:rFonts w:ascii="Times New Roman" w:hAnsi="Times New Roman" w:cs="Times New Roman"/>
          <w:i/>
          <w:iCs/>
          <w:sz w:val="24"/>
          <w:szCs w:val="24"/>
        </w:rPr>
        <w:t xml:space="preserve">Microbiome Data </w:t>
      </w:r>
      <w:r w:rsidR="008B57CC" w:rsidRPr="00D211A0">
        <w:rPr>
          <w:rFonts w:ascii="Times New Roman" w:hAnsi="Times New Roman" w:cs="Times New Roman"/>
          <w:i/>
          <w:iCs/>
          <w:sz w:val="24"/>
          <w:szCs w:val="24"/>
        </w:rPr>
        <w:t>Processing and statistical analyses</w:t>
      </w:r>
    </w:p>
    <w:bookmarkEnd w:id="10"/>
    <w:p w14:paraId="51C51E34" w14:textId="08519F28" w:rsidR="008B57CC" w:rsidRPr="00D211A0" w:rsidRDefault="008B57CC" w:rsidP="008B57CC">
      <w:pPr>
        <w:tabs>
          <w:tab w:val="left" w:pos="7359"/>
        </w:tabs>
        <w:spacing w:line="480" w:lineRule="auto"/>
        <w:ind w:firstLine="720"/>
        <w:outlineLvl w:val="0"/>
        <w:rPr>
          <w:rFonts w:ascii="Times New Roman" w:hAnsi="Times New Roman" w:cs="Times New Roman"/>
          <w:sz w:val="24"/>
          <w:szCs w:val="24"/>
        </w:rPr>
      </w:pPr>
      <w:r w:rsidRPr="00D211A0">
        <w:rPr>
          <w:rFonts w:ascii="Times New Roman" w:hAnsi="Times New Roman" w:cs="Times New Roman"/>
          <w:sz w:val="24"/>
          <w:szCs w:val="24"/>
        </w:rPr>
        <w:lastRenderedPageBreak/>
        <w:t xml:space="preserve">Acquired </w:t>
      </w:r>
      <w:proofErr w:type="spellStart"/>
      <w:r w:rsidRPr="00D211A0">
        <w:rPr>
          <w:rFonts w:ascii="Times New Roman" w:hAnsi="Times New Roman" w:cs="Times New Roman"/>
          <w:sz w:val="24"/>
          <w:szCs w:val="24"/>
        </w:rPr>
        <w:t>fastq</w:t>
      </w:r>
      <w:proofErr w:type="spellEnd"/>
      <w:r w:rsidRPr="00D211A0">
        <w:rPr>
          <w:rFonts w:ascii="Times New Roman" w:hAnsi="Times New Roman" w:cs="Times New Roman"/>
          <w:sz w:val="24"/>
          <w:szCs w:val="24"/>
        </w:rPr>
        <w:t xml:space="preserve"> primer-trimmed </w:t>
      </w:r>
      <w:proofErr w:type="spellStart"/>
      <w:r w:rsidRPr="00D211A0">
        <w:rPr>
          <w:rFonts w:ascii="Times New Roman" w:hAnsi="Times New Roman" w:cs="Times New Roman"/>
          <w:sz w:val="24"/>
          <w:szCs w:val="24"/>
        </w:rPr>
        <w:t>Mi</w:t>
      </w:r>
      <w:r w:rsidR="001021D1" w:rsidRPr="00D211A0">
        <w:rPr>
          <w:rFonts w:ascii="Times New Roman" w:hAnsi="Times New Roman" w:cs="Times New Roman"/>
          <w:sz w:val="24"/>
          <w:szCs w:val="24"/>
        </w:rPr>
        <w:t>S</w:t>
      </w:r>
      <w:r w:rsidRPr="00D211A0">
        <w:rPr>
          <w:rFonts w:ascii="Times New Roman" w:hAnsi="Times New Roman" w:cs="Times New Roman"/>
          <w:sz w:val="24"/>
          <w:szCs w:val="24"/>
        </w:rPr>
        <w:t>eq</w:t>
      </w:r>
      <w:proofErr w:type="spellEnd"/>
      <w:r w:rsidRPr="00D211A0">
        <w:rPr>
          <w:rFonts w:ascii="Times New Roman" w:hAnsi="Times New Roman" w:cs="Times New Roman"/>
          <w:sz w:val="24"/>
          <w:szCs w:val="24"/>
        </w:rPr>
        <w:t xml:space="preserve"> paired-end reads from the sequencing center were processed using DADA2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Quast","given":"C","non-dropping-particle":"","parse-names":false,"suffix":""},{"dropping-particle":"","family":"Pruesse","given":"E","non-dropping-particle":"","parse-names":false,"suffix":""},{"dropping-particle":"","family":"Yilmaz","given":"P","non-dropping-particle":"","parse-names":false,"suffix":""},{"dropping-particle":"","family":"Gerken","given":"J","non-dropping-particle":"","parse-names":false,"suffix":""},{"dropping-particle":"","family":"Schweer","given":"T","non-dropping-particle":"","parse-names":false,"suffix":""},{"dropping-particle":"","family":"Yarza","given":"P","non-dropping-particle":"","parse-names":false,"suffix":""},{"dropping-particle":"","family":"Peplies","given":"J","non-dropping-particle":"","parse-names":false,"suffix":""},{"dropping-particle":"","family":"Glockner","given":"F O","non-dropping-particle":"","parse-names":false,"suffix":""},{"dropping-particle":"","family":"Caporaso","given":"J Gregory","non-dropping-particle":"","parse-names":false,"suffix":""},{"dropping-particle":"","family":"Kuczynski","given":"Justin","non-dropping-particle":"","parse-names":false,"suffix":""},{"dropping-particle":"","family":"Stombaugh","given":"Jesse","non-dropping-particle":"","parse-names":false,"suffix":""},{"dropping-particle":"","family":"Bittinger","given":"Kyle","non-dropping-particle":"","parse-names":false,"suffix":""},{"dropping-particle":"","family":"Bushman","given":"Frederic D","non-dropping-particle":"","parse-names":false,"suffix":""},{"dropping-particle":"","family":"Costello","given":"Elizabeth K","non-dropping-particle":"","parse-names":false,"suffix":""},{"dropping-particle":"","family":"Fierer","given":"Noah","non-dropping-particle":"","parse-names":false,"suffix":""},{"dropping-particle":"","family":"Peña","given":"Antonio Gonzalez","non-dropping-particle":"","parse-names":false,"suffix":""},{"dropping-particle":"","family":"Goodrich","given":"Julia K","non-dropping-particle":"","parse-names":false,"suffix":""},{"dropping-particle":"","family":"Gordon","given":"Jeffrey I","non-dropping-particle":"","parse-names":false,"suffix":""},{"dropping-particle":"","family":"Huttley","given":"Gavin A","non-dropping-particle":"","parse-names":false,"suffix":""},{"dropping-particle":"","family":"Kelley","given":"Scott T","non-dropping-particle":"","parse-names":false,"suffix":""},{"dropping-particle":"","family":"Knights","given":"Dan","non-dropping-particle":"","parse-names":false,"suffix":""},{"dropping-particle":"","family":"Koenig","given":"Jeremy E","non-dropping-particle":"","parse-names":false,"suffix":""},{"dropping-particle":"","family":"Ley","given":"Ruth E","non-dropping-particle":"","parse-names":false,"suffix":""},{"dropping-particle":"","family":"Lozupone","given":"Catherine A","non-dropping-particle":"","parse-names":false,"suffix":""},{"dropping-particle":"","family":"McDonald","given":"Daniel","non-dropping-particle":"","parse-names":false,"suffix":""},{"dropping-particle":"","family":"Muegge","given":"Brian D","non-dropping-particle":"","parse-names":false,"suffix":""},{"dropping-particle":"","family":"Pirrung","given":"Meg","non-dropping-particle":"","parse-names":false,"suffix":""},{"dropping-particle":"","family":"Reeder","given":"Jens","non-dropping-particle":"","parse-names":false,"suffix":""},{"dropping-particle":"","family":"Sevinsky","given":"Joel R","non-dropping-particle":"","parse-names":false,"suffix":""},{"dropping-particle":"","family":"Turnbaugh","given":"Peter J","non-dropping-particle":"","parse-names":false,"suffix":""},{"dropping-particle":"","family":"Walters","given":"William A","non-dropping-particle":"","parse-names":false,"suffix":""},{"dropping-particle":"","family":"Widmann","given":"Jeremy","non-dropping-particle":"","parse-names":false,"suffix":""},{"dropping-particle":"","family":"Yatsunenko","given":"Tanya","non-dropping-particle":"","parse-names":false,"suffix":""},{"dropping-particle":"","family":"Zaneveld","given":"Jesse","non-dropping-particle":"","parse-names":false,"suffix":""},{"dropping-particle":"","family":"Knight","given":"Rob","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methods","edition":"2016/05/23","id":"ITEM-1","issue":"7","issued":{"date-parts":[["2016","7"]]},"page":"581-583","publisher":"Oxford University Press (OUP)","title":"DADA2: High-resolution sample inference from Illumina amplicon data","type":"article-journal","volume":"13"},"uris":["http://www.mendeley.com/documents/?uuid=372755e5-c066-4ee5-8323-c371ed744232"]}],"mendeley":{"formattedCitation":"(Callahan et al., 2016)","plainTextFormattedCitation":"(Callahan et al., 2016)","previouslyFormattedCitation":"(Callahan et al., 2016)"},"properties":{"noteIndex":0},"schema":"https://github.com/citation-style-language/schema/raw/master/csl-citation.json"}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(Callahan et al., 2016)</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Across both forward and reverse reads, filtering excluded reads with more than two expected erroneous base calls, any reads identified as part of the PhiX bacteriophage genome for quality </w:t>
      </w:r>
      <w:r w:rsidR="00437E2F" w:rsidRPr="00D211A0">
        <w:rPr>
          <w:rFonts w:ascii="Times New Roman" w:hAnsi="Times New Roman" w:cs="Times New Roman"/>
          <w:sz w:val="24"/>
          <w:szCs w:val="24"/>
        </w:rPr>
        <w:t>control</w:t>
      </w:r>
      <w:r w:rsidR="00B0161D" w:rsidRPr="00D211A0">
        <w:rPr>
          <w:rFonts w:ascii="Times New Roman" w:hAnsi="Times New Roman" w:cs="Times New Roman"/>
          <w:sz w:val="24"/>
          <w:szCs w:val="24"/>
        </w:rPr>
        <w:t>,</w:t>
      </w:r>
      <w:r w:rsidR="00437E2F" w:rsidRPr="00D211A0">
        <w:rPr>
          <w:rFonts w:ascii="Times New Roman" w:hAnsi="Times New Roman" w:cs="Times New Roman"/>
          <w:sz w:val="24"/>
          <w:szCs w:val="24"/>
        </w:rPr>
        <w:t xml:space="preserve"> and</w:t>
      </w:r>
      <w:r w:rsidRPr="00D211A0">
        <w:rPr>
          <w:rFonts w:ascii="Times New Roman" w:hAnsi="Times New Roman" w:cs="Times New Roman"/>
          <w:sz w:val="24"/>
          <w:szCs w:val="24"/>
        </w:rPr>
        <w:t xml:space="preserve"> reads less than 175 base pairs. Forward reads were truncated to 250 base pairs, and reverse reads to 200 base pairs. Truncation was </w:t>
      </w:r>
      <w:r w:rsidR="008519A4" w:rsidRPr="00D211A0">
        <w:rPr>
          <w:rFonts w:ascii="Times New Roman" w:hAnsi="Times New Roman" w:cs="Times New Roman"/>
          <w:sz w:val="24"/>
          <w:szCs w:val="24"/>
        </w:rPr>
        <w:t xml:space="preserve">performed </w:t>
      </w:r>
      <w:r w:rsidRPr="00D211A0">
        <w:rPr>
          <w:rFonts w:ascii="Times New Roman" w:hAnsi="Times New Roman" w:cs="Times New Roman"/>
          <w:sz w:val="24"/>
          <w:szCs w:val="24"/>
        </w:rPr>
        <w:t xml:space="preserve">to maintain median quality scores above 30 across samples. Reads were merged, and chimeras subsequently filtered out. We determined amplicon sequence variants (ASVs) and representative sequences against the SILVA 138.1 16S rRNA gene reference database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10.1093/nar/gks1219","ISSN":"0305-1048","author":[{"dropping-particle":"","family":"Quast","given":"C","non-dropping-particle":"","parse-names":false,"suffix":""},{"dropping-particle":"","family":"Pruesse","given":"E","non-dropping-particle":"","parse-names":false,"suffix":""},{"dropping-particle":"","family":"Yilmaz","given":"P","non-dropping-particle":"","parse-names":false,"suffix":""},{"dropping-particle":"","family":"Gerken","given":"J","non-dropping-particle":"","parse-names":false,"suffix":""},{"dropping-particle":"","family":"Schweer","given":"T","non-dropping-particle":"","parse-names":false,"suffix":""},{"dropping-particle":"","family":"Yarza","given":"P","non-dropping-particle":"","parse-names":false,"suffix":""},{"dropping-particle":"","family":"Peplies","given":"J","non-dropping-particle":"","parse-names":false,"suffix":""},{"dropping-particle":"","family":"Glockner","given":"F O","non-dropping-particle":"","parse-names":false,"suffix":""}],"container-title":"Nucleic Acids Research","id":"ITEM-1","issue":"D1","issued":{"date-parts":[["2012"]]},"page":"D590-D596","publisher":"Oxford University Press (OUP)","title":"The SILVA ribosomal RNA gene database project: improved data processing and web-based tools","type":"article-journal","volume":"41"},"uris":["http://www.mendeley.com/documents/?uuid=6a53461d-d6d3-4376-99d0-2dc062a15abd"]}],"mendeley":{"formattedCitation":"(Quast et al., 2012)","plainTextFormattedCitation":"(Quast et al., 2012)","previouslyFormattedCitation":"(Quast et al., 2012)"},"properties":{"noteIndex":0},"schema":"https://github.com/citation-style-language/schema/raw/master/csl-citation.json"}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(Quast et al., 2012)</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We combined the count and taxonomy information for the generated ASVs into a classical OTU/ASV table, and further analyses were </w:t>
      </w:r>
      <w:r w:rsidR="00B03AF7" w:rsidRPr="00D211A0">
        <w:rPr>
          <w:rFonts w:ascii="Times New Roman" w:hAnsi="Times New Roman" w:cs="Times New Roman"/>
          <w:sz w:val="24"/>
          <w:szCs w:val="24"/>
        </w:rPr>
        <w:t>performed</w:t>
      </w:r>
      <w:r w:rsidRPr="00D211A0">
        <w:rPr>
          <w:rFonts w:ascii="Times New Roman" w:hAnsi="Times New Roman" w:cs="Times New Roman"/>
          <w:sz w:val="24"/>
          <w:szCs w:val="24"/>
        </w:rPr>
        <w:t xml:space="preserve"> in QIIME v.1.8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{"citationItems":[{"id":"ITEM-1","itemData":{"DOI":"10.1038/nmeth.f.303","ISSN":"1548-7091","author":[{"dropping-particle":"","family":"Caporaso","given":"J Gregory","non-dropping-particle":"","parse-names":false,"suffix":""},{"dropping-particle":"","family":"Kuczynski","given":"Justin","non-dropping-particle":"","parse-names":false,"suffix":""},{"dropping-particle":"","family":"Stombaugh","given":"Jesse","non-dropping-particle":"","parse-names":false,"suffix":""},{"dropping-particle":"","family":"Bittinger","given":"Kyle","non-dropping-particle":"","parse-names":false,"suffix":""},{"dropping-particle":"","family":"Bushman","given":"Frederic D","non-dropping-particle":"","parse-names":false,"suffix":""},{"dropping-particle":"","family":"Costello","given":"Elizabeth K","non-dropping-particle":"","parse-names":false,"suffix":""},{"dropping-particle":"","family":"Fierer","given":"Noah","non-dropping-particle":"","parse-names":false,"suffix":""},{"dropping-particle":"","family":"Peña","given":"Antonio Gonzalez","non-dropping-particle":"","parse-names":false,"suffix":""},{"dropping-particle":"","family":"Goodrich","given":"Julia K","non-dropping-particle":"","parse-names":false,"suffix":""},{"dropping-particle":"","family":"Gordon","given":"Jeffrey I","non-dropping-particle":"","parse-names":false,"suffix":""},{"dropping-particle":"","family":"Huttley","given":"Gavin A","non-dropping-particle":"","parse-names":false,"suffix":""},{"dropping-particle":"","family":"Kelley","given":"Scott T","non-dropping-particle":"","parse-names":false,"suffix":""},{"dropping-particle":"","family":"Knights","given":"Dan","non-dropping-particle":"","parse-names":false,"suffix":""},{"dropping-particle":"","family":"Koenig","given":"Jeremy E","non-dropping-particle":"","parse-names":false,"suffix":""},{"dropping-particle":"","family":"Ley","given":"Ruth E","non-dropping-particle":"","parse-names":false,"suffix":""},{"dropping-particle":"","family":"Lozupone","given":"Catherine A","non-dropping-particle":"","parse-names":false,"suffix":""},{"dropping-particle":"","family":"McDonald","given":"Daniel","non-dropping-particle":"","parse-names":false,"suffix":""},{"dropping-particle":"","family":"Muegge","given":"Brian D","non-dropping-particle":"","parse-names":false,"suffix":""},{"dropping-particle":"","family":"Pirrung","given":"Meg","non-dropping-particle":"","parse-names":false,"suffix":""},{"dropping-particle":"","family":"Reeder","given":"Jens","non-dropping-particle":"","parse-names":false,"suffix":""},{"dropping-particle":"","family":"Sevinsky","given":"Joel R","non-dropping-particle":"","parse-names":false,"suffix":""},{"dropping-particle":"","family":"Turnbaugh","given":"Peter J","non-dropping-particle":"","parse-names":false,"suffix":""},{"dropping-particle":"","family":"Walters","given":"William A","non-dropping-particle":"","parse-names":false,"suffix":""},{"dropping-particle":"","family":"Widmann","given":"Jeremy","non-dropping-particle":"","parse-names":false,"suffix":""},{"dropping-particle":"","family":"Yatsunenko","given":"Tanya","non-dropping-particle":"","parse-names":false,"suffix":""},{"dropping-particle":"","family":"Zaneveld","given":"Jesse","non-dropping-particle":"","parse-names":false,"suffix":""},{"dropping-particle":"","family":"Knight","given":"Rob","non-dropping-particle":"","parse-names":false,"suffix":""}],"container-title":"Nature Methods","id":"ITEM-1","issue":"5","issued":{"date-parts":[["2010"]]},"page":"335-336","publisher":"Springer Nature","title":"QIIME allows analysis of high-throughput community sequencing data","type":"article-journal","volume":"7"},"uris":["http://www.mendeley.com/documents/?uuid=bf77c4f5-8846-4c57-9b27-d91dafd4ffb6"]},{"id":"ITEM-2","itemData":{"DOI":"10.1002/9780471729259.mc01e05s27","ISBN":"9780471729259","author":[{"dropping-particle":"","family":"Kuczynski","given":"Justin","non-dropping-particle":"","parse-names":false,"suffix":""},{"dropping-particle":"","family":"Stombaugh","given":"Jesse","non-dropping-particle":"","parse-names":false,"suffix":""},{"dropping-particle":"","family":"Walters","given":"William Anton","non-dropping-particle":"","parse-names":false,"suffix":""},{"dropping-particle":"","family":"González","given":"Antonio","non-dropping-particle":"","parse-names":false,"suffix":""},{"dropping-particle":"","family":"Caporaso","given":"J Gregory","non-dropping-particle":"","parse-names":false,"suffix":""},{"dropping-particle":"","family":"Knight","given":"Rob","non-dropping-particle":"","parse-names":false,"suffix":""}],"container-title":"Current Protocols in Microbiology","id":"ITEM-2","issued":{"date-parts":[["2012"]]},"page":"1E.5.1-1E.5.20","publisher":"John Wiley &amp; Sons, Inc.","title":"Using QIIME to Analyze 16S rRNA Gene Sequences from Microbial Communities","type":"chapter"},"uris":["http://www.mendeley.com/documents/?uuid=32e5a397-0194-49ff-89aa-6e71e5811e0f"]}],"mendeley":{"formattedCitation":"(Caporaso et al., 2010; Kuczynski et al., 2012)","plainTextFormattedCitation":"(Caporaso et al., 2010; Kuczynski et al., 2012)","previouslyFormattedCitation":"(Caporaso et al., 2010; Kuczynski et al., 2012)"},"properties":{"noteIndex":0},"schema":"https://github.com/citation-style-language/schema/raw/master/csl-citation.json"}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(Caporaso et al., 2010; Kuczynski et al., 2012)</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Before analyses, we curated the table by removing any reads unclassified at the bacterial or archaeal domain level</w:t>
      </w:r>
      <w:r w:rsidR="00437E2F" w:rsidRPr="00D211A0">
        <w:rPr>
          <w:rFonts w:ascii="Times New Roman" w:hAnsi="Times New Roman" w:cs="Times New Roman"/>
          <w:sz w:val="24"/>
          <w:szCs w:val="24"/>
        </w:rPr>
        <w:t xml:space="preserve"> and any reads assigned as Eukaryotes</w:t>
      </w:r>
      <w:r w:rsidRPr="00D211A0">
        <w:rPr>
          <w:rFonts w:ascii="Times New Roman" w:hAnsi="Times New Roman" w:cs="Times New Roman"/>
          <w:sz w:val="24"/>
          <w:szCs w:val="24"/>
        </w:rPr>
        <w:t>. Finally, samples with less than 1</w:t>
      </w:r>
      <w:r w:rsidR="008519A4" w:rsidRPr="00D211A0">
        <w:rPr>
          <w:rFonts w:ascii="Times New Roman" w:hAnsi="Times New Roman" w:cs="Times New Roman"/>
          <w:sz w:val="24"/>
          <w:szCs w:val="24"/>
        </w:rPr>
        <w:t>,</w:t>
      </w:r>
      <w:r w:rsidR="000A14F5" w:rsidRPr="00D211A0">
        <w:rPr>
          <w:rFonts w:ascii="Times New Roman" w:hAnsi="Times New Roman" w:cs="Times New Roman"/>
          <w:sz w:val="24"/>
          <w:szCs w:val="24"/>
        </w:rPr>
        <w:t>000</w:t>
      </w:r>
      <w:r w:rsidRPr="00D211A0">
        <w:rPr>
          <w:rFonts w:ascii="Times New Roman" w:hAnsi="Times New Roman" w:cs="Times New Roman"/>
          <w:sz w:val="24"/>
          <w:szCs w:val="24"/>
        </w:rPr>
        <w:t xml:space="preserve"> reads per sample were removed from the table before analyses. We then summarized the filtered and curated ASV table to the family level, and all subsequent analyses were </w:t>
      </w:r>
      <w:r w:rsidR="008519A4" w:rsidRPr="00D211A0">
        <w:rPr>
          <w:rFonts w:ascii="Times New Roman" w:hAnsi="Times New Roman" w:cs="Times New Roman"/>
          <w:sz w:val="24"/>
          <w:szCs w:val="24"/>
        </w:rPr>
        <w:t>performed</w:t>
      </w:r>
      <w:r w:rsidRPr="00D211A0">
        <w:rPr>
          <w:rFonts w:ascii="Times New Roman" w:hAnsi="Times New Roman" w:cs="Times New Roman"/>
          <w:sz w:val="24"/>
          <w:szCs w:val="24"/>
        </w:rPr>
        <w:t xml:space="preserve"> on this table.</w:t>
      </w:r>
    </w:p>
    <w:p w14:paraId="183ADA17" w14:textId="65AEADA2" w:rsidR="00001B98" w:rsidRPr="00D211A0" w:rsidRDefault="008B57CC" w:rsidP="00E14BE4">
      <w:pPr>
        <w:tabs>
          <w:tab w:val="left" w:pos="7359"/>
        </w:tabs>
        <w:spacing w:line="480" w:lineRule="auto"/>
        <w:ind w:firstLine="720"/>
        <w:outlineLvl w:val="0"/>
        <w:rPr>
          <w:rFonts w:ascii="Times New Roman" w:hAnsi="Times New Roman" w:cs="Times New Roman"/>
          <w:sz w:val="24"/>
          <w:szCs w:val="24"/>
        </w:rPr>
      </w:pPr>
      <w:r w:rsidRPr="00D211A0">
        <w:rPr>
          <w:rFonts w:ascii="Times New Roman" w:hAnsi="Times New Roman" w:cs="Times New Roman"/>
          <w:sz w:val="24"/>
          <w:szCs w:val="24"/>
        </w:rPr>
        <w:t>Briefly, we rarefied the family-level table to</w:t>
      </w:r>
      <w:r w:rsidR="008519A4" w:rsidRPr="00D211A0">
        <w:rPr>
          <w:rFonts w:ascii="Times New Roman" w:hAnsi="Times New Roman" w:cs="Times New Roman"/>
          <w:sz w:val="24"/>
          <w:szCs w:val="24"/>
        </w:rPr>
        <w:t xml:space="preserve"> </w:t>
      </w:r>
      <w:r w:rsidRPr="00D211A0">
        <w:rPr>
          <w:rFonts w:ascii="Times New Roman" w:hAnsi="Times New Roman" w:cs="Times New Roman"/>
          <w:sz w:val="24"/>
          <w:szCs w:val="24"/>
        </w:rPr>
        <w:t>1</w:t>
      </w:r>
      <w:r w:rsidR="008519A4" w:rsidRPr="00D211A0">
        <w:rPr>
          <w:rFonts w:ascii="Times New Roman" w:hAnsi="Times New Roman" w:cs="Times New Roman"/>
          <w:sz w:val="24"/>
          <w:szCs w:val="24"/>
        </w:rPr>
        <w:t>,</w:t>
      </w:r>
      <w:r w:rsidR="00760CF4" w:rsidRPr="00D211A0">
        <w:rPr>
          <w:rFonts w:ascii="Times New Roman" w:hAnsi="Times New Roman" w:cs="Times New Roman"/>
          <w:sz w:val="24"/>
          <w:szCs w:val="24"/>
        </w:rPr>
        <w:t>110</w:t>
      </w:r>
      <w:r w:rsidRPr="00D211A0">
        <w:rPr>
          <w:rFonts w:ascii="Times New Roman" w:hAnsi="Times New Roman" w:cs="Times New Roman"/>
          <w:sz w:val="24"/>
          <w:szCs w:val="24"/>
        </w:rPr>
        <w:t xml:space="preserve"> reads per sample and replicated ten times across all samples. The rationale and justification for rarefying have been discussed </w:t>
      </w:r>
      <w:r w:rsidR="008519A4" w:rsidRPr="00D211A0">
        <w:rPr>
          <w:rFonts w:ascii="Times New Roman" w:hAnsi="Times New Roman" w:cs="Times New Roman"/>
          <w:sz w:val="24"/>
          <w:szCs w:val="24"/>
        </w:rPr>
        <w:t>in prior studies</w:t>
      </w:r>
      <w:r w:rsidRPr="00D211A0">
        <w:rPr>
          <w:rFonts w:ascii="Times New Roman" w:hAnsi="Times New Roman" w:cs="Times New Roman"/>
          <w:sz w:val="24"/>
          <w:szCs w:val="24"/>
        </w:rPr>
        <w:t xml:space="preserve"> </w:t>
      </w:r>
      <w:r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{"citationItems":[{"id":"ITEM-1","itemData":{"DOI":"10.1186/s40168-017-0237-y","ISSN":"2049-2618","abstract":"Data from 16S ribosomal RNA (rRNA) amplicon sequencing present challenges to ecological and statistical interpretation. In particular, library sizes often vary over several ranges of magnitude, and the data contains many zeros. Although we are typically interested in comparing relative abundance of taxa in the ecosystem of two or more groups, we can only measure the taxon relative abundance in specimens obtained from the ecosystems. Because the comparison of taxon relative abundance in the specimen is not equivalent to the comparison of taxon relative abundance in the ecosystems, this presents a special challenge. Second, because the relative abundance of taxa in the specimen (as well as in the ecosystem) sum to 1, these are compositional data. Because the compositional data are constrained by the simplex (sum to 1) and are not unconstrained in the Euclidean space, many standard methods of analysis are not applicable. Here, we evaluate how these challenges impact the performance of existing normalization methods and differential abundance analyses.","author":[{"dropping-particle":"","family":"Weiss","given":"Sophie","non-dropping-particle":"","parse-names":false,"suffix":""},{"dropping-particle":"","family":"Xu","given":"Zhenjiang Zech","non-dropping-particle":"","parse-names":false,"suffix":""},{"dropping-particle":"","family":"Peddada","given":"Shyamal","non-dropping-particle":"","parse-names":false,"suffix":""},{"dropping-particle":"","family":"Amir","given":"Amnon","non-dropping-particle":"","parse-names":false,"suffix":""},{"dropping-particle":"","family":"Bittinger","given":"Kyle","non-dropping-particle":"","parse-names":false,"suffix":""},{"dropping-particle":"","family":"Gonzalez","given":"Antonio","non-dropping-particle":"","parse-names":false,"suffix":""},{"dropping-particle":"","family":"Lozupone","given":"Catherine","non-dropping-particle":"","parse-names":false,"suffix":""},{"dropping-particle":"","family":"Zaneveld","given":"Jesse R","non-dropping-particle":"","parse-names":false,"suffix":""},{"dropping-particle":"","family":"Vázquez-Baeza","given":"Yoshiki","non-dropping-particle":"","parse-names":false,"suffix":""},{"dropping-particle":"","family":"Birmingham","given":"Amanda","non-dropping-particle":"","parse-names":false,"suffix":""},{"dropping-particle":"","family":"Hyde","given":"Embriette R","non-dropping-particle":"","parse-names":false,"suffix":""},{"dropping-particle":"","family":"Knight","given":"Rob","non-dropping-particle":"","parse-names":false,"suffix":""}],"container-title":"Microbiome","id":"ITEM-1","issue":"1","issued":{"date-parts":[["2017"]]},"page":"27","title":"Normalization and microbial differential abundance strategies depend upon data characteristics","type":"article-journal","volume":"5"},"uris":["http://www.mendeley.com/documents/?uuid=8284c97e-4de0-40fb-8218-2109d0a26a39","http://www.mendeley.com/documents/?uuid=ed735487-6aba-4bd2-8cff-7df142b72319"]},{"id":"ITEM-2","itemData":{"DOI":"10.1038/s41598-021-01636-1","ISSN":"2045-2322","abstract":"Amplicon sequencing has revolutionized our ability to study DNA collected from environmental samples by providing a rapid and sensitive technique for microbial community analysis that eliminates the challenges associated with lab cultivation and taxonomic identification through microscopy. In water resources management, it can be especially useful to evaluate ecosystem shifts in response to natural and anthropogenic landscape disturbances to signal potential water quality concerns, such as the detection of toxic cyanobacteria or pathogenic bacteria. Amplicon sequencing data consist of discrete counts of sequence reads, the sum of which is the library size. Groups of samples typically have different library sizes that are not representative of biological variation; library size normalization is required to meaningfully compare diversity between them. Rarefaction is a widely used normalization technique that involves the random subsampling of sequences from the initial sample library to a selected normalized library size. This process is often dismissed as statistically invalid because subsampling effectively discards a portion of the observed sequences, yet it remains prevalent in practice and the suitability of rarefying, relative to many other normalization approaches, for diversity analysis has been argued. Here, repeated rarefying is proposed as a tool to normalize library sizes for diversity analyses. This enables (i) proportionate representation of all observed sequences and (ii) characterization of the random variation introduced to diversity analyses by rarefying to a smaller library size shared by all samples. While many deterministic data transformations are not tailored to produce equal library sizes, repeatedly rarefying reflects the probabilistic process by which amplicon sequencing data are obtained as a representation of the amplified source microbial community. Specifically, it evaluates which data might have been obtained if a particular sample’s library size had been smaller and allows graphical representation of the effects of this library size normalization process upon diversity analysis results.","author":[{"dropping-particle":"","family":"Cameron","given":"Ellen S","non-dropping-particle":"","parse-names":false,"suffix":""},{"dropping-particle":"","family":"Schmidt","given":"Philip J","non-dropping-particle":"","parse-names":false,"suffix":""},{"dropping-particle":"","family":"Tremblay","given":"Benjamin J.-M.","non-dropping-particle":"","parse-names":false,"suffix":""},{"dropping-particle":"","family":"Emelko","given":"Monica B","non-dropping-particle":"","parse-names":false,"suffix":""},{"dropping-particle":"","family":"Müller","given":"Kirsten M","non-dropping-particle":"","parse-names":false,"suffix":""}],"container-title":"Scientific Reports","id":"ITEM-2","issue":"1","issued":{"date-parts":[["2021"]]},"page":"22302","title":"Enhancing diversity analysis by repeatedly rarefying next generation sequencing data describing microbial communities","type":"article-journal","volume":"11"},"uris":["http://www.mendeley.com/documents/?uuid=33d02190-b5b6-49b2-a67a-f0e40c759479","http://www.mendeley.com/documents/?uuid=faf1da85-ef71-44ef-bb7c-e74d42e72445"]},{"id":"ITEM-3","itemData":{"DOI":"https://doi.org/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Evolution","id":"ITEM-3","issue":"3","issued":{"date-parts":[["2019","3"]]},"page":"389-400","publisher":"John Wiley &amp; Sons, Ltd","title":"Methods for normalizing microbiome data: An ecological perspective","type":"article-journal","volume":"10"},"uris":["http://www.mendeley.com/documents/?uuid=5a19773d-49f8-42e1-b1e3-9a2c1b85a4af","http://www.mendeley.com/documents/?uuid=ceb9b320-9627-4abb-ba28-42cba352fedf"]}],"mendeley":{"formattedCitation":"(Weiss et al., 2017; McKnight et al., 2019; Cameron et al., 2021)","plainTextFormattedCitation":"(Weiss et al., 2017; McKnight et al., 2019; Cameron et al., 2021)","previouslyFormattedCitation":"(Weiss et al., 2017; McKnight et al., 2019; Cameron et al., 2021)"},"properties":{"noteIndex":0},"schema":"https://github.com/citation-style-language/schema/raw/master/csl-citation.json"}</w:instrText>
      </w:r>
      <w:r w:rsidRPr="00D211A0">
        <w:rPr>
          <w:rFonts w:ascii="Times New Roman" w:hAnsi="Times New Roman" w:cs="Times New Roman"/>
          <w:sz w:val="24"/>
          <w:szCs w:val="24"/>
        </w:rPr>
        <w:fldChar w:fldCharType="separate"/>
      </w:r>
      <w:r w:rsidR="006F5FF9" w:rsidRPr="00D211A0">
        <w:rPr>
          <w:rFonts w:ascii="Times New Roman" w:hAnsi="Times New Roman" w:cs="Times New Roman"/>
          <w:noProof/>
          <w:sz w:val="24"/>
          <w:szCs w:val="24"/>
        </w:rPr>
        <w:t>(Weiss et al., 2017; McKnight et al., 2019; Cameron et al., 2021)</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For alpha diversity, the chao1</w:t>
      </w:r>
      <w:r w:rsidR="008519A4" w:rsidRPr="00D211A0">
        <w:rPr>
          <w:rFonts w:ascii="Times New Roman" w:hAnsi="Times New Roman" w:cs="Times New Roman"/>
          <w:sz w:val="24"/>
          <w:szCs w:val="24"/>
        </w:rPr>
        <w:t xml:space="preserve">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{"citationItems":[{"id":"ITEM-1","itemData":{"DOI":"10.1371/journal.pone.0057169","ISBN":"1932-6203 (Electronic) 1932-6203 (Linking)","ISSN":"19326203","PMID":"23437336","abstract":"Gut microbiota has diverse ecological and evolutionary effects on its hosts. However, the ways in which it responds to environmental heterogeneity and host physiology remain poorly understood. To this end, we surveyed intestinal microbiota of Holotrichia parallela larvae at different instars and from different geographic regions. Bacterial 16S rRNA gene clone libraries were constructed and clones were subsequently screened by DGGE and sequenced. Firmicutes and Proteobacteria were the major phyla, and bacteria belonging to Ruminococcaceae, Lachnospiraceae, Enterobacteriaceae, Desulfovibrionaceae and Rhodocyclaceae families were commonly found in all natural populations. However, bacterial diversity (Chao1 and Shannon indices) and community structure varied across host populations, and the observed variation can be explained by soil pH, organic carbon and total nitrogen, and the climate factors (e.g., mean annual temperature) of the locations where the populations were sampled. Furthermore, increases in the species richness and diversity of gut microbiota were observed during larval growth. Bacteroidetes comprised the dominant group in the first instar; however, Firmicutes composed the majority of the hindgut microbiota during the second and third instars. Our results suggest that the gut's bacterial community changes in response to environmental heterogeneity and host's physiology, possibly to meet the host's ecological needs or physiological demands.","author":[{"dropping-particle":"","family":"Huang","given":"Shengwei","non-dropping-particle":"","parse-names":false,"suffix":""},{"dropping-particle":"","family":"Zhang","given":"Hongyu","non-dropping-particle":"","parse-names":false,"suffix":""}],"container-title":"PLoS ONE","id":"ITEM-1","issue":"2","issued":{"date-parts":[["2013"]]},"title":"The Impact of Environmental Heterogeneity and Life Stage on the Hindgut Microbiota of Holotrichia parallela Larvae (Coleoptera: Scarabaeidae)","type":"article-journal","volume":"8"},"uris":["http://www.mendeley.com/documents/?uuid=224eaa81-c017-4467-9237-44ea586164e7"]}],"mendeley":{"formattedCitation":"(Huang and Zhang, 2013)","plainTextFormattedCitation":"(Huang and Zhang, 2013)","previouslyFormattedCitation":"(Huang and Zhang, 2013)"},"properties":{"noteIndex":0},"schema":"https://github.com/citation-style-language/schema/raw/master/csl-citation.json"}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(Huang and Zhang, 2013)</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Shannon</w:t>
      </w:r>
      <w:r w:rsidR="00B0161D" w:rsidRPr="00D211A0">
        <w:rPr>
          <w:rFonts w:ascii="Times New Roman" w:hAnsi="Times New Roman" w:cs="Times New Roman"/>
          <w:sz w:val="24"/>
          <w:szCs w:val="24"/>
        </w:rPr>
        <w:t>'</w:t>
      </w:r>
      <w:r w:rsidRPr="00D211A0">
        <w:rPr>
          <w:rFonts w:ascii="Times New Roman" w:hAnsi="Times New Roman" w:cs="Times New Roman"/>
          <w:sz w:val="24"/>
          <w:szCs w:val="24"/>
        </w:rPr>
        <w:t>s evenness</w:t>
      </w:r>
      <w:r w:rsidR="008519A4" w:rsidRPr="00D211A0">
        <w:rPr>
          <w:rFonts w:ascii="Times New Roman" w:hAnsi="Times New Roman" w:cs="Times New Roman"/>
          <w:sz w:val="24"/>
          <w:szCs w:val="24"/>
        </w:rPr>
        <w:t xml:space="preserve">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{"citationItems":[{"id":"ITEM-1","itemData":{"DOI":"10.1016/S0006-3495(96)79210-X","ISBN":"0006-3495 (Print) 0006-3495 (Linking)","ISSN":"0018-9286","PMID":"8804598","abstract":"The fundamental problem of communication is that of reproducing at one point either exactly or approximately\\na message selected at another point. Frequently the messages have meaning; that is they refer\\nto or are correlated according to some system with certain physical or conceptual entities. These semantic\\naspects of communication are irrelevant to the engineering problem. The significant aspect is that the actual\\nmessage is one selected from a set of possible messages. The system must be designed to operate for each\\npossible selection, not just the one which will actually be chosen since this is unknown at the time of design.","author":[{"dropping-particle":"","family":"Shannon C.E","given":"","non-dropping-particle":"","parse-names":false,"suffix":""}],"container-title":"Bell System technical JOURNAL","id":"ITEM-1","issued":{"date-parts":[["1957"]]},"page":"379-423","title":"A Mathematical Theory of Communication","type":"article-journal","volume":"27"},"uris":["http://www.mendeley.com/documents/?uuid=a49589ae-91de-4d54-85a7-74251b1bea10"]}],"mendeley":{"formattedCitation":"(Shannon C.E, 1957)","plainTextFormattedCitation":"(Shannon C.E, 1957)","previouslyFormattedCitation":"(Shannon C.E, 1957)"},"properties":{"noteIndex":0},"schema":"https://github.com/citation-style-language/schema/raw/master/csl-citation.json"}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(Shannon C.E, 1957)</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and </w:t>
      </w:r>
      <w:proofErr w:type="spellStart"/>
      <w:r w:rsidRPr="00D211A0">
        <w:rPr>
          <w:rFonts w:ascii="Times New Roman" w:hAnsi="Times New Roman" w:cs="Times New Roman"/>
          <w:sz w:val="24"/>
          <w:szCs w:val="24"/>
        </w:rPr>
        <w:t>observed_</w:t>
      </w:r>
      <w:r w:rsidR="008519A4" w:rsidRPr="00D211A0">
        <w:rPr>
          <w:rFonts w:ascii="Times New Roman" w:hAnsi="Times New Roman" w:cs="Times New Roman"/>
          <w:sz w:val="24"/>
          <w:szCs w:val="24"/>
        </w:rPr>
        <w:t>OTU</w:t>
      </w:r>
      <w:r w:rsidRPr="00D211A0">
        <w:rPr>
          <w:rFonts w:ascii="Times New Roman" w:hAnsi="Times New Roman" w:cs="Times New Roman"/>
          <w:sz w:val="24"/>
          <w:szCs w:val="24"/>
        </w:rPr>
        <w:t>s</w:t>
      </w:r>
      <w:proofErr w:type="spellEnd"/>
      <w:r w:rsidRPr="00D211A0">
        <w:rPr>
          <w:rFonts w:ascii="Times New Roman" w:hAnsi="Times New Roman" w:cs="Times New Roman"/>
          <w:sz w:val="24"/>
          <w:szCs w:val="24"/>
        </w:rPr>
        <w:t xml:space="preserve"> </w:t>
      </w:r>
      <w:r w:rsidR="00082058" w:rsidRPr="00D211A0">
        <w:rPr>
          <w:rFonts w:ascii="Times New Roman" w:hAnsi="Times New Roman" w:cs="Times New Roman"/>
          <w:sz w:val="24"/>
          <w:szCs w:val="24"/>
        </w:rPr>
        <w:t xml:space="preserve">indices </w:t>
      </w:r>
      <w:r w:rsidRPr="00D211A0">
        <w:rPr>
          <w:rFonts w:ascii="Times New Roman" w:hAnsi="Times New Roman" w:cs="Times New Roman"/>
          <w:sz w:val="24"/>
          <w:szCs w:val="24"/>
        </w:rPr>
        <w:t xml:space="preserve">were calculated in QIIME, and significant differences among categorical groupings determined via non-parametric Wilcoxon tests in JMP Pro 15 (S.A.S., Cary, NC, USA). We generated the Bray-Curtis dissimilarity distance matrix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{"citationItems":[{"id":"ITEM-1","itemData":{"DOI":"10.2307/1942268","ISSN":"0012-9615","author":[{"dropping-particle":"","family":"Bray","given":"J Roger","non-dropping-particle":"","parse-names":false,"suffix":""},{"dropping-particle":"","family":"Curtis","given":"J T","non-dropping-particle":"","parse-names":false,"suffix":""}],"container-title":"Ecological Monographs","id":"ITEM-1","issue":"4","issued":{"date-parts":[["1957"]]},"page":"325-349","publisher":"Wiley-Blackwell","title":"An Ordination of the Upland Forest Communities of Southern Wisconsin","type":"article-journal","volume":"27"},"uris":["http://www.mendeley.com/documents/?uuid=7a6f732f-0fc3-42ca-b98d-71df3033b424"]}],"mendeley":{"formattedCitation":"(Bray and Curtis, 1957)","plainTextFormattedCitation":"(Bray and Curtis, 1957)","previouslyFormattedCitation":"(Bray and Curtis, 1957)"},"properties":{"noteIndex":0},"schema":"https://github.com/citation-style-language/schema/raw/master/csl-citation.json"}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(Bray and Curtis, 1957)</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using the 1</w:t>
      </w:r>
      <w:r w:rsidR="008519A4" w:rsidRPr="00D211A0">
        <w:rPr>
          <w:rFonts w:ascii="Times New Roman" w:hAnsi="Times New Roman" w:cs="Times New Roman"/>
          <w:sz w:val="24"/>
          <w:szCs w:val="24"/>
        </w:rPr>
        <w:t>,</w:t>
      </w:r>
      <w:r w:rsidR="00760CF4" w:rsidRPr="00D211A0">
        <w:rPr>
          <w:rFonts w:ascii="Times New Roman" w:hAnsi="Times New Roman" w:cs="Times New Roman"/>
          <w:sz w:val="24"/>
          <w:szCs w:val="24"/>
        </w:rPr>
        <w:t>11</w:t>
      </w:r>
      <w:r w:rsidR="006E71E6" w:rsidRPr="00D211A0">
        <w:rPr>
          <w:rFonts w:ascii="Times New Roman" w:hAnsi="Times New Roman" w:cs="Times New Roman"/>
          <w:sz w:val="24"/>
          <w:szCs w:val="24"/>
        </w:rPr>
        <w:t>0</w:t>
      </w:r>
      <w:r w:rsidRPr="00D211A0">
        <w:rPr>
          <w:rFonts w:ascii="Times New Roman" w:hAnsi="Times New Roman" w:cs="Times New Roman"/>
          <w:sz w:val="24"/>
          <w:szCs w:val="24"/>
        </w:rPr>
        <w:t xml:space="preserve">-rarefied table. The calculated distance matrix was used to calculate the </w:t>
      </w:r>
      <w:r w:rsidRPr="00D211A0">
        <w:rPr>
          <w:rFonts w:ascii="Times New Roman" w:hAnsi="Times New Roman" w:cs="Times New Roman"/>
          <w:sz w:val="24"/>
          <w:szCs w:val="24"/>
        </w:rPr>
        <w:lastRenderedPageBreak/>
        <w:t>non-metric multidimensional scales (NMDS) in QIIME. The NMDS scales are used to visualize categorical sample groupings that differ in microbiome composition following a test of differences among these categorical groupings via permutational multivariate analysis of variance (PERMANOVA)</w:t>
      </w:r>
      <w:r w:rsidR="00D10E38" w:rsidRPr="00D211A0">
        <w:rPr>
          <w:rFonts w:ascii="Times New Roman" w:hAnsi="Times New Roman" w:cs="Times New Roman"/>
          <w:sz w:val="24"/>
          <w:szCs w:val="24"/>
        </w:rPr>
        <w:t xml:space="preserve"> </w:t>
      </w:r>
      <w:r w:rsidR="00744321" w:rsidRPr="00D211A0">
        <w:rPr>
          <w:rFonts w:ascii="Times New Roman" w:hAnsi="Times New Roman" w:cs="Times New Roman"/>
          <w:sz w:val="24"/>
          <w:szCs w:val="24"/>
        </w:rPr>
        <w:fldChar w:fldCharType="begin" w:fldLock="1"/>
      </w:r>
      <w:r w:rsidR="00744321" w:rsidRPr="00D211A0">
        <w:rPr>
          <w:rFonts w:ascii="Times New Roman" w:hAnsi="Times New Roman" w:cs="Times New Roman"/>
          <w:sz w:val="24"/>
          <w:szCs w:val="24"/>
        </w:rPr>
        <w:instrText>ADDIN CSL_CITATION {"citationItems":[{"id":"ITEM-1","itemData":{"DOI":"doi:10.1002/9781118445112.stat07841","ISBN":"9781118445112","abstract":"Abstract Permutational multivariate analysis of variance (PERMANOVA) is a geometric partitioning of variation across a multivariate data cloud, defined explicitly in the space of a chosen dissimilarity measure, in response to one or more factors in an analysis of variance design. Statistical inferences are made in a distribution-free setting using permutational algorithms. The PERMANOVA framework is readily extended to accommodate random effects, hierarchical models, mixed models, quantitative covariates, repeated measures, unbalanced and/or asymmetrical designs, and, most recently, heterogeneous dispersions among groups. Plots to accompany PERMANOVA models include ordinations of either fitted or residualized distance matrices, including multivariate analogues to main effects and interaction plots, to visualize results.","author":[{"dropping-particle":"","family":"Anderson","given":"Marti J","non-dropping-particle":"","parse-names":false,"suffix":""}],"collection-title":"Major Reference Works","container-title":"Wiley StatsRef: Statistics Reference Online","id":"ITEM-1","issued":{"date-parts":[["2017","11","15"]]},"note":"doi:10.1002/9781118445112.stat07841","title":"Permutational Multivariate Analysis of Variance (PERMANOVA)","type":"article"},"uris":["http://www.mendeley.com/documents/?uuid=35c48615-961a-4068-a527-b3858914db4e"]}],"mendeley":{"formattedCitation":"(Anderson, 2017)","plainTextFormattedCitation":"(Anderson, 2017)","previouslyFormattedCitation":"(Anderson, 2017)"},"properties":{"noteIndex":0},"schema":"https://github.com/citation-style-language/schema/raw/master/csl-citation.json"}</w:instrText>
      </w:r>
      <w:r w:rsidR="00744321" w:rsidRPr="00D211A0">
        <w:rPr>
          <w:rFonts w:ascii="Times New Roman" w:hAnsi="Times New Roman" w:cs="Times New Roman"/>
          <w:sz w:val="24"/>
          <w:szCs w:val="24"/>
        </w:rPr>
        <w:fldChar w:fldCharType="separate"/>
      </w:r>
      <w:r w:rsidR="00744321" w:rsidRPr="00D211A0">
        <w:rPr>
          <w:rFonts w:ascii="Times New Roman" w:hAnsi="Times New Roman" w:cs="Times New Roman"/>
          <w:noProof/>
          <w:sz w:val="24"/>
          <w:szCs w:val="24"/>
        </w:rPr>
        <w:t>(Anderson, 2017)</w:t>
      </w:r>
      <w:r w:rsidR="00744321" w:rsidRPr="00D211A0">
        <w:rPr>
          <w:rFonts w:ascii="Times New Roman" w:hAnsi="Times New Roman" w:cs="Times New Roman"/>
          <w:sz w:val="24"/>
          <w:szCs w:val="24"/>
        </w:rPr>
        <w:fldChar w:fldCharType="end"/>
      </w:r>
      <w:r w:rsidR="00744321" w:rsidRPr="00D211A0">
        <w:rPr>
          <w:rFonts w:ascii="Times New Roman" w:hAnsi="Times New Roman" w:cs="Times New Roman"/>
          <w:sz w:val="24"/>
          <w:szCs w:val="24"/>
        </w:rPr>
        <w:t xml:space="preserve"> </w:t>
      </w:r>
      <w:r w:rsidRPr="00D211A0">
        <w:rPr>
          <w:rFonts w:ascii="Times New Roman" w:hAnsi="Times New Roman" w:cs="Times New Roman"/>
          <w:sz w:val="24"/>
          <w:szCs w:val="24"/>
        </w:rPr>
        <w:t>in QIIME using the compare_categories.py command.</w:t>
      </w:r>
    </w:p>
    <w:p w14:paraId="10591933" w14:textId="56F88CB5" w:rsidR="00B15095" w:rsidRPr="00D211A0" w:rsidRDefault="00E1078E" w:rsidP="00B15095">
      <w:pPr>
        <w:tabs>
          <w:tab w:val="left" w:pos="7359"/>
        </w:tabs>
        <w:spacing w:line="480" w:lineRule="auto"/>
        <w:outlineLvl w:val="0"/>
        <w:rPr>
          <w:rFonts w:ascii="Times New Roman" w:hAnsi="Times New Roman" w:cs="Times New Roman"/>
          <w:i/>
          <w:iCs/>
          <w:sz w:val="24"/>
          <w:szCs w:val="24"/>
        </w:rPr>
      </w:pPr>
      <w:r w:rsidRPr="00D211A0">
        <w:rPr>
          <w:rFonts w:ascii="Times New Roman" w:hAnsi="Times New Roman" w:cs="Times New Roman"/>
          <w:i/>
          <w:iCs/>
          <w:sz w:val="24"/>
          <w:szCs w:val="24"/>
        </w:rPr>
        <w:t>Modelling</w:t>
      </w:r>
      <w:r w:rsidR="00B15095" w:rsidRPr="00D211A0">
        <w:rPr>
          <w:rFonts w:ascii="Times New Roman" w:hAnsi="Times New Roman" w:cs="Times New Roman"/>
          <w:i/>
          <w:iCs/>
          <w:sz w:val="24"/>
          <w:szCs w:val="24"/>
        </w:rPr>
        <w:t xml:space="preserve"> of factors and microbiome composition</w:t>
      </w:r>
    </w:p>
    <w:p w14:paraId="4978199C" w14:textId="16D69BC4" w:rsidR="00AC5FCB" w:rsidRPr="00D211A0" w:rsidRDefault="00E1078E" w:rsidP="009D3882">
      <w:pPr>
        <w:spacing w:line="480" w:lineRule="auto"/>
        <w:ind w:firstLine="720"/>
        <w:rPr>
          <w:rFonts w:ascii="Times New Roman" w:hAnsi="Times New Roman" w:cs="Times New Roman"/>
          <w:sz w:val="24"/>
          <w:szCs w:val="24"/>
        </w:rPr>
      </w:pPr>
      <w:r w:rsidRPr="00D211A0">
        <w:rPr>
          <w:rFonts w:ascii="Times New Roman" w:hAnsi="Times New Roman" w:cs="Times New Roman"/>
          <w:sz w:val="24"/>
          <w:szCs w:val="24"/>
        </w:rPr>
        <w:t xml:space="preserve">We compared the influence of freshwater insect taxonomy (orders, family, and genus), functional feeding groups, and </w:t>
      </w:r>
      <w:r w:rsidR="00B03AF7" w:rsidRPr="00D211A0">
        <w:rPr>
          <w:rFonts w:ascii="Times New Roman" w:hAnsi="Times New Roman" w:cs="Times New Roman"/>
          <w:sz w:val="24"/>
          <w:szCs w:val="24"/>
        </w:rPr>
        <w:t xml:space="preserve">geographical (i.e., </w:t>
      </w:r>
      <w:r w:rsidRPr="00D211A0">
        <w:rPr>
          <w:rFonts w:ascii="Times New Roman" w:hAnsi="Times New Roman" w:cs="Times New Roman"/>
          <w:sz w:val="24"/>
          <w:szCs w:val="24"/>
        </w:rPr>
        <w:t>NEON</w:t>
      </w:r>
      <w:r w:rsidR="00B03AF7" w:rsidRPr="00D211A0">
        <w:rPr>
          <w:rFonts w:ascii="Times New Roman" w:hAnsi="Times New Roman" w:cs="Times New Roman"/>
          <w:sz w:val="24"/>
          <w:szCs w:val="24"/>
        </w:rPr>
        <w:t>)</w:t>
      </w:r>
      <w:r w:rsidRPr="00D211A0">
        <w:rPr>
          <w:rFonts w:ascii="Times New Roman" w:hAnsi="Times New Roman" w:cs="Times New Roman"/>
          <w:sz w:val="24"/>
          <w:szCs w:val="24"/>
        </w:rPr>
        <w:t xml:space="preserve"> sites on beta diversity of associated gut microbiomes. To do this, we used intercept-only random effects models with the response variable (Bray-Curtis distance) as a measure of diversity</w:t>
      </w:r>
      <w:r w:rsidR="00AC5FCB" w:rsidRPr="00D211A0">
        <w:rPr>
          <w:rFonts w:ascii="Times New Roman" w:hAnsi="Times New Roman" w:cs="Times New Roman"/>
          <w:sz w:val="24"/>
          <w:szCs w:val="24"/>
        </w:rPr>
        <w:t xml:space="preserve"> and a Beta likelihood with a logit link</w:t>
      </w:r>
      <w:r w:rsidRPr="00D211A0">
        <w:rPr>
          <w:rFonts w:ascii="Times New Roman" w:hAnsi="Times New Roman" w:cs="Times New Roman"/>
          <w:sz w:val="24"/>
          <w:szCs w:val="24"/>
        </w:rPr>
        <w:t xml:space="preserve">. Each model contained </w:t>
      </w:r>
      <w:r w:rsidR="001261E6" w:rsidRPr="00D211A0">
        <w:rPr>
          <w:rFonts w:ascii="Times New Roman" w:hAnsi="Times New Roman" w:cs="Times New Roman"/>
          <w:sz w:val="24"/>
          <w:szCs w:val="24"/>
        </w:rPr>
        <w:t xml:space="preserve">a </w:t>
      </w:r>
      <w:r w:rsidR="008C3475" w:rsidRPr="00D211A0">
        <w:rPr>
          <w:rFonts w:ascii="Times New Roman" w:hAnsi="Times New Roman" w:cs="Times New Roman"/>
          <w:sz w:val="24"/>
          <w:szCs w:val="24"/>
        </w:rPr>
        <w:t xml:space="preserve">response (grand mean) </w:t>
      </w:r>
      <w:r w:rsidRPr="00D211A0">
        <w:rPr>
          <w:rFonts w:ascii="Times New Roman" w:hAnsi="Times New Roman" w:cs="Times New Roman"/>
          <w:sz w:val="24"/>
          <w:szCs w:val="24"/>
        </w:rPr>
        <w:t>and th</w:t>
      </w:r>
      <w:r w:rsidR="00073BB9" w:rsidRPr="00D211A0">
        <w:rPr>
          <w:rFonts w:ascii="Times New Roman" w:hAnsi="Times New Roman" w:cs="Times New Roman"/>
          <w:sz w:val="24"/>
          <w:szCs w:val="24"/>
        </w:rPr>
        <w:t>ree</w:t>
      </w:r>
      <w:r w:rsidRPr="00D211A0">
        <w:rPr>
          <w:rFonts w:ascii="Times New Roman" w:hAnsi="Times New Roman" w:cs="Times New Roman"/>
          <w:sz w:val="24"/>
          <w:szCs w:val="24"/>
        </w:rPr>
        <w:t xml:space="preserve"> varying intercepts </w:t>
      </w:r>
      <w:r w:rsidR="00073BB9" w:rsidRPr="00D211A0">
        <w:rPr>
          <w:rFonts w:ascii="Times New Roman" w:hAnsi="Times New Roman" w:cs="Times New Roman"/>
          <w:sz w:val="24"/>
          <w:szCs w:val="24"/>
        </w:rPr>
        <w:t>[</w:t>
      </w:r>
      <w:r w:rsidRPr="00D211A0">
        <w:rPr>
          <w:rFonts w:ascii="Times New Roman" w:hAnsi="Times New Roman" w:cs="Times New Roman"/>
          <w:sz w:val="24"/>
          <w:szCs w:val="24"/>
        </w:rPr>
        <w:t>insect order</w:t>
      </w:r>
      <w:r w:rsidR="00073BB9" w:rsidRPr="00D211A0">
        <w:rPr>
          <w:rFonts w:ascii="Times New Roman" w:hAnsi="Times New Roman" w:cs="Times New Roman"/>
          <w:sz w:val="24"/>
          <w:szCs w:val="24"/>
        </w:rPr>
        <w:t xml:space="preserve"> (family and genus nested within this)</w:t>
      </w:r>
      <w:r w:rsidRPr="00D211A0">
        <w:rPr>
          <w:rFonts w:ascii="Times New Roman" w:hAnsi="Times New Roman" w:cs="Times New Roman"/>
          <w:sz w:val="24"/>
          <w:szCs w:val="24"/>
        </w:rPr>
        <w:t>, functional feeding group, and NEON site</w:t>
      </w:r>
      <w:r w:rsidR="00073BB9" w:rsidRPr="00D211A0">
        <w:rPr>
          <w:rFonts w:ascii="Times New Roman" w:hAnsi="Times New Roman" w:cs="Times New Roman"/>
          <w:sz w:val="24"/>
          <w:szCs w:val="24"/>
        </w:rPr>
        <w:t>]</w:t>
      </w:r>
      <w:r w:rsidR="008111B0" w:rsidRPr="00D211A0">
        <w:rPr>
          <w:rFonts w:ascii="Times New Roman" w:hAnsi="Times New Roman" w:cs="Times New Roman"/>
          <w:sz w:val="24"/>
          <w:szCs w:val="24"/>
        </w:rPr>
        <w:t>, also known as random effects</w:t>
      </w:r>
      <w:r w:rsidR="006531E0" w:rsidRPr="00D211A0">
        <w:rPr>
          <w:rFonts w:ascii="Times New Roman" w:hAnsi="Times New Roman" w:cs="Times New Roman"/>
          <w:sz w:val="24"/>
          <w:szCs w:val="24"/>
        </w:rPr>
        <w:t xml:space="preserve"> </w:t>
      </w:r>
      <w:r w:rsidR="001261E6"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{"citationItems":[{"id":"ITEM-1","itemData":{"author":[{"dropping-particle":"","family":"McElreath Richard","given":"","non-dropping-particle":"","parse-names":false,"suffix":""}],"id":"ITEM-1","issued":{"date-parts":[["2020"]]},"publisher":"Chapman and Hall/CRC","title":"Statistical rethinking: A Bayesian course with examples in R and Stan.","type":"book"},"uris":["http://www.mendeley.com/documents/?uuid=82268120-fa90-4d07-bc9a-2aa7a6f81163"]}],"mendeley":{"formattedCitation":"(McElreath Richard, 2020)","plainTextFormattedCitation":"(McElreath Richard, 2020)","previouslyFormattedCitation":"(McElreath Richard, 2020)"},"properties":{"noteIndex":0},"schema":"https://github.com/citation-style-language/schema/raw/master/csl-citation.json"}</w:instrText>
      </w:r>
      <w:r w:rsidR="001261E6" w:rsidRPr="00D211A0">
        <w:rPr>
          <w:rFonts w:ascii="Times New Roman" w:hAnsi="Times New Roman" w:cs="Times New Roman"/>
          <w:sz w:val="24"/>
          <w:szCs w:val="24"/>
        </w:rPr>
        <w:fldChar w:fldCharType="separate"/>
      </w:r>
      <w:r w:rsidR="001261E6" w:rsidRPr="00D211A0">
        <w:rPr>
          <w:rFonts w:ascii="Times New Roman" w:hAnsi="Times New Roman" w:cs="Times New Roman"/>
          <w:noProof/>
          <w:sz w:val="24"/>
          <w:szCs w:val="24"/>
        </w:rPr>
        <w:t>(McElreath Richard, 2020)</w:t>
      </w:r>
      <w:r w:rsidR="001261E6" w:rsidRPr="00D211A0">
        <w:rPr>
          <w:rFonts w:ascii="Times New Roman" w:hAnsi="Times New Roman" w:cs="Times New Roman"/>
          <w:sz w:val="24"/>
          <w:szCs w:val="24"/>
        </w:rPr>
        <w:fldChar w:fldCharType="end"/>
      </w:r>
      <w:r w:rsidR="001261E6" w:rsidRPr="00D211A0">
        <w:rPr>
          <w:rFonts w:ascii="Times New Roman" w:hAnsi="Times New Roman" w:cs="Times New Roman"/>
          <w:sz w:val="24"/>
          <w:szCs w:val="24"/>
        </w:rPr>
        <w:t xml:space="preserve">. </w:t>
      </w:r>
      <w:r w:rsidR="00F753C6" w:rsidRPr="00D211A0">
        <w:rPr>
          <w:rFonts w:ascii="Times New Roman" w:hAnsi="Times New Roman" w:cs="Times New Roman"/>
          <w:sz w:val="24"/>
          <w:szCs w:val="24"/>
        </w:rPr>
        <w:t>The structure of the model is as follows:</w:t>
      </w:r>
    </w:p>
    <w:p w14:paraId="096B77A6" w14:textId="0A4F5323" w:rsidR="00E1078E" w:rsidRPr="00D211A0" w:rsidRDefault="00114F5D" w:rsidP="00F753C6">
      <w:pPr>
        <w:spacing w:line="480" w:lineRule="auto"/>
        <w:ind w:firstLine="720"/>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r>
            <w:rPr>
              <w:rFonts w:ascii="Cambria Math" w:hAnsi="Cambria Math" w:cs="Times New Roman"/>
              <w:sz w:val="24"/>
              <w:szCs w:val="24"/>
            </w:rPr>
            <m:t>Beta</m:t>
          </m:r>
          <m:d>
            <m:dPr>
              <m:ctrlPr>
                <w:rPr>
                  <w:rFonts w:ascii="Cambria Math" w:hAnsi="Cambria Math" w:cs="Times New Roman"/>
                  <w:i/>
                  <w:sz w:val="24"/>
                  <w:szCs w:val="24"/>
                </w:rPr>
              </m:ctrlPr>
            </m:dPr>
            <m:e>
              <m:r>
                <w:rPr>
                  <w:rFonts w:ascii="Cambria Math" w:hAnsi="Cambria Math" w:cs="Times New Roman"/>
                  <w:sz w:val="24"/>
                  <w:szCs w:val="24"/>
                </w:rPr>
                <m:t>μ</m:t>
              </m:r>
              <m:r>
                <w:rPr>
                  <w:rFonts w:ascii="Cambria Math" w:hAnsi="Cambria Math" w:cs="Times New Roman"/>
                  <w:sz w:val="24"/>
                  <w:szCs w:val="24"/>
                </w:rPr>
                <m:t>∙</m:t>
              </m:r>
              <m:r>
                <w:rPr>
                  <w:rFonts w:ascii="Cambria Math" w:hAnsi="Cambria Math" w:cs="Times New Roman"/>
                  <w:sz w:val="24"/>
                  <w:szCs w:val="24"/>
                </w:rPr>
                <m:t>φ</m:t>
              </m:r>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μ</m:t>
                  </m:r>
                </m:e>
              </m:d>
              <m:r>
                <w:rPr>
                  <w:rFonts w:ascii="Cambria Math" w:hAnsi="Cambria Math" w:cs="Times New Roman"/>
                  <w:sz w:val="24"/>
                  <w:szCs w:val="24"/>
                </w:rPr>
                <m:t>∙</m:t>
              </m:r>
              <m:r>
                <w:rPr>
                  <w:rFonts w:ascii="Cambria Math" w:hAnsi="Cambria Math" w:cs="Times New Roman"/>
                  <w:sz w:val="24"/>
                  <w:szCs w:val="24"/>
                </w:rPr>
                <m:t>φ</m:t>
              </m:r>
            </m:e>
          </m:d>
        </m:oMath>
      </m:oMathPara>
    </w:p>
    <w:p w14:paraId="73997B94" w14:textId="6AC905FF" w:rsidR="00B47DED" w:rsidRPr="00D211A0" w:rsidRDefault="00B47DED" w:rsidP="00B47DED">
      <w:pPr>
        <w:spacing w:line="480" w:lineRule="auto"/>
        <w:ind w:firstLine="72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logit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hAnsi="Cambria Math" w:cs="Times New Roman"/>
              <w:sz w:val="24"/>
              <w:szCs w:val="24"/>
            </w:rPr>
            <m:t xml:space="preserve">= α+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Family</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Genus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FFG</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Site</m:t>
              </m:r>
            </m:sub>
          </m:sSub>
        </m:oMath>
      </m:oMathPara>
    </w:p>
    <w:p w14:paraId="497C5111" w14:textId="20E26835" w:rsidR="00D262B8" w:rsidRPr="00D211A0" w:rsidRDefault="00D262B8" w:rsidP="00D262B8">
      <w:pPr>
        <w:spacing w:line="480" w:lineRule="auto"/>
        <w:ind w:firstLine="72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α ~ Normal(0, 1)</m:t>
          </m:r>
        </m:oMath>
      </m:oMathPara>
    </w:p>
    <w:p w14:paraId="2CD8FE07" w14:textId="5730A777" w:rsidR="00D262B8" w:rsidRPr="00D211A0" w:rsidRDefault="00114F5D" w:rsidP="00D262B8">
      <w:pPr>
        <w:spacing w:line="480" w:lineRule="auto"/>
        <w:ind w:firstLine="720"/>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Family</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Genus</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FFG</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site</m:t>
                  </m:r>
                </m:e>
              </m:d>
            </m:sub>
          </m:sSub>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Normal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Family</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Genus</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FFG</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site</m:t>
                      </m:r>
                    </m:e>
                  </m:d>
                </m:sub>
              </m:sSub>
            </m:e>
          </m:d>
        </m:oMath>
      </m:oMathPara>
    </w:p>
    <w:p w14:paraId="00956D55" w14:textId="54742FBB" w:rsidR="00D262B8" w:rsidRPr="00D211A0" w:rsidRDefault="00114F5D" w:rsidP="00D262B8">
      <w:pPr>
        <w:spacing w:line="480" w:lineRule="auto"/>
        <w:ind w:firstLine="720"/>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Family</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Genus</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FFG</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site</m:t>
                  </m:r>
                </m:e>
              </m:d>
            </m:sub>
          </m:sSub>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Exponential</m:t>
          </m:r>
          <m:r>
            <w:rPr>
              <w:rFonts w:ascii="Cambria Math" w:eastAsiaTheme="minorEastAsia" w:hAnsi="Cambria Math" w:cs="Times New Roman"/>
              <w:sz w:val="24"/>
              <w:szCs w:val="24"/>
            </w:rPr>
            <m:t>(0.5)</m:t>
          </m:r>
        </m:oMath>
      </m:oMathPara>
    </w:p>
    <w:p w14:paraId="3CF80A89" w14:textId="3DF39D0B" w:rsidR="00D262B8" w:rsidRPr="00D211A0" w:rsidRDefault="00D262B8" w:rsidP="009D3882">
      <w:pPr>
        <w:spacing w:line="480" w:lineRule="auto"/>
        <w:ind w:firstLine="72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φ ~ Gamma(0.01, 0.01)</m:t>
          </m:r>
        </m:oMath>
      </m:oMathPara>
    </w:p>
    <w:p w14:paraId="420900BC" w14:textId="41D45BBE" w:rsidR="00B47DED" w:rsidRPr="00D211A0" w:rsidRDefault="00B47DED" w:rsidP="001261E6">
      <w:pPr>
        <w:spacing w:line="480" w:lineRule="auto"/>
        <w:rPr>
          <w:rFonts w:ascii="Times New Roman" w:eastAsiaTheme="minorEastAsia" w:hAnsi="Times New Roman" w:cs="Times New Roman"/>
          <w:i/>
          <w:sz w:val="24"/>
          <w:szCs w:val="24"/>
        </w:rPr>
      </w:pPr>
      <w:r w:rsidRPr="00D211A0">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D211A0">
        <w:rPr>
          <w:rFonts w:ascii="Times New Roman" w:eastAsiaTheme="minorEastAsia" w:hAnsi="Times New Roman" w:cs="Times New Roman"/>
          <w:sz w:val="24"/>
          <w:szCs w:val="24"/>
        </w:rPr>
        <w:t xml:space="preserve"> is the Bray-Curtis value of the </w:t>
      </w:r>
      <w:proofErr w:type="spellStart"/>
      <w:r w:rsidRPr="00D211A0">
        <w:rPr>
          <w:rFonts w:ascii="Times New Roman" w:eastAsiaTheme="minorEastAsia" w:hAnsi="Times New Roman" w:cs="Times New Roman"/>
          <w:i/>
          <w:sz w:val="24"/>
          <w:szCs w:val="24"/>
        </w:rPr>
        <w:t>i</w:t>
      </w:r>
      <w:r w:rsidRPr="00D211A0">
        <w:rPr>
          <w:rFonts w:ascii="Times New Roman" w:eastAsiaTheme="minorEastAsia" w:hAnsi="Times New Roman" w:cs="Times New Roman"/>
          <w:sz w:val="24"/>
          <w:szCs w:val="24"/>
        </w:rPr>
        <w:t>th</w:t>
      </w:r>
      <w:proofErr w:type="spellEnd"/>
      <w:r w:rsidRPr="00D211A0">
        <w:rPr>
          <w:rFonts w:ascii="Times New Roman" w:eastAsiaTheme="minorEastAsia" w:hAnsi="Times New Roman" w:cs="Times New Roman"/>
          <w:sz w:val="24"/>
          <w:szCs w:val="24"/>
        </w:rPr>
        <w:t xml:space="preserve"> observation</w:t>
      </w:r>
      <w:r w:rsidR="00D262B8" w:rsidRPr="00D211A0">
        <w:rPr>
          <w:rFonts w:ascii="Times New Roman" w:eastAsiaTheme="minorEastAsia" w:hAnsi="Times New Roman" w:cs="Times New Roman"/>
          <w:sz w:val="24"/>
          <w:szCs w:val="24"/>
        </w:rPr>
        <w:t xml:space="preserve"> arising fr</w:t>
      </w:r>
      <w:r w:rsidR="00B03AF7" w:rsidRPr="00D211A0">
        <w:rPr>
          <w:rFonts w:ascii="Times New Roman" w:eastAsiaTheme="minorEastAsia" w:hAnsi="Times New Roman" w:cs="Times New Roman"/>
          <w:sz w:val="24"/>
          <w:szCs w:val="24"/>
        </w:rPr>
        <w:t>o</w:t>
      </w:r>
      <w:r w:rsidR="00D262B8" w:rsidRPr="00D211A0">
        <w:rPr>
          <w:rFonts w:ascii="Times New Roman" w:eastAsiaTheme="minorEastAsia" w:hAnsi="Times New Roman" w:cs="Times New Roman"/>
          <w:sz w:val="24"/>
          <w:szCs w:val="24"/>
        </w:rPr>
        <w:t xml:space="preserve">m a Beta distribution with parameters alpha = </w:t>
      </w:r>
      <m:oMath>
        <m:r>
          <w:rPr>
            <w:rFonts w:ascii="Cambria Math" w:hAnsi="Cambria Math" w:cs="Times New Roman"/>
            <w:sz w:val="24"/>
            <w:szCs w:val="24"/>
          </w:rPr>
          <m:t>μ∙φ</m:t>
        </m:r>
      </m:oMath>
      <w:r w:rsidR="00D262B8" w:rsidRPr="00D211A0">
        <w:rPr>
          <w:rFonts w:ascii="Times New Roman" w:eastAsiaTheme="minorEastAsia" w:hAnsi="Times New Roman" w:cs="Times New Roman"/>
          <w:sz w:val="24"/>
          <w:szCs w:val="24"/>
        </w:rPr>
        <w:t xml:space="preserve"> and beta = </w:t>
      </w:r>
      <m:oMath>
        <m:r>
          <w:rPr>
            <w:rFonts w:ascii="Cambria Math" w:eastAsiaTheme="minorEastAsia" w:hAnsi="Cambria Math" w:cs="Times New Roman"/>
            <w:sz w:val="24"/>
            <w:szCs w:val="24"/>
          </w:rPr>
          <m:t>(1-</m:t>
        </m:r>
        <m:r>
          <w:rPr>
            <w:rFonts w:ascii="Cambria Math" w:hAnsi="Cambria Math" w:cs="Times New Roman"/>
            <w:sz w:val="24"/>
            <w:szCs w:val="24"/>
          </w:rPr>
          <m:t>μ)∙φ</m:t>
        </m:r>
      </m:oMath>
      <w:r w:rsidR="00D262B8" w:rsidRPr="00D211A0">
        <w:rPr>
          <w:rFonts w:ascii="Times New Roman" w:eastAsiaTheme="minorEastAsia" w:hAnsi="Times New Roman" w:cs="Times New Roman"/>
          <w:sz w:val="24"/>
          <w:szCs w:val="24"/>
        </w:rPr>
        <w:t xml:space="preserve">. In this parameterization, the mean is the primary </w:t>
      </w:r>
      <w:r w:rsidR="00D262B8" w:rsidRPr="00D211A0">
        <w:rPr>
          <w:rFonts w:ascii="Times New Roman" w:eastAsiaTheme="minorEastAsia" w:hAnsi="Times New Roman" w:cs="Times New Roman"/>
          <w:sz w:val="24"/>
          <w:szCs w:val="24"/>
        </w:rPr>
        <w:lastRenderedPageBreak/>
        <w:t xml:space="preserve">target of inference and is represented by </w:t>
      </w:r>
      <m:oMath>
        <m:r>
          <w:rPr>
            <w:rFonts w:ascii="Cambria Math" w:hAnsi="Cambria Math" w:cs="Times New Roman"/>
            <w:sz w:val="24"/>
            <w:szCs w:val="24"/>
          </w:rPr>
          <m:t>μ</m:t>
        </m:r>
      </m:oMath>
      <w:r w:rsidR="00D262B8" w:rsidRPr="00D211A0">
        <w:rPr>
          <w:rFonts w:ascii="Times New Roman" w:eastAsiaTheme="minorEastAsia" w:hAnsi="Times New Roman" w:cs="Times New Roman"/>
          <w:sz w:val="24"/>
          <w:szCs w:val="24"/>
        </w:rPr>
        <w:t xml:space="preserve">, while </w:t>
      </w:r>
      <m:oMath>
        <m:r>
          <w:rPr>
            <w:rFonts w:ascii="Cambria Math" w:hAnsi="Cambria Math" w:cs="Times New Roman"/>
            <w:sz w:val="24"/>
            <w:szCs w:val="24"/>
          </w:rPr>
          <m:t>φ</m:t>
        </m:r>
      </m:oMath>
      <w:r w:rsidR="00D262B8" w:rsidRPr="00D211A0">
        <w:rPr>
          <w:rFonts w:ascii="Times New Roman" w:eastAsiaTheme="minorEastAsia" w:hAnsi="Times New Roman" w:cs="Times New Roman"/>
          <w:sz w:val="24"/>
          <w:szCs w:val="24"/>
        </w:rPr>
        <w:t xml:space="preserve"> is a scalar. Priors</w:t>
      </w:r>
      <w:r w:rsidR="0057577F" w:rsidRPr="00D211A0">
        <w:rPr>
          <w:rFonts w:ascii="Times New Roman" w:eastAsiaTheme="minorEastAsia" w:hAnsi="Times New Roman" w:cs="Times New Roman"/>
          <w:sz w:val="24"/>
          <w:szCs w:val="24"/>
        </w:rPr>
        <w:t xml:space="preserve"> for each parameter were chosen using prior predictive simulation </w:t>
      </w:r>
      <w:r w:rsidR="006531E0" w:rsidRPr="00D211A0">
        <w:rPr>
          <w:rFonts w:ascii="Times New Roman" w:eastAsiaTheme="minorEastAsia" w:hAnsi="Times New Roman" w:cs="Times New Roman"/>
          <w:sz w:val="24"/>
          <w:szCs w:val="24"/>
        </w:rPr>
        <w:fldChar w:fldCharType="begin" w:fldLock="1"/>
      </w:r>
      <w:r w:rsidR="00BF383B" w:rsidRPr="00D211A0">
        <w:rPr>
          <w:rFonts w:ascii="Times New Roman" w:eastAsiaTheme="minorEastAsia" w:hAnsi="Times New Roman" w:cs="Times New Roman"/>
          <w:sz w:val="24"/>
          <w:szCs w:val="24"/>
        </w:rPr>
        <w:instrText>ADDIN CSL_CITATION {"citationItems":[{"id":"ITEM-1","itemData":{"DOI":"https://doi.org/10.1002/ecs2.3739","ISSN":"2150-8925","abstract":"Abstract 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analysis.","author":[{"dropping-particle":"","family":"Wesner","given":"Jeff S","non-dropping-particle":"","parse-names":false,"suffix":""},{"dropping-particle":"","family":"Pomeranz","given":"Justin P F","non-dropping-particle":"","parse-names":false,"suffix":""}],"container-title":"Ecosphere","id":"ITEM-1","issue":"9","issued":{"date-parts":[["2021","9"]]},"page":"e03739","publisher":"John Wiley &amp; Sons, Ltd","title":"Choosing priors in Bayesian ecological models by simulating from the prior predictive distribution","type":"article-journal","volume":"12"},"uris":["http://www.mendeley.com/documents/?uuid=51c9cc0d-1666-421d-9da9-16fbd9aa947c","http://www.mendeley.com/documents/?uuid=ec29d5db-28c0-4c7b-a273-9208be50d0a8"]}],"mendeley":{"formattedCitation":"(Wesner and Pomeranz, 2021)","plainTextFormattedCitation":"(Wesner and Pomeranz, 2021)","previouslyFormattedCitation":"(Wesner and Pomeranz, 2021)"},"properties":{"noteIndex":0},"schema":"https://github.com/citation-style-language/schema/raw/master/csl-citation.json"}</w:instrText>
      </w:r>
      <w:r w:rsidR="006531E0" w:rsidRPr="00D211A0">
        <w:rPr>
          <w:rFonts w:ascii="Times New Roman" w:eastAsiaTheme="minorEastAsia" w:hAnsi="Times New Roman" w:cs="Times New Roman"/>
          <w:sz w:val="24"/>
          <w:szCs w:val="24"/>
        </w:rPr>
        <w:fldChar w:fldCharType="separate"/>
      </w:r>
      <w:r w:rsidR="006531E0" w:rsidRPr="00D211A0">
        <w:rPr>
          <w:rFonts w:ascii="Times New Roman" w:eastAsiaTheme="minorEastAsia" w:hAnsi="Times New Roman" w:cs="Times New Roman"/>
          <w:noProof/>
          <w:sz w:val="24"/>
          <w:szCs w:val="24"/>
        </w:rPr>
        <w:t>(Wesner and Pomeranz, 2021)</w:t>
      </w:r>
      <w:r w:rsidR="006531E0" w:rsidRPr="00D211A0">
        <w:rPr>
          <w:rFonts w:ascii="Times New Roman" w:eastAsiaTheme="minorEastAsia" w:hAnsi="Times New Roman" w:cs="Times New Roman"/>
          <w:sz w:val="24"/>
          <w:szCs w:val="24"/>
        </w:rPr>
        <w:fldChar w:fldCharType="end"/>
      </w:r>
      <w:r w:rsidR="006531E0" w:rsidRPr="00D211A0">
        <w:rPr>
          <w:rFonts w:ascii="Times New Roman" w:eastAsiaTheme="minorEastAsia" w:hAnsi="Times New Roman" w:cs="Times New Roman"/>
          <w:sz w:val="24"/>
          <w:szCs w:val="24"/>
        </w:rPr>
        <w:t xml:space="preserve"> </w:t>
      </w:r>
      <w:r w:rsidR="0057577F" w:rsidRPr="00D211A0">
        <w:rPr>
          <w:rFonts w:ascii="Times New Roman" w:eastAsiaTheme="minorEastAsia" w:hAnsi="Times New Roman" w:cs="Times New Roman"/>
          <w:sz w:val="24"/>
          <w:szCs w:val="24"/>
        </w:rPr>
        <w:t xml:space="preserve">and are justified in the </w:t>
      </w:r>
      <w:commentRangeStart w:id="11"/>
      <w:r w:rsidR="0057577F" w:rsidRPr="00D211A0">
        <w:rPr>
          <w:rFonts w:ascii="Times New Roman" w:eastAsiaTheme="minorEastAsia" w:hAnsi="Times New Roman" w:cs="Times New Roman"/>
          <w:sz w:val="24"/>
          <w:szCs w:val="24"/>
        </w:rPr>
        <w:t>Supplemental Information</w:t>
      </w:r>
      <w:r w:rsidR="00D262B8" w:rsidRPr="00D211A0">
        <w:rPr>
          <w:rFonts w:ascii="Times New Roman" w:eastAsiaTheme="minorEastAsia" w:hAnsi="Times New Roman" w:cs="Times New Roman"/>
          <w:sz w:val="24"/>
          <w:szCs w:val="24"/>
        </w:rPr>
        <w:t xml:space="preserve">. </w:t>
      </w:r>
      <w:r w:rsidRPr="00D211A0">
        <w:rPr>
          <w:rFonts w:ascii="Times New Roman" w:eastAsiaTheme="minorEastAsia" w:hAnsi="Times New Roman" w:cs="Times New Roman"/>
          <w:sz w:val="24"/>
          <w:szCs w:val="24"/>
        </w:rPr>
        <w:t xml:space="preserve"> </w:t>
      </w:r>
      <w:commentRangeEnd w:id="11"/>
      <w:r w:rsidR="005D7195" w:rsidRPr="00D211A0">
        <w:rPr>
          <w:rStyle w:val="CommentReference"/>
        </w:rPr>
        <w:commentReference w:id="11"/>
      </w:r>
    </w:p>
    <w:p w14:paraId="4A81CBA7" w14:textId="4587B65E" w:rsidR="005D7195" w:rsidRPr="00D211A0" w:rsidRDefault="00E1078E" w:rsidP="005D7195">
      <w:pPr>
        <w:spacing w:line="480" w:lineRule="auto"/>
        <w:ind w:firstLine="720"/>
        <w:rPr>
          <w:rFonts w:ascii="Times New Roman" w:hAnsi="Times New Roman" w:cs="Times New Roman"/>
          <w:sz w:val="24"/>
          <w:szCs w:val="24"/>
        </w:rPr>
      </w:pPr>
      <w:commentRangeStart w:id="12"/>
      <w:commentRangeStart w:id="13"/>
      <w:r w:rsidRPr="00D211A0">
        <w:rPr>
          <w:rFonts w:ascii="Times New Roman" w:hAnsi="Times New Roman" w:cs="Times New Roman"/>
          <w:sz w:val="24"/>
          <w:szCs w:val="24"/>
        </w:rPr>
        <w:t>There are several advantages to this modeling approa</w:t>
      </w:r>
      <w:r w:rsidR="0000681E" w:rsidRPr="00D211A0">
        <w:rPr>
          <w:rFonts w:ascii="Times New Roman" w:hAnsi="Times New Roman" w:cs="Times New Roman"/>
          <w:sz w:val="24"/>
          <w:szCs w:val="24"/>
        </w:rPr>
        <w:t xml:space="preserve">ch </w:t>
      </w:r>
      <w:r w:rsidR="0000681E"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{"citationItems":[{"id":"ITEM-1","itemData":{"author":[{"dropping-particle":"","family":"Dietze","given":"M","non-dropping-particle":"","parse-names":false,"suffix":""}],"id":"ITEM-1","issued":{"date-parts":[["2017"]]},"publisher":"Princeton University Press.","title":"Ecological forecasting","type":"book"},"uris":["http://www.mendeley.com/documents/?uuid=797065f9-3708-45a0-b423-4917465d7fe9"]}],"mendeley":{"formattedCitation":"(Dietze, 2017)","plainTextFormattedCitation":"(Dietze, 2017)","previouslyFormattedCitation":"(Dietze, 2017)"},"properties":{"noteIndex":0},"schema":"https://github.com/citation-style-language/schema/raw/master/csl-citation.json"}</w:instrText>
      </w:r>
      <w:r w:rsidR="0000681E" w:rsidRPr="00D211A0">
        <w:rPr>
          <w:rFonts w:ascii="Times New Roman" w:hAnsi="Times New Roman" w:cs="Times New Roman"/>
          <w:sz w:val="24"/>
          <w:szCs w:val="24"/>
        </w:rPr>
        <w:fldChar w:fldCharType="separate"/>
      </w:r>
      <w:r w:rsidR="0000681E" w:rsidRPr="00D211A0">
        <w:rPr>
          <w:rFonts w:ascii="Times New Roman" w:hAnsi="Times New Roman" w:cs="Times New Roman"/>
          <w:noProof/>
          <w:sz w:val="24"/>
          <w:szCs w:val="24"/>
        </w:rPr>
        <w:t>(Dietze, 2017)</w:t>
      </w:r>
      <w:r w:rsidR="0000681E" w:rsidRPr="00D211A0">
        <w:rPr>
          <w:rFonts w:ascii="Times New Roman" w:hAnsi="Times New Roman" w:cs="Times New Roman"/>
          <w:sz w:val="24"/>
          <w:szCs w:val="24"/>
        </w:rPr>
        <w:fldChar w:fldCharType="end"/>
      </w:r>
      <w:r w:rsidR="008C3475" w:rsidRPr="00D211A0">
        <w:rPr>
          <w:rFonts w:ascii="Times New Roman" w:hAnsi="Times New Roman" w:cs="Times New Roman"/>
          <w:sz w:val="24"/>
          <w:szCs w:val="24"/>
        </w:rPr>
        <w:t>. F</w:t>
      </w:r>
      <w:r w:rsidR="0057577F" w:rsidRPr="00D211A0">
        <w:rPr>
          <w:rFonts w:ascii="Times New Roman" w:hAnsi="Times New Roman" w:cs="Times New Roman"/>
          <w:sz w:val="24"/>
          <w:szCs w:val="24"/>
        </w:rPr>
        <w:t xml:space="preserve">irst, the varying intercepts use partial pooling to pull each group mean (i.e., mean of individual orders or FFG’s or sites, etc.) toward the global mean. That provides conservative estimates of Bray-Curtis values for each group because the amount of pooling is determined by the </w:t>
      </w:r>
      <w:r w:rsidR="0007112E" w:rsidRPr="00D211A0">
        <w:rPr>
          <w:rFonts w:ascii="Times New Roman" w:hAnsi="Times New Roman" w:cs="Times New Roman"/>
          <w:sz w:val="24"/>
          <w:szCs w:val="24"/>
        </w:rPr>
        <w:t xml:space="preserve">amount of data in each group. In other words, it provides a correction for outliers such that groups with few data points are treated skeptically and pulled more strongly towards the overall mean </w:t>
      </w:r>
      <w:r w:rsidR="0007112E"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10.1038/scientificamerican0577-119","author":[{"dropping-particle":"","family":"Efron","given":"Bradley","non-dropping-particle":"","parse-names":false,"suffix":""},{"dropping-particle":"","family":"Morris","given":"Carl","non-dropping-particle":"","parse-names":false,"suffix":""}],"container-title":"Scientific American - SCI AMER","id":"ITEM-1","issued":{"date-parts":[["1977","5"]]},"page":"119-127","title":"Stein's Paradox in Statistics","type":"article-journal","volume":"236"},"uris":["http://www.mendeley.com/documents/?uuid=9ff9fc1d-5622-460b-bb37-49f7d87b3980","http://www.mendeley.com/documents/?uuid=cba320d1-2d07-4ce7-b1d9-d257e04ed2ec"]}],"mendeley":{"formattedCitation":"(Efron and Morris, 1977)","plainTextFormattedCitation":"(Efron and Morris, 1977)","previouslyFormattedCitation":"(Efron and Morris, 1977)"},"properties":{"noteIndex":0},"schema":"https://github.com/citation-style-language/schema/raw/master/csl-citation.json"}</w:instrText>
      </w:r>
      <w:r w:rsidR="0007112E" w:rsidRPr="00D211A0">
        <w:rPr>
          <w:rFonts w:ascii="Times New Roman" w:hAnsi="Times New Roman" w:cs="Times New Roman"/>
          <w:sz w:val="24"/>
          <w:szCs w:val="24"/>
        </w:rPr>
        <w:fldChar w:fldCharType="separate"/>
      </w:r>
      <w:r w:rsidR="0007112E" w:rsidRPr="00D211A0">
        <w:rPr>
          <w:rFonts w:ascii="Times New Roman" w:hAnsi="Times New Roman" w:cs="Times New Roman"/>
          <w:noProof/>
          <w:sz w:val="24"/>
          <w:szCs w:val="24"/>
        </w:rPr>
        <w:t>(Efron and Morris, 1977)</w:t>
      </w:r>
      <w:r w:rsidR="0007112E" w:rsidRPr="00D211A0">
        <w:rPr>
          <w:rFonts w:ascii="Times New Roman" w:hAnsi="Times New Roman" w:cs="Times New Roman"/>
          <w:sz w:val="24"/>
          <w:szCs w:val="24"/>
        </w:rPr>
        <w:fldChar w:fldCharType="end"/>
      </w:r>
      <w:r w:rsidR="0007112E" w:rsidRPr="00D211A0">
        <w:rPr>
          <w:rFonts w:ascii="Times New Roman" w:hAnsi="Times New Roman" w:cs="Times New Roman"/>
          <w:sz w:val="24"/>
          <w:szCs w:val="24"/>
        </w:rPr>
        <w:t>. This is especially important for data like ours with relatively low replication within each group, helping to prevent spurious conclusions.</w:t>
      </w:r>
      <w:r w:rsidRPr="00D211A0">
        <w:rPr>
          <w:rFonts w:ascii="Times New Roman" w:hAnsi="Times New Roman" w:cs="Times New Roman"/>
          <w:sz w:val="24"/>
          <w:szCs w:val="24"/>
        </w:rPr>
        <w:t xml:space="preserve"> </w:t>
      </w:r>
      <w:r w:rsidR="0007112E" w:rsidRPr="00D211A0">
        <w:rPr>
          <w:rFonts w:ascii="Times New Roman" w:hAnsi="Times New Roman" w:cs="Times New Roman"/>
          <w:sz w:val="24"/>
          <w:szCs w:val="24"/>
        </w:rPr>
        <w:t>Second</w:t>
      </w:r>
      <w:r w:rsidRPr="00D211A0">
        <w:rPr>
          <w:rFonts w:ascii="Times New Roman" w:hAnsi="Times New Roman" w:cs="Times New Roman"/>
          <w:sz w:val="24"/>
          <w:szCs w:val="24"/>
        </w:rPr>
        <w:t xml:space="preserve">, </w:t>
      </w:r>
      <w:r w:rsidR="0060587B" w:rsidRPr="00D211A0">
        <w:rPr>
          <w:rFonts w:ascii="Times New Roman" w:hAnsi="Times New Roman" w:cs="Times New Roman"/>
          <w:sz w:val="24"/>
          <w:szCs w:val="24"/>
        </w:rPr>
        <w:t xml:space="preserve">the </w:t>
      </w:r>
      <w:r w:rsidR="0007112E" w:rsidRPr="00D211A0">
        <w:rPr>
          <w:rFonts w:ascii="Times New Roman" w:hAnsi="Times New Roman" w:cs="Times New Roman"/>
          <w:sz w:val="24"/>
          <w:szCs w:val="24"/>
        </w:rPr>
        <w:t>residual variance of the grand mean of Bray-Curtis dissimilarity</w:t>
      </w:r>
      <w:r w:rsidR="0060587B" w:rsidRPr="00D211A0">
        <w:rPr>
          <w:rFonts w:ascii="Times New Roman" w:hAnsi="Times New Roman" w:cs="Times New Roman"/>
          <w:sz w:val="24"/>
          <w:szCs w:val="24"/>
        </w:rPr>
        <w:t xml:space="preserve"> is partitioned among the varying intercepts. This allows us to identify the </w:t>
      </w:r>
      <w:r w:rsidRPr="00D211A0">
        <w:rPr>
          <w:rFonts w:ascii="Times New Roman" w:hAnsi="Times New Roman" w:cs="Times New Roman"/>
          <w:sz w:val="24"/>
          <w:szCs w:val="24"/>
        </w:rPr>
        <w:t xml:space="preserve">variables that contribute </w:t>
      </w:r>
      <w:r w:rsidR="0060587B" w:rsidRPr="00D211A0">
        <w:rPr>
          <w:rFonts w:ascii="Times New Roman" w:hAnsi="Times New Roman" w:cs="Times New Roman"/>
          <w:sz w:val="24"/>
          <w:szCs w:val="24"/>
        </w:rPr>
        <w:t>most of the variation in beta diversity, and these in turn are likely to be the best variables to focus on in future studies</w:t>
      </w:r>
      <w:r w:rsidRPr="00D211A0">
        <w:rPr>
          <w:rFonts w:ascii="Times New Roman" w:hAnsi="Times New Roman" w:cs="Times New Roman"/>
          <w:sz w:val="24"/>
          <w:szCs w:val="24"/>
        </w:rPr>
        <w:t xml:space="preserve">. </w:t>
      </w:r>
      <w:r w:rsidR="0007112E" w:rsidRPr="00D211A0">
        <w:rPr>
          <w:rFonts w:ascii="Times New Roman" w:hAnsi="Times New Roman" w:cs="Times New Roman"/>
          <w:sz w:val="24"/>
          <w:szCs w:val="24"/>
        </w:rPr>
        <w:t>Third</w:t>
      </w:r>
      <w:r w:rsidRPr="00D211A0">
        <w:rPr>
          <w:rFonts w:ascii="Times New Roman" w:hAnsi="Times New Roman" w:cs="Times New Roman"/>
          <w:sz w:val="24"/>
          <w:szCs w:val="24"/>
        </w:rPr>
        <w:t>, from these models, we can predict the diversity of the gut microbiomes at each level (e.g., for each species or each stream or each functional feeding group). Fourth, the varying intercepts allow predictions, with proper uncertainty, of the microbiomes</w:t>
      </w:r>
      <w:r w:rsidR="0060587B" w:rsidRPr="00D211A0">
        <w:rPr>
          <w:rFonts w:ascii="Times New Roman" w:hAnsi="Times New Roman" w:cs="Times New Roman"/>
          <w:sz w:val="24"/>
          <w:szCs w:val="24"/>
        </w:rPr>
        <w:t xml:space="preserve"> of</w:t>
      </w:r>
      <w:r w:rsidRPr="00D211A0">
        <w:rPr>
          <w:rFonts w:ascii="Times New Roman" w:hAnsi="Times New Roman" w:cs="Times New Roman"/>
          <w:sz w:val="24"/>
          <w:szCs w:val="24"/>
        </w:rPr>
        <w:t xml:space="preserve"> insects that are not currently in our dataset </w:t>
      </w:r>
      <w:r w:rsidRPr="00D211A0">
        <w:rPr>
          <w:rFonts w:ascii="Times New Roman" w:hAnsi="Times New Roman" w:cs="Times New Roman"/>
          <w:sz w:val="24"/>
          <w:szCs w:val="24"/>
        </w:rPr>
        <w:fldChar w:fldCharType="begin" w:fldLock="1"/>
      </w:r>
      <w:r w:rsidR="008A6AB2" w:rsidRPr="00D211A0">
        <w:rPr>
          <w:rFonts w:ascii="Times New Roman" w:hAnsi="Times New Roman" w:cs="Times New Roman"/>
          <w:sz w:val="24"/>
          <w:szCs w:val="24"/>
        </w:rPr>
        <w:instrText>ADDIN CSL_CITATION {"citationItems":[{"id":"ITEM-1","itemData":{"author":[{"dropping-particle":"","family":"McElreath Richard","given":"","non-dropping-particle":"","parse-names":false,"suffix":""}],"id":"ITEM-1","issued":{"date-parts":[["2020"]]},"publisher":"Chapman and Hall/CRC","title":"Statistical rethinking: A Bayesian course with examples in R and Stan.","type":"book"},"uris":["http://www.mendeley.com/documents/?uuid=81182e1c-aec5-4fbc-987e-fef8bb0ee638","http://www.mendeley.com/documents/?uuid=82268120-fa90-4d07-bc9a-2aa7a6f81163"]}],"mendeley":{"formattedCitation":"(McElreath Richard, 2020)","plainTextFormattedCitation":"(McElreath Richard, 2020)","previouslyFormattedCitation":"(McElreath Richard, 2020)"},"properties":{"noteIndex":0},"schema":"https://github.com/citation-style-language/schema/raw/master/csl-citation.json"}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(McElreath Richard, 2020)</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Finally, the use of varying intercepts automatically adjusts for unbalanced data so that no single sample dominates the inference.  </w:t>
      </w:r>
      <w:commentRangeEnd w:id="12"/>
      <w:r w:rsidR="001B3A58" w:rsidRPr="00D211A0">
        <w:rPr>
          <w:rStyle w:val="CommentReference"/>
        </w:rPr>
        <w:commentReference w:id="12"/>
      </w:r>
      <w:commentRangeEnd w:id="13"/>
      <w:r w:rsidR="009326EF" w:rsidRPr="00D211A0">
        <w:rPr>
          <w:rStyle w:val="CommentReference"/>
        </w:rPr>
        <w:commentReference w:id="13"/>
      </w:r>
    </w:p>
    <w:p w14:paraId="23CA7450" w14:textId="6633C828" w:rsidR="00B15095" w:rsidRPr="00D211A0" w:rsidRDefault="00E1078E" w:rsidP="005D7195">
      <w:pPr>
        <w:spacing w:line="480" w:lineRule="auto"/>
        <w:ind w:firstLine="720"/>
        <w:rPr>
          <w:rFonts w:ascii="Times New Roman" w:hAnsi="Times New Roman" w:cs="Times New Roman"/>
          <w:sz w:val="24"/>
          <w:szCs w:val="24"/>
        </w:rPr>
      </w:pPr>
      <w:r w:rsidRPr="00D211A0">
        <w:rPr>
          <w:rFonts w:ascii="Times New Roman" w:hAnsi="Times New Roman" w:cs="Times New Roman"/>
          <w:sz w:val="24"/>
          <w:szCs w:val="24"/>
        </w:rPr>
        <w:t xml:space="preserve">We fit </w:t>
      </w:r>
      <w:r w:rsidR="0007112E" w:rsidRPr="00D211A0">
        <w:rPr>
          <w:rFonts w:ascii="Times New Roman" w:hAnsi="Times New Roman" w:cs="Times New Roman"/>
          <w:sz w:val="24"/>
          <w:szCs w:val="24"/>
        </w:rPr>
        <w:t>the model</w:t>
      </w:r>
      <w:r w:rsidRPr="00D211A0">
        <w:rPr>
          <w:rFonts w:ascii="Times New Roman" w:hAnsi="Times New Roman" w:cs="Times New Roman"/>
          <w:sz w:val="24"/>
          <w:szCs w:val="24"/>
        </w:rPr>
        <w:t xml:space="preserve"> using Bayesian inference </w:t>
      </w:r>
      <w:r w:rsidR="0007112E" w:rsidRPr="00D211A0">
        <w:rPr>
          <w:rFonts w:ascii="Times New Roman" w:hAnsi="Times New Roman" w:cs="Times New Roman"/>
          <w:sz w:val="24"/>
          <w:szCs w:val="24"/>
        </w:rPr>
        <w:t xml:space="preserve">in R version 4.2.0 </w:t>
      </w:r>
      <w:r w:rsidR="009326EF"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{"citationItems":[{"id":"ITEM-1","itemData":{"author":[{"dropping-particle":"","family":"R Core Team","given":"","non-dropping-particle":"","parse-names":false,"suffix":""}],"container-title":"R Foundation for Statistical Computing, Vienna, Austria. URL http://www.R-project.org/","id":"ITEM-1","issued":{"date-parts":[["2022"]]},"title":"R: A language and environment for statistical computing.","type":"article-journal"},"uris":["http://www.mendeley.com/documents/?uuid=700a6867-e164-4269-b510-4916c72c200c"]}],"mendeley":{"formattedCitation":"(R Core Team, 2022)","plainTextFormattedCitation":"(R Core Team, 2022)","previouslyFormattedCitation":"(R Core Team, 2022)"},"properties":{"noteIndex":0},"schema":"https://github.com/citation-style-language/schema/raw/master/csl-citation.json"}</w:instrText>
      </w:r>
      <w:r w:rsidR="009326EF" w:rsidRPr="00D211A0">
        <w:rPr>
          <w:rFonts w:ascii="Times New Roman" w:hAnsi="Times New Roman" w:cs="Times New Roman"/>
          <w:sz w:val="24"/>
          <w:szCs w:val="24"/>
        </w:rPr>
        <w:fldChar w:fldCharType="separate"/>
      </w:r>
      <w:r w:rsidR="00BF383B" w:rsidRPr="00D211A0">
        <w:rPr>
          <w:rFonts w:ascii="Times New Roman" w:hAnsi="Times New Roman" w:cs="Times New Roman"/>
          <w:noProof/>
          <w:sz w:val="24"/>
          <w:szCs w:val="24"/>
        </w:rPr>
        <w:t>(R Core Team, 2022)</w:t>
      </w:r>
      <w:r w:rsidR="009326EF" w:rsidRPr="00D211A0">
        <w:rPr>
          <w:rFonts w:ascii="Times New Roman" w:hAnsi="Times New Roman" w:cs="Times New Roman"/>
          <w:sz w:val="24"/>
          <w:szCs w:val="24"/>
        </w:rPr>
        <w:fldChar w:fldCharType="end"/>
      </w:r>
      <w:r w:rsidR="009326EF" w:rsidRPr="00D211A0">
        <w:rPr>
          <w:rFonts w:ascii="Times New Roman" w:hAnsi="Times New Roman" w:cs="Times New Roman"/>
          <w:sz w:val="24"/>
          <w:szCs w:val="24"/>
        </w:rPr>
        <w:t xml:space="preserve">, </w:t>
      </w:r>
      <w:r w:rsidR="0007112E" w:rsidRPr="00D211A0">
        <w:rPr>
          <w:rFonts w:ascii="Times New Roman" w:hAnsi="Times New Roman" w:cs="Times New Roman"/>
          <w:sz w:val="24"/>
          <w:szCs w:val="24"/>
        </w:rPr>
        <w:t>with the</w:t>
      </w:r>
      <w:r w:rsidRPr="00D211A0">
        <w:rPr>
          <w:rFonts w:ascii="Times New Roman" w:hAnsi="Times New Roman" w:cs="Times New Roman"/>
          <w:sz w:val="24"/>
          <w:szCs w:val="24"/>
        </w:rPr>
        <w:t xml:space="preserve"> </w:t>
      </w:r>
      <w:r w:rsidR="0007112E" w:rsidRPr="00D211A0">
        <w:rPr>
          <w:rFonts w:ascii="Times New Roman" w:hAnsi="Times New Roman" w:cs="Times New Roman"/>
          <w:i/>
          <w:sz w:val="24"/>
          <w:szCs w:val="24"/>
        </w:rPr>
        <w:t>b</w:t>
      </w:r>
      <w:r w:rsidRPr="00D211A0">
        <w:rPr>
          <w:rFonts w:ascii="Times New Roman" w:hAnsi="Times New Roman" w:cs="Times New Roman"/>
          <w:i/>
          <w:sz w:val="24"/>
          <w:szCs w:val="24"/>
        </w:rPr>
        <w:t>rms</w:t>
      </w:r>
      <w:r w:rsidR="0007112E" w:rsidRPr="00D211A0">
        <w:rPr>
          <w:rFonts w:ascii="Times New Roman" w:hAnsi="Times New Roman" w:cs="Times New Roman"/>
          <w:sz w:val="24"/>
          <w:szCs w:val="24"/>
        </w:rPr>
        <w:t xml:space="preserve"> package</w:t>
      </w:r>
      <w:r w:rsidR="0031464D" w:rsidRPr="00D211A0">
        <w:rPr>
          <w:rFonts w:ascii="Times New Roman" w:hAnsi="Times New Roman" w:cs="Times New Roman"/>
          <w:sz w:val="24"/>
          <w:szCs w:val="24"/>
        </w:rPr>
        <w:t xml:space="preserve"> </w:t>
      </w:r>
      <w:r w:rsidR="0031464D" w:rsidRPr="00D211A0">
        <w:rPr>
          <w:rFonts w:ascii="Times New Roman" w:hAnsi="Times New Roman" w:cs="Times New Roman"/>
          <w:sz w:val="24"/>
          <w:szCs w:val="24"/>
        </w:rPr>
        <w:fldChar w:fldCharType="begin" w:fldLock="1"/>
      </w:r>
      <w:r w:rsidR="00661A20" w:rsidRPr="00D211A0">
        <w:rPr>
          <w:rFonts w:ascii="Times New Roman" w:hAnsi="Times New Roman" w:cs="Times New Roman"/>
          <w:sz w:val="24"/>
          <w:szCs w:val="24"/>
        </w:rPr>
        <w:instrText>ADDIN CSL_CITATION {"citationItems":[{"id":"ITEM-1","itemData":{"DOI":"10.18637/jss.v080.i01","abstract":"The brms package implements Bayesian multilevel models in R using the probabilistic programming language Stan. A wide range of distributions and link functions are supported, allowing users to fit - among others - linear, robust linear, binomial, Poisson, survival, ordinal, zero-inflated, hurdle, and even non-linear models all in a multilevel context. Further modeling options include autocorrelation of the response variable, user defined covariance structures, censored data, as well as meta-analytic standard errors. Prior specifications are flexible and explicitly encourage users to apply prior distributions that actually reflect their beliefs. In addition, model fit can easily be assessed and compared with the Watanabe-Akaike information criterion and leave-one-out cross-validation.","author":[{"dropping-particle":"","family":"Bürkner","given":"Paul-Christian","non-dropping-particle":"","parse-names":false,"suffix":""}],"container-title":"Journal of Statistical Software","id":"ITEM-1","issue":"1","issued":{"date-parts":[["2017"]]},"page":"1–28","title":"brms: An R Package for Bayesian Multilevel Models Using Stan","type":"article-journal","volume":"80"},"uris":["http://www.mendeley.com/documents/?uuid=f3cc52aa-86d8-42c0-82f0-16d014ce1ac3","http://www.mendeley.com/documents/?uuid=42212a95-caec-4696-9785-e2c6dc8aec46"]}],"mendeley":{"formattedCitation":"(Bürkner, 2017)","plainTextFormattedCitation":"(Bürkner, 2017)","previouslyFormattedCitation":"(Bürkner, 2017)"},"properties":{"noteIndex":0},"schema":"https://github.com/citation-style-language/schema/raw/master/csl-citation.json"}</w:instrText>
      </w:r>
      <w:r w:rsidR="0031464D" w:rsidRPr="00D211A0">
        <w:rPr>
          <w:rFonts w:ascii="Times New Roman" w:hAnsi="Times New Roman" w:cs="Times New Roman"/>
          <w:sz w:val="24"/>
          <w:szCs w:val="24"/>
        </w:rPr>
        <w:fldChar w:fldCharType="separate"/>
      </w:r>
      <w:r w:rsidR="0031464D" w:rsidRPr="00D211A0">
        <w:rPr>
          <w:rFonts w:ascii="Times New Roman" w:hAnsi="Times New Roman" w:cs="Times New Roman"/>
          <w:noProof/>
          <w:sz w:val="24"/>
          <w:szCs w:val="24"/>
        </w:rPr>
        <w:t>(Bürkner, 2017)</w:t>
      </w:r>
      <w:r w:rsidR="0031464D" w:rsidRPr="00D211A0">
        <w:rPr>
          <w:rFonts w:ascii="Times New Roman" w:hAnsi="Times New Roman" w:cs="Times New Roman"/>
          <w:sz w:val="24"/>
          <w:szCs w:val="24"/>
        </w:rPr>
        <w:fldChar w:fldCharType="end"/>
      </w:r>
      <w:r w:rsidR="0031464D" w:rsidRPr="00D211A0">
        <w:rPr>
          <w:rFonts w:ascii="Times New Roman" w:hAnsi="Times New Roman" w:cs="Times New Roman"/>
          <w:sz w:val="24"/>
          <w:szCs w:val="24"/>
        </w:rPr>
        <w:t xml:space="preserve">. </w:t>
      </w:r>
      <w:r w:rsidRPr="00D211A0">
        <w:rPr>
          <w:rFonts w:ascii="Times New Roman" w:hAnsi="Times New Roman" w:cs="Times New Roman"/>
          <w:sz w:val="24"/>
          <w:szCs w:val="24"/>
        </w:rPr>
        <w:t>Posteriors were explored</w:t>
      </w:r>
      <w:r w:rsidR="0007112E" w:rsidRPr="00D211A0">
        <w:rPr>
          <w:rFonts w:ascii="Times New Roman" w:hAnsi="Times New Roman" w:cs="Times New Roman"/>
          <w:sz w:val="24"/>
          <w:szCs w:val="24"/>
        </w:rPr>
        <w:t xml:space="preserve"> in </w:t>
      </w:r>
      <w:proofErr w:type="spellStart"/>
      <w:r w:rsidR="0007112E" w:rsidRPr="00D211A0">
        <w:rPr>
          <w:rFonts w:ascii="Times New Roman" w:hAnsi="Times New Roman" w:cs="Times New Roman"/>
          <w:i/>
          <w:sz w:val="24"/>
          <w:szCs w:val="24"/>
        </w:rPr>
        <w:t>rstan</w:t>
      </w:r>
      <w:proofErr w:type="spellEnd"/>
      <w:r w:rsidR="0031464D" w:rsidRPr="00D211A0">
        <w:rPr>
          <w:rFonts w:ascii="Times New Roman" w:hAnsi="Times New Roman" w:cs="Times New Roman"/>
          <w:i/>
          <w:sz w:val="24"/>
          <w:szCs w:val="24"/>
        </w:rPr>
        <w:t xml:space="preserve"> </w:t>
      </w:r>
      <w:r w:rsidR="0031464D" w:rsidRPr="00D211A0">
        <w:rPr>
          <w:rFonts w:ascii="Times New Roman" w:hAnsi="Times New Roman" w:cs="Times New Roman"/>
          <w:i/>
          <w:sz w:val="24"/>
          <w:szCs w:val="24"/>
        </w:rPr>
        <w:fldChar w:fldCharType="begin" w:fldLock="1"/>
      </w:r>
      <w:r w:rsidR="00661A20" w:rsidRPr="00D211A0">
        <w:rPr>
          <w:rFonts w:ascii="Times New Roman" w:hAnsi="Times New Roman" w:cs="Times New Roman"/>
          <w:i/>
          <w:sz w:val="24"/>
          <w:szCs w:val="24"/>
        </w:rPr>
        <w:instrText>ADDIN CSL_CITATION {"citationItems":[{"id":"ITEM-1","itemData":{"author":[{"dropping-particle":"","family":"Stan Development Team","given":"","non-dropping-particle":"","parse-names":false,"suffix":""}],"id":"ITEM-1","issued":{"date-parts":[["2022"]]},"title":"R: A language and environment for statistical computing.","type":"bill"},"uris":["http://www.mendeley.com/documents/?uuid=3eca8ccb-7083-4e2b-a36e-192f4c0419ba","http://www.mendeley.com/documents/?uuid=d2510679-7802-48c8-b1e3-76998258cb25"]}],"mendeley":{"formattedCitation":"(Stan Development Team, 2022)","plainTextFormattedCitation":"(Stan Development Team, 2022)","previouslyFormattedCitation":"(Stan Development Team, 2022)"},"properties":{"noteIndex":0},"schema":"https://github.com/citation-style-language/schema/raw/master/csl-citation.json"}</w:instrText>
      </w:r>
      <w:r w:rsidR="0031464D" w:rsidRPr="00D211A0">
        <w:rPr>
          <w:rFonts w:ascii="Times New Roman" w:hAnsi="Times New Roman" w:cs="Times New Roman"/>
          <w:i/>
          <w:sz w:val="24"/>
          <w:szCs w:val="24"/>
        </w:rPr>
        <w:fldChar w:fldCharType="separate"/>
      </w:r>
      <w:r w:rsidR="0031464D" w:rsidRPr="00D211A0">
        <w:rPr>
          <w:rFonts w:ascii="Times New Roman" w:hAnsi="Times New Roman" w:cs="Times New Roman"/>
          <w:noProof/>
          <w:sz w:val="24"/>
          <w:szCs w:val="24"/>
        </w:rPr>
        <w:t>(Stan Development Team, 2022)</w:t>
      </w:r>
      <w:r w:rsidR="0031464D" w:rsidRPr="00D211A0">
        <w:rPr>
          <w:rFonts w:ascii="Times New Roman" w:hAnsi="Times New Roman" w:cs="Times New Roman"/>
          <w:i/>
          <w:sz w:val="24"/>
          <w:szCs w:val="24"/>
        </w:rPr>
        <w:fldChar w:fldCharType="end"/>
      </w:r>
      <w:r w:rsidR="0007112E" w:rsidRPr="00D211A0">
        <w:rPr>
          <w:rFonts w:ascii="Times New Roman" w:hAnsi="Times New Roman" w:cs="Times New Roman"/>
          <w:sz w:val="24"/>
          <w:szCs w:val="24"/>
        </w:rPr>
        <w:t xml:space="preserve"> </w:t>
      </w:r>
      <w:r w:rsidRPr="00D211A0">
        <w:rPr>
          <w:rFonts w:ascii="Times New Roman" w:hAnsi="Times New Roman" w:cs="Times New Roman"/>
          <w:sz w:val="24"/>
          <w:szCs w:val="24"/>
        </w:rPr>
        <w:t xml:space="preserve">with Hamiltonion Monte Carlo (No-U-Turn sampler). </w:t>
      </w:r>
      <w:r w:rsidR="0082149C" w:rsidRPr="00D211A0">
        <w:rPr>
          <w:rFonts w:ascii="Times New Roman" w:hAnsi="Times New Roman" w:cs="Times New Roman"/>
          <w:sz w:val="24"/>
          <w:szCs w:val="24"/>
        </w:rPr>
        <w:t>We used 4 chains with 2</w:t>
      </w:r>
      <w:r w:rsidR="001B3A58" w:rsidRPr="00D211A0">
        <w:rPr>
          <w:rFonts w:ascii="Times New Roman" w:hAnsi="Times New Roman" w:cs="Times New Roman"/>
          <w:sz w:val="24"/>
          <w:szCs w:val="24"/>
        </w:rPr>
        <w:t>,</w:t>
      </w:r>
      <w:r w:rsidR="0082149C" w:rsidRPr="00D211A0">
        <w:rPr>
          <w:rFonts w:ascii="Times New Roman" w:hAnsi="Times New Roman" w:cs="Times New Roman"/>
          <w:sz w:val="24"/>
          <w:szCs w:val="24"/>
        </w:rPr>
        <w:t xml:space="preserve">000 </w:t>
      </w:r>
      <w:r w:rsidR="0082149C" w:rsidRPr="00D211A0">
        <w:rPr>
          <w:rFonts w:ascii="Times New Roman" w:hAnsi="Times New Roman" w:cs="Times New Roman"/>
          <w:sz w:val="24"/>
          <w:szCs w:val="24"/>
        </w:rPr>
        <w:lastRenderedPageBreak/>
        <w:t>iterations each and the first 1</w:t>
      </w:r>
      <w:r w:rsidR="001B3A58" w:rsidRPr="00D211A0">
        <w:rPr>
          <w:rFonts w:ascii="Times New Roman" w:hAnsi="Times New Roman" w:cs="Times New Roman"/>
          <w:sz w:val="24"/>
          <w:szCs w:val="24"/>
        </w:rPr>
        <w:t>,</w:t>
      </w:r>
      <w:r w:rsidR="0082149C" w:rsidRPr="00D211A0">
        <w:rPr>
          <w:rFonts w:ascii="Times New Roman" w:hAnsi="Times New Roman" w:cs="Times New Roman"/>
          <w:sz w:val="24"/>
          <w:szCs w:val="24"/>
        </w:rPr>
        <w:t>000 discarded as warmup. Model convergence was checked by ensuring that all R-hats were &lt;1.1 and by visually assessing the chains for mixing</w:t>
      </w:r>
      <w:r w:rsidRPr="00D211A0">
        <w:rPr>
          <w:rFonts w:ascii="Times New Roman" w:hAnsi="Times New Roman" w:cs="Times New Roman"/>
          <w:sz w:val="24"/>
          <w:szCs w:val="24"/>
        </w:rPr>
        <w:t xml:space="preserve">.    </w:t>
      </w:r>
    </w:p>
    <w:p w14:paraId="2E7C522C" w14:textId="379E7646" w:rsidR="009A1C33" w:rsidRPr="00D211A0" w:rsidRDefault="009A1C33" w:rsidP="009A1C33">
      <w:pPr>
        <w:tabs>
          <w:tab w:val="left" w:pos="7359"/>
        </w:tabs>
        <w:spacing w:line="480" w:lineRule="auto"/>
        <w:outlineLvl w:val="0"/>
        <w:rPr>
          <w:rFonts w:ascii="Times New Roman" w:hAnsi="Times New Roman" w:cs="Times New Roman"/>
          <w:b/>
          <w:bCs/>
          <w:sz w:val="24"/>
          <w:szCs w:val="24"/>
        </w:rPr>
      </w:pPr>
      <w:r w:rsidRPr="00D211A0">
        <w:rPr>
          <w:rFonts w:ascii="Times New Roman" w:hAnsi="Times New Roman" w:cs="Times New Roman"/>
          <w:b/>
          <w:bCs/>
          <w:sz w:val="24"/>
          <w:szCs w:val="24"/>
        </w:rPr>
        <w:t>Results</w:t>
      </w:r>
    </w:p>
    <w:p w14:paraId="2BD320A1" w14:textId="7FA06A10" w:rsidR="008C645B" w:rsidRPr="00D211A0" w:rsidRDefault="008C645B" w:rsidP="008C645B">
      <w:pPr>
        <w:tabs>
          <w:tab w:val="left" w:pos="7359"/>
        </w:tabs>
        <w:spacing w:line="480" w:lineRule="auto"/>
        <w:outlineLvl w:val="0"/>
        <w:rPr>
          <w:rFonts w:ascii="Times New Roman" w:hAnsi="Times New Roman" w:cs="Times New Roman"/>
          <w:i/>
          <w:iCs/>
          <w:sz w:val="24"/>
          <w:szCs w:val="24"/>
        </w:rPr>
      </w:pPr>
      <w:r w:rsidRPr="00D211A0">
        <w:rPr>
          <w:rFonts w:ascii="Times New Roman" w:hAnsi="Times New Roman" w:cs="Times New Roman"/>
          <w:i/>
          <w:iCs/>
          <w:sz w:val="24"/>
          <w:szCs w:val="24"/>
        </w:rPr>
        <w:t>Macroinvertebrate summary</w:t>
      </w:r>
    </w:p>
    <w:p w14:paraId="1518BC05" w14:textId="0DA8263D" w:rsidR="00B9414A" w:rsidRPr="00D211A0" w:rsidRDefault="00B9414A" w:rsidP="00C1514F">
      <w:pPr>
        <w:tabs>
          <w:tab w:val="left" w:pos="7359"/>
        </w:tabs>
        <w:spacing w:line="480" w:lineRule="auto"/>
        <w:ind w:firstLine="720"/>
        <w:outlineLvl w:val="0"/>
        <w:rPr>
          <w:rFonts w:ascii="Times New Roman" w:hAnsi="Times New Roman" w:cs="Times New Roman"/>
          <w:sz w:val="24"/>
          <w:szCs w:val="24"/>
        </w:rPr>
      </w:pPr>
      <w:r w:rsidRPr="00D211A0">
        <w:rPr>
          <w:rFonts w:ascii="Times New Roman" w:hAnsi="Times New Roman" w:cs="Times New Roman"/>
          <w:sz w:val="24"/>
          <w:szCs w:val="24"/>
        </w:rPr>
        <w:t>We obtained 4</w:t>
      </w:r>
      <w:r w:rsidR="00021D5A" w:rsidRPr="00D211A0">
        <w:rPr>
          <w:rFonts w:ascii="Times New Roman" w:hAnsi="Times New Roman" w:cs="Times New Roman"/>
          <w:sz w:val="24"/>
          <w:szCs w:val="24"/>
        </w:rPr>
        <w:t>5</w:t>
      </w:r>
      <w:r w:rsidRPr="00D211A0">
        <w:rPr>
          <w:rFonts w:ascii="Times New Roman" w:hAnsi="Times New Roman" w:cs="Times New Roman"/>
          <w:sz w:val="24"/>
          <w:szCs w:val="24"/>
        </w:rPr>
        <w:t xml:space="preserve"> macroinvertebrate samples from 10 NEON sites across the continental USA</w:t>
      </w:r>
      <w:r w:rsidR="009D3882" w:rsidRPr="00D211A0">
        <w:rPr>
          <w:rFonts w:ascii="Times New Roman" w:hAnsi="Times New Roman" w:cs="Times New Roman"/>
          <w:sz w:val="24"/>
          <w:szCs w:val="24"/>
        </w:rPr>
        <w:t>, with each sample representing 1-5 individuals</w:t>
      </w:r>
      <w:r w:rsidR="00FC0FFB" w:rsidRPr="00D211A0">
        <w:rPr>
          <w:rFonts w:ascii="Times New Roman" w:hAnsi="Times New Roman" w:cs="Times New Roman"/>
          <w:sz w:val="24"/>
          <w:szCs w:val="24"/>
        </w:rPr>
        <w:t xml:space="preserve"> from a single genus or family</w:t>
      </w:r>
      <w:r w:rsidR="00521B64" w:rsidRPr="00D211A0">
        <w:rPr>
          <w:rFonts w:ascii="Times New Roman" w:hAnsi="Times New Roman" w:cs="Times New Roman"/>
          <w:sz w:val="24"/>
          <w:szCs w:val="24"/>
        </w:rPr>
        <w:t xml:space="preserve">. </w:t>
      </w:r>
      <w:r w:rsidR="009D3882" w:rsidRPr="00D211A0">
        <w:rPr>
          <w:rFonts w:ascii="Times New Roman" w:hAnsi="Times New Roman" w:cs="Times New Roman"/>
          <w:sz w:val="24"/>
          <w:szCs w:val="24"/>
        </w:rPr>
        <w:t>A</w:t>
      </w:r>
      <w:r w:rsidR="00521B64" w:rsidRPr="00D211A0">
        <w:rPr>
          <w:rFonts w:ascii="Times New Roman" w:hAnsi="Times New Roman" w:cs="Times New Roman"/>
          <w:sz w:val="24"/>
          <w:szCs w:val="24"/>
        </w:rPr>
        <w:t xml:space="preserve">fter </w:t>
      </w:r>
      <w:r w:rsidR="009D3882" w:rsidRPr="00D211A0">
        <w:rPr>
          <w:rFonts w:ascii="Times New Roman" w:hAnsi="Times New Roman" w:cs="Times New Roman"/>
          <w:sz w:val="24"/>
          <w:szCs w:val="24"/>
        </w:rPr>
        <w:t>removing</w:t>
      </w:r>
      <w:r w:rsidR="00521B64" w:rsidRPr="00D211A0">
        <w:rPr>
          <w:rFonts w:ascii="Times New Roman" w:hAnsi="Times New Roman" w:cs="Times New Roman"/>
          <w:sz w:val="24"/>
          <w:szCs w:val="24"/>
        </w:rPr>
        <w:t xml:space="preserve"> </w:t>
      </w:r>
      <w:r w:rsidR="002572BF" w:rsidRPr="00D211A0">
        <w:rPr>
          <w:rFonts w:ascii="Times New Roman" w:hAnsi="Times New Roman" w:cs="Times New Roman"/>
          <w:sz w:val="24"/>
          <w:szCs w:val="24"/>
        </w:rPr>
        <w:t>four</w:t>
      </w:r>
      <w:r w:rsidR="00521B64" w:rsidRPr="00D211A0">
        <w:rPr>
          <w:rFonts w:ascii="Times New Roman" w:hAnsi="Times New Roman" w:cs="Times New Roman"/>
          <w:sz w:val="24"/>
          <w:szCs w:val="24"/>
        </w:rPr>
        <w:t xml:space="preserve"> samples </w:t>
      </w:r>
      <w:r w:rsidR="002572BF" w:rsidRPr="00D211A0">
        <w:rPr>
          <w:rFonts w:ascii="Times New Roman" w:hAnsi="Times New Roman" w:cs="Times New Roman"/>
          <w:sz w:val="24"/>
          <w:szCs w:val="24"/>
        </w:rPr>
        <w:t>that did not meet</w:t>
      </w:r>
      <w:r w:rsidR="00521B64" w:rsidRPr="00D211A0">
        <w:rPr>
          <w:rFonts w:ascii="Times New Roman" w:hAnsi="Times New Roman" w:cs="Times New Roman"/>
          <w:sz w:val="24"/>
          <w:szCs w:val="24"/>
        </w:rPr>
        <w:t xml:space="preserve"> sequence quality thresholds</w:t>
      </w:r>
      <w:r w:rsidR="009D3882" w:rsidRPr="00D211A0">
        <w:rPr>
          <w:rFonts w:ascii="Times New Roman" w:hAnsi="Times New Roman" w:cs="Times New Roman"/>
          <w:sz w:val="24"/>
          <w:szCs w:val="24"/>
        </w:rPr>
        <w:t>, our final dataset consisted of 41 samples</w:t>
      </w:r>
      <w:r w:rsidR="00521B64" w:rsidRPr="00D211A0">
        <w:rPr>
          <w:rFonts w:ascii="Times New Roman" w:hAnsi="Times New Roman" w:cs="Times New Roman"/>
          <w:sz w:val="24"/>
          <w:szCs w:val="24"/>
        </w:rPr>
        <w:t xml:space="preserve"> (Table 1)</w:t>
      </w:r>
      <w:r w:rsidRPr="00D211A0">
        <w:rPr>
          <w:rFonts w:ascii="Times New Roman" w:hAnsi="Times New Roman" w:cs="Times New Roman"/>
          <w:sz w:val="24"/>
          <w:szCs w:val="24"/>
        </w:rPr>
        <w:t xml:space="preserve">. </w:t>
      </w:r>
      <w:r w:rsidR="008C162D" w:rsidRPr="00D211A0">
        <w:rPr>
          <w:rFonts w:ascii="Times New Roman" w:hAnsi="Times New Roman" w:cs="Times New Roman"/>
          <w:sz w:val="24"/>
          <w:szCs w:val="24"/>
        </w:rPr>
        <w:t xml:space="preserve">Taxonomically, the 41 macroinvertebrate samples </w:t>
      </w:r>
      <w:r w:rsidR="00FC0FFB" w:rsidRPr="00D211A0">
        <w:rPr>
          <w:rFonts w:ascii="Times New Roman" w:hAnsi="Times New Roman" w:cs="Times New Roman"/>
          <w:sz w:val="24"/>
          <w:szCs w:val="24"/>
        </w:rPr>
        <w:t>came from</w:t>
      </w:r>
      <w:r w:rsidR="008C162D" w:rsidRPr="00D211A0">
        <w:rPr>
          <w:rFonts w:ascii="Times New Roman" w:hAnsi="Times New Roman" w:cs="Times New Roman"/>
          <w:sz w:val="24"/>
          <w:szCs w:val="24"/>
        </w:rPr>
        <w:t xml:space="preserve"> seven orders (Fig. 2B)</w:t>
      </w:r>
      <w:r w:rsidR="00FC0FFB" w:rsidRPr="00D211A0">
        <w:rPr>
          <w:rFonts w:ascii="Times New Roman" w:hAnsi="Times New Roman" w:cs="Times New Roman"/>
          <w:sz w:val="24"/>
          <w:szCs w:val="24"/>
        </w:rPr>
        <w:t xml:space="preserve">, </w:t>
      </w:r>
      <w:r w:rsidR="008C162D" w:rsidRPr="00D211A0">
        <w:rPr>
          <w:rFonts w:ascii="Times New Roman" w:hAnsi="Times New Roman" w:cs="Times New Roman"/>
          <w:sz w:val="24"/>
          <w:szCs w:val="24"/>
        </w:rPr>
        <w:t>26 families (Fig. 2C)</w:t>
      </w:r>
      <w:r w:rsidR="00AC5946" w:rsidRPr="00D211A0">
        <w:rPr>
          <w:rFonts w:ascii="Times New Roman" w:hAnsi="Times New Roman" w:cs="Times New Roman"/>
          <w:sz w:val="24"/>
          <w:szCs w:val="24"/>
        </w:rPr>
        <w:t>, and 36 genera</w:t>
      </w:r>
      <w:r w:rsidR="008C162D" w:rsidRPr="00D211A0">
        <w:rPr>
          <w:rFonts w:ascii="Times New Roman" w:hAnsi="Times New Roman" w:cs="Times New Roman"/>
          <w:sz w:val="24"/>
          <w:szCs w:val="24"/>
        </w:rPr>
        <w:t xml:space="preserve"> across all 10 </w:t>
      </w:r>
      <w:r w:rsidR="002D2A7A" w:rsidRPr="00D211A0">
        <w:rPr>
          <w:rFonts w:ascii="Times New Roman" w:hAnsi="Times New Roman" w:cs="Times New Roman"/>
          <w:sz w:val="24"/>
          <w:szCs w:val="24"/>
        </w:rPr>
        <w:t xml:space="preserve">NEON </w:t>
      </w:r>
      <w:r w:rsidR="008C162D" w:rsidRPr="00D211A0">
        <w:rPr>
          <w:rFonts w:ascii="Times New Roman" w:hAnsi="Times New Roman" w:cs="Times New Roman"/>
          <w:sz w:val="24"/>
          <w:szCs w:val="24"/>
        </w:rPr>
        <w:t xml:space="preserve">sites. The major orders </w:t>
      </w:r>
      <w:r w:rsidR="009B63B6" w:rsidRPr="00D211A0">
        <w:rPr>
          <w:rFonts w:ascii="Times New Roman" w:hAnsi="Times New Roman" w:cs="Times New Roman"/>
          <w:sz w:val="24"/>
          <w:szCs w:val="24"/>
        </w:rPr>
        <w:t xml:space="preserve">in the dataset </w:t>
      </w:r>
      <w:r w:rsidR="008C162D" w:rsidRPr="00D211A0">
        <w:rPr>
          <w:rFonts w:ascii="Times New Roman" w:hAnsi="Times New Roman" w:cs="Times New Roman"/>
          <w:sz w:val="24"/>
          <w:szCs w:val="24"/>
        </w:rPr>
        <w:t>were</w:t>
      </w:r>
      <w:r w:rsidR="009B63B6" w:rsidRPr="00D211A0">
        <w:rPr>
          <w:rFonts w:ascii="Times New Roman" w:hAnsi="Times New Roman" w:cs="Times New Roman"/>
          <w:sz w:val="24"/>
          <w:szCs w:val="24"/>
        </w:rPr>
        <w:t xml:space="preserve"> Ephemeroptera (n = 11 samples), Diptera (n = 9 samples), and Plecoptera (n = 8 samples)</w:t>
      </w:r>
      <w:r w:rsidR="00DF6C9E" w:rsidRPr="00D211A0">
        <w:rPr>
          <w:rFonts w:ascii="Times New Roman" w:hAnsi="Times New Roman" w:cs="Times New Roman"/>
          <w:sz w:val="24"/>
          <w:szCs w:val="24"/>
        </w:rPr>
        <w:t xml:space="preserve"> (Fig. 2B)</w:t>
      </w:r>
      <w:r w:rsidR="009B63B6" w:rsidRPr="00D211A0">
        <w:rPr>
          <w:rFonts w:ascii="Times New Roman" w:hAnsi="Times New Roman" w:cs="Times New Roman"/>
          <w:sz w:val="24"/>
          <w:szCs w:val="24"/>
        </w:rPr>
        <w:t xml:space="preserve">. The major families were </w:t>
      </w:r>
      <w:proofErr w:type="spellStart"/>
      <w:r w:rsidR="009B63B6" w:rsidRPr="00D211A0">
        <w:rPr>
          <w:rFonts w:ascii="Times New Roman" w:hAnsi="Times New Roman" w:cs="Times New Roman"/>
          <w:sz w:val="24"/>
          <w:szCs w:val="24"/>
        </w:rPr>
        <w:t>Heptageniidae</w:t>
      </w:r>
      <w:proofErr w:type="spellEnd"/>
      <w:r w:rsidR="009B63B6" w:rsidRPr="00D211A0">
        <w:rPr>
          <w:rFonts w:ascii="Times New Roman" w:hAnsi="Times New Roman" w:cs="Times New Roman"/>
          <w:i/>
          <w:iCs/>
          <w:sz w:val="24"/>
          <w:szCs w:val="24"/>
        </w:rPr>
        <w:t xml:space="preserve"> </w:t>
      </w:r>
      <w:r w:rsidR="009B63B6" w:rsidRPr="00D211A0">
        <w:rPr>
          <w:rFonts w:ascii="Times New Roman" w:hAnsi="Times New Roman" w:cs="Times New Roman"/>
          <w:sz w:val="24"/>
          <w:szCs w:val="24"/>
        </w:rPr>
        <w:t xml:space="preserve">(n = 4 samples) and </w:t>
      </w:r>
      <w:proofErr w:type="spellStart"/>
      <w:r w:rsidR="009B63B6" w:rsidRPr="00D211A0">
        <w:rPr>
          <w:rFonts w:ascii="Times New Roman" w:hAnsi="Times New Roman" w:cs="Times New Roman"/>
          <w:sz w:val="24"/>
          <w:szCs w:val="24"/>
        </w:rPr>
        <w:t>Chloroperlidae</w:t>
      </w:r>
      <w:proofErr w:type="spellEnd"/>
      <w:r w:rsidR="009B63B6" w:rsidRPr="00D211A0">
        <w:rPr>
          <w:rFonts w:ascii="Times New Roman" w:hAnsi="Times New Roman" w:cs="Times New Roman"/>
          <w:i/>
          <w:iCs/>
          <w:sz w:val="24"/>
          <w:szCs w:val="24"/>
        </w:rPr>
        <w:t xml:space="preserve"> </w:t>
      </w:r>
      <w:r w:rsidR="009B63B6" w:rsidRPr="00D211A0">
        <w:rPr>
          <w:rFonts w:ascii="Times New Roman" w:hAnsi="Times New Roman" w:cs="Times New Roman"/>
          <w:sz w:val="24"/>
          <w:szCs w:val="24"/>
        </w:rPr>
        <w:t xml:space="preserve">(n = 4 samples), followed by </w:t>
      </w:r>
      <w:proofErr w:type="spellStart"/>
      <w:r w:rsidR="009B63B6" w:rsidRPr="00D211A0">
        <w:rPr>
          <w:rFonts w:ascii="Times New Roman" w:hAnsi="Times New Roman" w:cs="Times New Roman"/>
          <w:sz w:val="24"/>
          <w:szCs w:val="24"/>
        </w:rPr>
        <w:t>Elmidae</w:t>
      </w:r>
      <w:proofErr w:type="spellEnd"/>
      <w:r w:rsidR="009B63B6" w:rsidRPr="00D211A0">
        <w:rPr>
          <w:rFonts w:ascii="Times New Roman" w:hAnsi="Times New Roman" w:cs="Times New Roman"/>
          <w:sz w:val="24"/>
          <w:szCs w:val="24"/>
        </w:rPr>
        <w:t xml:space="preserve">, </w:t>
      </w:r>
      <w:proofErr w:type="spellStart"/>
      <w:r w:rsidR="009B63B6" w:rsidRPr="00D211A0">
        <w:rPr>
          <w:rFonts w:ascii="Times New Roman" w:hAnsi="Times New Roman" w:cs="Times New Roman"/>
          <w:sz w:val="24"/>
          <w:szCs w:val="24"/>
        </w:rPr>
        <w:t>Hydropsychidae</w:t>
      </w:r>
      <w:proofErr w:type="spellEnd"/>
      <w:r w:rsidR="009B63B6" w:rsidRPr="00D211A0">
        <w:rPr>
          <w:rFonts w:ascii="Times New Roman" w:hAnsi="Times New Roman" w:cs="Times New Roman"/>
          <w:sz w:val="24"/>
          <w:szCs w:val="24"/>
        </w:rPr>
        <w:t xml:space="preserve">, and </w:t>
      </w:r>
      <w:proofErr w:type="spellStart"/>
      <w:r w:rsidR="009B63B6" w:rsidRPr="00D211A0">
        <w:rPr>
          <w:rFonts w:ascii="Times New Roman" w:hAnsi="Times New Roman" w:cs="Times New Roman"/>
          <w:sz w:val="24"/>
          <w:szCs w:val="24"/>
        </w:rPr>
        <w:t>Tipulidae</w:t>
      </w:r>
      <w:proofErr w:type="spellEnd"/>
      <w:r w:rsidR="009B63B6" w:rsidRPr="00D211A0">
        <w:rPr>
          <w:rFonts w:ascii="Times New Roman" w:hAnsi="Times New Roman" w:cs="Times New Roman"/>
          <w:sz w:val="24"/>
          <w:szCs w:val="24"/>
        </w:rPr>
        <w:t xml:space="preserve"> (all n = 3 samples)</w:t>
      </w:r>
      <w:r w:rsidR="00DF6C9E" w:rsidRPr="00D211A0">
        <w:rPr>
          <w:rFonts w:ascii="Times New Roman" w:hAnsi="Times New Roman" w:cs="Times New Roman"/>
          <w:sz w:val="24"/>
          <w:szCs w:val="24"/>
        </w:rPr>
        <w:t xml:space="preserve"> (Fig.2 C)</w:t>
      </w:r>
      <w:r w:rsidR="009B63B6" w:rsidRPr="00D211A0">
        <w:rPr>
          <w:rFonts w:ascii="Times New Roman" w:hAnsi="Times New Roman" w:cs="Times New Roman"/>
          <w:sz w:val="24"/>
          <w:szCs w:val="24"/>
        </w:rPr>
        <w:t>.</w:t>
      </w:r>
      <w:r w:rsidR="00C1514F" w:rsidRPr="00D211A0">
        <w:rPr>
          <w:rFonts w:ascii="Times New Roman" w:hAnsi="Times New Roman" w:cs="Times New Roman"/>
          <w:sz w:val="24"/>
          <w:szCs w:val="24"/>
        </w:rPr>
        <w:t xml:space="preserve"> </w:t>
      </w:r>
      <w:r w:rsidR="00423AC1" w:rsidRPr="00D211A0">
        <w:rPr>
          <w:rFonts w:ascii="Times New Roman" w:hAnsi="Times New Roman" w:cs="Times New Roman"/>
          <w:sz w:val="24"/>
          <w:szCs w:val="24"/>
        </w:rPr>
        <w:t xml:space="preserve">We </w:t>
      </w:r>
      <w:r w:rsidR="008C162D" w:rsidRPr="00D211A0">
        <w:rPr>
          <w:rFonts w:ascii="Times New Roman" w:hAnsi="Times New Roman" w:cs="Times New Roman"/>
          <w:sz w:val="24"/>
          <w:szCs w:val="24"/>
        </w:rPr>
        <w:t xml:space="preserve">further </w:t>
      </w:r>
      <w:r w:rsidR="00423AC1" w:rsidRPr="00D211A0">
        <w:rPr>
          <w:rFonts w:ascii="Times New Roman" w:hAnsi="Times New Roman" w:cs="Times New Roman"/>
          <w:sz w:val="24"/>
          <w:szCs w:val="24"/>
        </w:rPr>
        <w:t xml:space="preserve">classified the 41 macroinvertebrate samples into four </w:t>
      </w:r>
      <w:r w:rsidR="001510EE" w:rsidRPr="00D211A0">
        <w:rPr>
          <w:rFonts w:ascii="Times New Roman" w:hAnsi="Times New Roman" w:cs="Times New Roman"/>
          <w:sz w:val="24"/>
          <w:szCs w:val="24"/>
        </w:rPr>
        <w:t>FFGs</w:t>
      </w:r>
      <w:r w:rsidR="00B443AF" w:rsidRPr="00D211A0">
        <w:rPr>
          <w:rFonts w:ascii="Times New Roman" w:hAnsi="Times New Roman" w:cs="Times New Roman"/>
          <w:sz w:val="24"/>
          <w:szCs w:val="24"/>
        </w:rPr>
        <w:t>:</w:t>
      </w:r>
      <w:r w:rsidR="00104E8B" w:rsidRPr="00D211A0">
        <w:rPr>
          <w:rFonts w:ascii="Times New Roman" w:hAnsi="Times New Roman" w:cs="Times New Roman"/>
          <w:sz w:val="24"/>
          <w:szCs w:val="24"/>
        </w:rPr>
        <w:t xml:space="preserve"> filtering collectors, gathering collectors, predators, and shredder/detritivores</w:t>
      </w:r>
      <w:r w:rsidR="00423AC1" w:rsidRPr="00D211A0">
        <w:rPr>
          <w:rFonts w:ascii="Times New Roman" w:hAnsi="Times New Roman" w:cs="Times New Roman"/>
          <w:sz w:val="24"/>
          <w:szCs w:val="24"/>
        </w:rPr>
        <w:t xml:space="preserve"> (Fig. 2</w:t>
      </w:r>
      <w:r w:rsidR="008C162D" w:rsidRPr="00D211A0">
        <w:rPr>
          <w:rFonts w:ascii="Times New Roman" w:hAnsi="Times New Roman" w:cs="Times New Roman"/>
          <w:sz w:val="24"/>
          <w:szCs w:val="24"/>
        </w:rPr>
        <w:t>D</w:t>
      </w:r>
      <w:r w:rsidR="00423AC1" w:rsidRPr="00D211A0">
        <w:rPr>
          <w:rFonts w:ascii="Times New Roman" w:hAnsi="Times New Roman" w:cs="Times New Roman"/>
          <w:sz w:val="24"/>
          <w:szCs w:val="24"/>
        </w:rPr>
        <w:t xml:space="preserve">). </w:t>
      </w:r>
      <w:r w:rsidRPr="00D211A0">
        <w:rPr>
          <w:rFonts w:ascii="Times New Roman" w:hAnsi="Times New Roman" w:cs="Times New Roman"/>
          <w:sz w:val="24"/>
          <w:szCs w:val="24"/>
        </w:rPr>
        <w:t>The taxonomic</w:t>
      </w:r>
      <w:r w:rsidR="000C0C5D" w:rsidRPr="00D211A0">
        <w:rPr>
          <w:rFonts w:ascii="Times New Roman" w:hAnsi="Times New Roman" w:cs="Times New Roman"/>
          <w:sz w:val="24"/>
          <w:szCs w:val="24"/>
        </w:rPr>
        <w:t xml:space="preserve"> </w:t>
      </w:r>
      <w:r w:rsidRPr="00D211A0">
        <w:rPr>
          <w:rFonts w:ascii="Times New Roman" w:hAnsi="Times New Roman" w:cs="Times New Roman"/>
          <w:sz w:val="24"/>
          <w:szCs w:val="24"/>
        </w:rPr>
        <w:t>and ecological information of the 4</w:t>
      </w:r>
      <w:r w:rsidR="00423AC1" w:rsidRPr="00D211A0">
        <w:rPr>
          <w:rFonts w:ascii="Times New Roman" w:hAnsi="Times New Roman" w:cs="Times New Roman"/>
          <w:sz w:val="24"/>
          <w:szCs w:val="24"/>
        </w:rPr>
        <w:t>1</w:t>
      </w:r>
      <w:r w:rsidRPr="00D211A0">
        <w:rPr>
          <w:rFonts w:ascii="Times New Roman" w:hAnsi="Times New Roman" w:cs="Times New Roman"/>
          <w:sz w:val="24"/>
          <w:szCs w:val="24"/>
        </w:rPr>
        <w:t xml:space="preserve"> macroinvertebrates samples used in this study are provided</w:t>
      </w:r>
      <w:r w:rsidR="00014E08" w:rsidRPr="00D211A0">
        <w:rPr>
          <w:rFonts w:ascii="Times New Roman" w:hAnsi="Times New Roman" w:cs="Times New Roman"/>
          <w:sz w:val="24"/>
          <w:szCs w:val="24"/>
        </w:rPr>
        <w:t xml:space="preserve"> (Table 1)</w:t>
      </w:r>
      <w:r w:rsidR="008C645B" w:rsidRPr="00D211A0">
        <w:rPr>
          <w:rFonts w:ascii="Times New Roman" w:hAnsi="Times New Roman" w:cs="Times New Roman"/>
          <w:sz w:val="24"/>
          <w:szCs w:val="24"/>
        </w:rPr>
        <w:t>.</w:t>
      </w:r>
    </w:p>
    <w:p w14:paraId="52CF282F" w14:textId="7E913376" w:rsidR="008C645B" w:rsidRPr="00D211A0" w:rsidRDefault="004C5F73" w:rsidP="008C645B">
      <w:pPr>
        <w:tabs>
          <w:tab w:val="left" w:pos="7359"/>
        </w:tabs>
        <w:spacing w:line="480" w:lineRule="auto"/>
        <w:outlineLvl w:val="0"/>
        <w:rPr>
          <w:rFonts w:ascii="Times New Roman" w:hAnsi="Times New Roman" w:cs="Times New Roman"/>
          <w:i/>
          <w:iCs/>
          <w:sz w:val="24"/>
          <w:szCs w:val="24"/>
        </w:rPr>
      </w:pPr>
      <w:r w:rsidRPr="00D211A0">
        <w:rPr>
          <w:rFonts w:ascii="Times New Roman" w:hAnsi="Times New Roman" w:cs="Times New Roman"/>
          <w:i/>
          <w:iCs/>
          <w:sz w:val="24"/>
          <w:szCs w:val="24"/>
        </w:rPr>
        <w:t xml:space="preserve">Freshwater </w:t>
      </w:r>
      <w:proofErr w:type="spellStart"/>
      <w:r w:rsidRPr="00D211A0">
        <w:rPr>
          <w:rFonts w:ascii="Times New Roman" w:hAnsi="Times New Roman" w:cs="Times New Roman"/>
          <w:i/>
          <w:iCs/>
          <w:sz w:val="24"/>
          <w:szCs w:val="24"/>
        </w:rPr>
        <w:t>macroinverterbate</w:t>
      </w:r>
      <w:proofErr w:type="spellEnd"/>
      <w:r w:rsidRPr="00D211A0">
        <w:rPr>
          <w:rFonts w:ascii="Times New Roman" w:hAnsi="Times New Roman" w:cs="Times New Roman"/>
          <w:i/>
          <w:iCs/>
          <w:sz w:val="24"/>
          <w:szCs w:val="24"/>
        </w:rPr>
        <w:t xml:space="preserve"> gut m</w:t>
      </w:r>
      <w:r w:rsidR="008C645B" w:rsidRPr="00D211A0">
        <w:rPr>
          <w:rFonts w:ascii="Times New Roman" w:hAnsi="Times New Roman" w:cs="Times New Roman"/>
          <w:i/>
          <w:iCs/>
          <w:sz w:val="24"/>
          <w:szCs w:val="24"/>
        </w:rPr>
        <w:t xml:space="preserve">icrobiome </w:t>
      </w:r>
      <w:r w:rsidRPr="00D211A0">
        <w:rPr>
          <w:rFonts w:ascii="Times New Roman" w:hAnsi="Times New Roman" w:cs="Times New Roman"/>
          <w:i/>
          <w:iCs/>
          <w:sz w:val="24"/>
          <w:szCs w:val="24"/>
        </w:rPr>
        <w:t>d</w:t>
      </w:r>
      <w:r w:rsidR="008C645B" w:rsidRPr="00D211A0">
        <w:rPr>
          <w:rFonts w:ascii="Times New Roman" w:hAnsi="Times New Roman" w:cs="Times New Roman"/>
          <w:i/>
          <w:iCs/>
          <w:sz w:val="24"/>
          <w:szCs w:val="24"/>
        </w:rPr>
        <w:t>iversity and composition</w:t>
      </w:r>
    </w:p>
    <w:p w14:paraId="79D490C9" w14:textId="213F0569" w:rsidR="00DF6C9E" w:rsidRPr="00D211A0" w:rsidRDefault="009A1C33" w:rsidP="004C5F73">
      <w:pPr>
        <w:tabs>
          <w:tab w:val="left" w:pos="7359"/>
        </w:tabs>
        <w:spacing w:line="480" w:lineRule="auto"/>
        <w:ind w:firstLine="720"/>
        <w:outlineLvl w:val="0"/>
        <w:rPr>
          <w:rFonts w:ascii="Times New Roman" w:hAnsi="Times New Roman" w:cs="Times New Roman"/>
          <w:sz w:val="24"/>
          <w:szCs w:val="24"/>
        </w:rPr>
      </w:pPr>
      <w:r w:rsidRPr="00D211A0">
        <w:rPr>
          <w:rFonts w:ascii="Times New Roman" w:hAnsi="Times New Roman" w:cs="Times New Roman"/>
          <w:sz w:val="24"/>
          <w:szCs w:val="24"/>
        </w:rPr>
        <w:t>Overall, we obtained</w:t>
      </w:r>
      <w:r w:rsidR="004A322E" w:rsidRPr="00D211A0">
        <w:t xml:space="preserve"> </w:t>
      </w:r>
      <w:r w:rsidRPr="00D211A0">
        <w:rPr>
          <w:rFonts w:ascii="Times New Roman" w:hAnsi="Times New Roman" w:cs="Times New Roman"/>
          <w:sz w:val="24"/>
          <w:szCs w:val="24"/>
        </w:rPr>
        <w:t>~</w:t>
      </w:r>
      <w:r w:rsidRPr="00D211A0">
        <w:t xml:space="preserve"> </w:t>
      </w:r>
      <w:r w:rsidR="004A322E" w:rsidRPr="00D211A0">
        <w:rPr>
          <w:rFonts w:ascii="Times New Roman" w:hAnsi="Times New Roman" w:cs="Times New Roman"/>
          <w:sz w:val="24"/>
          <w:szCs w:val="24"/>
        </w:rPr>
        <w:t>6</w:t>
      </w:r>
      <w:r w:rsidRPr="00D211A0">
        <w:rPr>
          <w:rFonts w:ascii="Times New Roman" w:hAnsi="Times New Roman" w:cs="Times New Roman"/>
          <w:sz w:val="24"/>
          <w:szCs w:val="24"/>
        </w:rPr>
        <w:t>.5 million reads from the sequencing effort. Filtering, merging, chimera removal, and further curating of the resulting combined count and taxonomy table (removal of unassigned reads at the domain level and removal of samples with fewer than 1</w:t>
      </w:r>
      <w:r w:rsidR="00776249" w:rsidRPr="00D211A0">
        <w:rPr>
          <w:rFonts w:ascii="Times New Roman" w:hAnsi="Times New Roman" w:cs="Times New Roman"/>
          <w:sz w:val="24"/>
          <w:szCs w:val="24"/>
        </w:rPr>
        <w:t>,</w:t>
      </w:r>
      <w:r w:rsidRPr="00D211A0">
        <w:rPr>
          <w:rFonts w:ascii="Times New Roman" w:hAnsi="Times New Roman" w:cs="Times New Roman"/>
          <w:sz w:val="24"/>
          <w:szCs w:val="24"/>
        </w:rPr>
        <w:t xml:space="preserve">000 reads per sample) resulted in ~ </w:t>
      </w:r>
      <w:r w:rsidR="004A322E" w:rsidRPr="00D211A0">
        <w:rPr>
          <w:rFonts w:ascii="Times New Roman" w:hAnsi="Times New Roman" w:cs="Times New Roman"/>
          <w:sz w:val="24"/>
          <w:szCs w:val="24"/>
        </w:rPr>
        <w:t>86</w:t>
      </w:r>
      <w:r w:rsidRPr="00D211A0">
        <w:rPr>
          <w:rFonts w:ascii="Times New Roman" w:hAnsi="Times New Roman" w:cs="Times New Roman"/>
          <w:sz w:val="24"/>
          <w:szCs w:val="24"/>
        </w:rPr>
        <w:t>% of reads retained (</w:t>
      </w:r>
      <w:r w:rsidR="004A322E" w:rsidRPr="00D211A0">
        <w:rPr>
          <w:rFonts w:ascii="Times New Roman" w:hAnsi="Times New Roman" w:cs="Times New Roman"/>
          <w:sz w:val="24"/>
          <w:szCs w:val="24"/>
        </w:rPr>
        <w:t xml:space="preserve">5,684,379 </w:t>
      </w:r>
      <w:r w:rsidRPr="00D211A0">
        <w:rPr>
          <w:rFonts w:ascii="Times New Roman" w:hAnsi="Times New Roman" w:cs="Times New Roman"/>
          <w:sz w:val="24"/>
          <w:szCs w:val="24"/>
        </w:rPr>
        <w:t xml:space="preserve">reads) distributed across </w:t>
      </w:r>
      <w:r w:rsidR="004A322E" w:rsidRPr="00D211A0">
        <w:rPr>
          <w:rFonts w:ascii="Times New Roman" w:hAnsi="Times New Roman" w:cs="Times New Roman"/>
          <w:sz w:val="24"/>
          <w:szCs w:val="24"/>
        </w:rPr>
        <w:t>41</w:t>
      </w:r>
      <w:r w:rsidRPr="00D211A0">
        <w:rPr>
          <w:rFonts w:ascii="Times New Roman" w:hAnsi="Times New Roman" w:cs="Times New Roman"/>
          <w:sz w:val="24"/>
          <w:szCs w:val="24"/>
        </w:rPr>
        <w:t xml:space="preserve"> samples yielding 1</w:t>
      </w:r>
      <w:r w:rsidR="004A322E" w:rsidRPr="00D211A0">
        <w:rPr>
          <w:rFonts w:ascii="Times New Roman" w:hAnsi="Times New Roman" w:cs="Times New Roman"/>
          <w:sz w:val="24"/>
          <w:szCs w:val="24"/>
        </w:rPr>
        <w:t>2,658</w:t>
      </w:r>
      <w:r w:rsidRPr="00D211A0">
        <w:rPr>
          <w:rFonts w:ascii="Times New Roman" w:hAnsi="Times New Roman" w:cs="Times New Roman"/>
          <w:sz w:val="24"/>
          <w:szCs w:val="24"/>
        </w:rPr>
        <w:t xml:space="preserve"> ASVs (mean reads per sample = </w:t>
      </w:r>
      <w:r w:rsidR="004A322E" w:rsidRPr="00D211A0">
        <w:rPr>
          <w:rFonts w:ascii="Times New Roman" w:hAnsi="Times New Roman" w:cs="Times New Roman"/>
          <w:sz w:val="24"/>
          <w:szCs w:val="24"/>
        </w:rPr>
        <w:t>19,468</w:t>
      </w:r>
      <w:r w:rsidRPr="00D211A0">
        <w:rPr>
          <w:rFonts w:ascii="Times New Roman" w:hAnsi="Times New Roman" w:cs="Times New Roman"/>
          <w:sz w:val="24"/>
          <w:szCs w:val="24"/>
        </w:rPr>
        <w:t>; Minimum: 1</w:t>
      </w:r>
      <w:r w:rsidR="004A322E" w:rsidRPr="00D211A0">
        <w:rPr>
          <w:rFonts w:ascii="Times New Roman" w:hAnsi="Times New Roman" w:cs="Times New Roman"/>
          <w:sz w:val="24"/>
          <w:szCs w:val="24"/>
        </w:rPr>
        <w:t>235</w:t>
      </w:r>
      <w:r w:rsidRPr="00D211A0">
        <w:rPr>
          <w:rFonts w:ascii="Times New Roman" w:hAnsi="Times New Roman" w:cs="Times New Roman"/>
          <w:sz w:val="24"/>
          <w:szCs w:val="24"/>
        </w:rPr>
        <w:t xml:space="preserve">.000, </w:t>
      </w:r>
      <w:r w:rsidRPr="00D211A0">
        <w:rPr>
          <w:rFonts w:ascii="Times New Roman" w:hAnsi="Times New Roman" w:cs="Times New Roman"/>
          <w:sz w:val="24"/>
          <w:szCs w:val="24"/>
        </w:rPr>
        <w:lastRenderedPageBreak/>
        <w:t xml:space="preserve">Maximum: </w:t>
      </w:r>
      <w:r w:rsidR="004A322E" w:rsidRPr="00D211A0">
        <w:rPr>
          <w:rFonts w:ascii="Times New Roman" w:hAnsi="Times New Roman" w:cs="Times New Roman"/>
          <w:sz w:val="24"/>
          <w:szCs w:val="24"/>
        </w:rPr>
        <w:t>98</w:t>
      </w:r>
      <w:r w:rsidRPr="00D211A0">
        <w:rPr>
          <w:rFonts w:ascii="Times New Roman" w:hAnsi="Times New Roman" w:cs="Times New Roman"/>
          <w:sz w:val="24"/>
          <w:szCs w:val="24"/>
        </w:rPr>
        <w:t>,</w:t>
      </w:r>
      <w:r w:rsidR="004A322E" w:rsidRPr="00D211A0">
        <w:rPr>
          <w:rFonts w:ascii="Times New Roman" w:hAnsi="Times New Roman" w:cs="Times New Roman"/>
          <w:sz w:val="24"/>
          <w:szCs w:val="24"/>
        </w:rPr>
        <w:t>479</w:t>
      </w:r>
      <w:r w:rsidRPr="00D211A0">
        <w:rPr>
          <w:rFonts w:ascii="Times New Roman" w:hAnsi="Times New Roman" w:cs="Times New Roman"/>
          <w:sz w:val="24"/>
          <w:szCs w:val="24"/>
        </w:rPr>
        <w:t>.000). Rarefaction curves for the species diversity and richness indices at ~1</w:t>
      </w:r>
      <w:r w:rsidR="006778F0" w:rsidRPr="00D211A0">
        <w:rPr>
          <w:rFonts w:ascii="Times New Roman" w:hAnsi="Times New Roman" w:cs="Times New Roman"/>
          <w:sz w:val="24"/>
          <w:szCs w:val="24"/>
        </w:rPr>
        <w:t>,</w:t>
      </w:r>
      <w:r w:rsidR="00E24111" w:rsidRPr="00D211A0">
        <w:rPr>
          <w:rFonts w:ascii="Times New Roman" w:hAnsi="Times New Roman" w:cs="Times New Roman"/>
          <w:sz w:val="24"/>
          <w:szCs w:val="24"/>
        </w:rPr>
        <w:t>11</w:t>
      </w:r>
      <w:r w:rsidR="00222490" w:rsidRPr="00D211A0">
        <w:rPr>
          <w:rFonts w:ascii="Times New Roman" w:hAnsi="Times New Roman" w:cs="Times New Roman"/>
          <w:sz w:val="24"/>
          <w:szCs w:val="24"/>
        </w:rPr>
        <w:t>0</w:t>
      </w:r>
      <w:r w:rsidRPr="00D211A0">
        <w:rPr>
          <w:rFonts w:ascii="Times New Roman" w:hAnsi="Times New Roman" w:cs="Times New Roman"/>
          <w:sz w:val="24"/>
          <w:szCs w:val="24"/>
        </w:rPr>
        <w:t xml:space="preserve"> reads per sample indicate that most microbial diversity had been sufficiently </w:t>
      </w:r>
      <w:r w:rsidR="006778F0" w:rsidRPr="00D211A0">
        <w:rPr>
          <w:rFonts w:ascii="Times New Roman" w:hAnsi="Times New Roman" w:cs="Times New Roman"/>
          <w:sz w:val="24"/>
          <w:szCs w:val="24"/>
        </w:rPr>
        <w:t xml:space="preserve">covered </w:t>
      </w:r>
      <w:r w:rsidRPr="00D211A0">
        <w:rPr>
          <w:rFonts w:ascii="Times New Roman" w:hAnsi="Times New Roman" w:cs="Times New Roman"/>
          <w:sz w:val="24"/>
          <w:szCs w:val="24"/>
        </w:rPr>
        <w:t xml:space="preserve">across samples (Fig. </w:t>
      </w:r>
      <w:r w:rsidR="00596364" w:rsidRPr="00D211A0">
        <w:rPr>
          <w:rFonts w:ascii="Times New Roman" w:hAnsi="Times New Roman" w:cs="Times New Roman"/>
          <w:sz w:val="24"/>
          <w:szCs w:val="24"/>
        </w:rPr>
        <w:t>S1</w:t>
      </w:r>
      <w:r w:rsidRPr="00D211A0">
        <w:rPr>
          <w:rFonts w:ascii="Times New Roman" w:hAnsi="Times New Roman" w:cs="Times New Roman"/>
          <w:sz w:val="24"/>
          <w:szCs w:val="24"/>
        </w:rPr>
        <w:t>)</w:t>
      </w:r>
      <w:r w:rsidR="00377891" w:rsidRPr="00D211A0">
        <w:rPr>
          <w:rFonts w:ascii="Times New Roman" w:hAnsi="Times New Roman" w:cs="Times New Roman"/>
          <w:sz w:val="24"/>
          <w:szCs w:val="24"/>
        </w:rPr>
        <w:t>.</w:t>
      </w:r>
      <w:r w:rsidR="00EE4453" w:rsidRPr="00D211A0">
        <w:rPr>
          <w:rFonts w:ascii="Times New Roman" w:hAnsi="Times New Roman" w:cs="Times New Roman"/>
          <w:sz w:val="24"/>
          <w:szCs w:val="24"/>
        </w:rPr>
        <w:t xml:space="preserve"> We examined </w:t>
      </w:r>
      <w:r w:rsidR="00206CBC" w:rsidRPr="00D211A0">
        <w:rPr>
          <w:rFonts w:ascii="Times New Roman" w:hAnsi="Times New Roman" w:cs="Times New Roman"/>
          <w:sz w:val="24"/>
          <w:szCs w:val="24"/>
        </w:rPr>
        <w:t xml:space="preserve">microbial </w:t>
      </w:r>
      <w:r w:rsidR="00EE4453" w:rsidRPr="00D211A0">
        <w:rPr>
          <w:rFonts w:ascii="Times New Roman" w:hAnsi="Times New Roman" w:cs="Times New Roman"/>
          <w:sz w:val="24"/>
          <w:szCs w:val="24"/>
        </w:rPr>
        <w:t>alpha diversity across geographical locations, among taxa (</w:t>
      </w:r>
      <w:r w:rsidR="00377891" w:rsidRPr="00D211A0">
        <w:rPr>
          <w:rFonts w:ascii="Times New Roman" w:hAnsi="Times New Roman" w:cs="Times New Roman"/>
          <w:sz w:val="24"/>
          <w:szCs w:val="24"/>
        </w:rPr>
        <w:t>order, families,</w:t>
      </w:r>
      <w:r w:rsidR="00EE4453" w:rsidRPr="00D211A0">
        <w:rPr>
          <w:rFonts w:ascii="Times New Roman" w:hAnsi="Times New Roman" w:cs="Times New Roman"/>
          <w:sz w:val="24"/>
          <w:szCs w:val="24"/>
        </w:rPr>
        <w:t xml:space="preserve"> and genera), and among functional feeding groups</w:t>
      </w:r>
      <w:r w:rsidR="00377891" w:rsidRPr="00D211A0">
        <w:rPr>
          <w:rFonts w:ascii="Times New Roman" w:hAnsi="Times New Roman" w:cs="Times New Roman"/>
          <w:sz w:val="24"/>
          <w:szCs w:val="24"/>
        </w:rPr>
        <w:t>.</w:t>
      </w:r>
      <w:r w:rsidR="00014E08" w:rsidRPr="00D211A0">
        <w:rPr>
          <w:rFonts w:ascii="Times New Roman" w:hAnsi="Times New Roman" w:cs="Times New Roman"/>
          <w:sz w:val="24"/>
          <w:szCs w:val="24"/>
        </w:rPr>
        <w:t xml:space="preserve"> In general, there were no significant differences among locations, taxonomy (order, family, genera), or </w:t>
      </w:r>
      <w:r w:rsidR="008959AA" w:rsidRPr="00D211A0">
        <w:rPr>
          <w:rFonts w:ascii="Times New Roman" w:hAnsi="Times New Roman" w:cs="Times New Roman"/>
          <w:sz w:val="24"/>
          <w:szCs w:val="24"/>
        </w:rPr>
        <w:t>FFGs</w:t>
      </w:r>
      <w:r w:rsidR="00014E08" w:rsidRPr="00D211A0">
        <w:rPr>
          <w:rFonts w:ascii="Times New Roman" w:hAnsi="Times New Roman" w:cs="Times New Roman"/>
          <w:sz w:val="24"/>
          <w:szCs w:val="24"/>
        </w:rPr>
        <w:t xml:space="preserve"> for all four diversity indices evaluated (Table </w:t>
      </w:r>
      <w:r w:rsidR="005C449A" w:rsidRPr="00D211A0">
        <w:rPr>
          <w:rFonts w:ascii="Times New Roman" w:hAnsi="Times New Roman" w:cs="Times New Roman"/>
          <w:sz w:val="24"/>
          <w:szCs w:val="24"/>
        </w:rPr>
        <w:t>2</w:t>
      </w:r>
      <w:r w:rsidR="00014E08" w:rsidRPr="00D211A0">
        <w:rPr>
          <w:rFonts w:ascii="Times New Roman" w:hAnsi="Times New Roman" w:cs="Times New Roman"/>
          <w:sz w:val="24"/>
          <w:szCs w:val="24"/>
        </w:rPr>
        <w:t xml:space="preserve">). </w:t>
      </w:r>
      <w:r w:rsidR="003B20B6" w:rsidRPr="00D211A0">
        <w:rPr>
          <w:rFonts w:ascii="Times New Roman" w:hAnsi="Times New Roman" w:cs="Times New Roman"/>
          <w:sz w:val="24"/>
          <w:szCs w:val="24"/>
        </w:rPr>
        <w:t>Further i</w:t>
      </w:r>
      <w:r w:rsidR="00206CBC" w:rsidRPr="00D211A0">
        <w:rPr>
          <w:rFonts w:ascii="Times New Roman" w:hAnsi="Times New Roman" w:cs="Times New Roman"/>
          <w:sz w:val="24"/>
          <w:szCs w:val="24"/>
        </w:rPr>
        <w:t xml:space="preserve">nvestigation of </w:t>
      </w:r>
      <w:r w:rsidR="003B20B6" w:rsidRPr="00D211A0">
        <w:rPr>
          <w:rFonts w:ascii="Times New Roman" w:hAnsi="Times New Roman" w:cs="Times New Roman"/>
          <w:sz w:val="24"/>
          <w:szCs w:val="24"/>
        </w:rPr>
        <w:t>microbial community composition</w:t>
      </w:r>
      <w:r w:rsidR="004C5F73" w:rsidRPr="00D211A0">
        <w:rPr>
          <w:rFonts w:ascii="Times New Roman" w:hAnsi="Times New Roman" w:cs="Times New Roman"/>
          <w:sz w:val="24"/>
          <w:szCs w:val="24"/>
        </w:rPr>
        <w:t xml:space="preserve"> (β-diversity) </w:t>
      </w:r>
      <w:r w:rsidR="003B20B6" w:rsidRPr="00D211A0">
        <w:rPr>
          <w:rFonts w:ascii="Times New Roman" w:hAnsi="Times New Roman" w:cs="Times New Roman"/>
          <w:sz w:val="24"/>
          <w:szCs w:val="24"/>
        </w:rPr>
        <w:t xml:space="preserve">among </w:t>
      </w:r>
      <w:r w:rsidR="00617B95" w:rsidRPr="00D211A0">
        <w:rPr>
          <w:rFonts w:ascii="Times New Roman" w:hAnsi="Times New Roman" w:cs="Times New Roman"/>
          <w:sz w:val="24"/>
          <w:szCs w:val="24"/>
        </w:rPr>
        <w:t xml:space="preserve">macroinvertebrate </w:t>
      </w:r>
      <w:r w:rsidR="003B20B6" w:rsidRPr="00D211A0">
        <w:rPr>
          <w:rFonts w:ascii="Times New Roman" w:hAnsi="Times New Roman" w:cs="Times New Roman"/>
          <w:sz w:val="24"/>
          <w:szCs w:val="24"/>
        </w:rPr>
        <w:t xml:space="preserve">samples </w:t>
      </w:r>
      <w:r w:rsidR="00617B95" w:rsidRPr="00D211A0">
        <w:rPr>
          <w:rFonts w:ascii="Times New Roman" w:hAnsi="Times New Roman" w:cs="Times New Roman"/>
          <w:sz w:val="24"/>
          <w:szCs w:val="24"/>
        </w:rPr>
        <w:t>was dependent on</w:t>
      </w:r>
      <w:r w:rsidR="003B20B6" w:rsidRPr="00D211A0">
        <w:rPr>
          <w:rFonts w:ascii="Times New Roman" w:hAnsi="Times New Roman" w:cs="Times New Roman"/>
          <w:sz w:val="24"/>
          <w:szCs w:val="24"/>
        </w:rPr>
        <w:t xml:space="preserve"> level of inquiry. </w:t>
      </w:r>
    </w:p>
    <w:p w14:paraId="354E360B" w14:textId="32EFE9B3" w:rsidR="001B05F8" w:rsidRPr="00D211A0" w:rsidRDefault="00D32057" w:rsidP="008C645B">
      <w:pPr>
        <w:tabs>
          <w:tab w:val="left" w:pos="7359"/>
        </w:tabs>
        <w:spacing w:line="480" w:lineRule="auto"/>
        <w:ind w:firstLine="720"/>
        <w:outlineLvl w:val="0"/>
        <w:rPr>
          <w:rFonts w:ascii="Times New Roman" w:hAnsi="Times New Roman" w:cs="Times New Roman"/>
          <w:sz w:val="24"/>
          <w:szCs w:val="24"/>
        </w:rPr>
      </w:pPr>
      <w:r w:rsidRPr="00D211A0">
        <w:rPr>
          <w:rFonts w:ascii="Times New Roman" w:hAnsi="Times New Roman" w:cs="Times New Roman"/>
          <w:sz w:val="24"/>
          <w:szCs w:val="24"/>
        </w:rPr>
        <w:t xml:space="preserve">Overall, variances did not differ significantly among samples for any of the variables examined </w:t>
      </w:r>
      <w:r w:rsidR="006778F0" w:rsidRPr="00D211A0">
        <w:rPr>
          <w:rFonts w:ascii="Times New Roman" w:hAnsi="Times New Roman" w:cs="Times New Roman"/>
          <w:sz w:val="24"/>
          <w:szCs w:val="24"/>
        </w:rPr>
        <w:t xml:space="preserve">at the level of </w:t>
      </w:r>
      <w:r w:rsidRPr="00D211A0">
        <w:rPr>
          <w:rFonts w:ascii="Times New Roman" w:hAnsi="Times New Roman" w:cs="Times New Roman"/>
          <w:sz w:val="24"/>
          <w:szCs w:val="24"/>
        </w:rPr>
        <w:t>locations</w:t>
      </w:r>
      <w:r w:rsidR="00617B95" w:rsidRPr="00D211A0">
        <w:rPr>
          <w:rFonts w:ascii="Times New Roman" w:hAnsi="Times New Roman" w:cs="Times New Roman"/>
          <w:sz w:val="24"/>
          <w:szCs w:val="24"/>
        </w:rPr>
        <w:t xml:space="preserve"> (PERMDISP: F = 999, P = 0.314)</w:t>
      </w:r>
      <w:r w:rsidRPr="00D211A0">
        <w:rPr>
          <w:rFonts w:ascii="Times New Roman" w:hAnsi="Times New Roman" w:cs="Times New Roman"/>
          <w:sz w:val="24"/>
          <w:szCs w:val="24"/>
        </w:rPr>
        <w:t>, order</w:t>
      </w:r>
      <w:r w:rsidR="00617B95" w:rsidRPr="00D211A0">
        <w:rPr>
          <w:rFonts w:ascii="Times New Roman" w:hAnsi="Times New Roman" w:cs="Times New Roman"/>
          <w:sz w:val="24"/>
          <w:szCs w:val="24"/>
        </w:rPr>
        <w:t xml:space="preserve"> (PERMDISP: F = 999, P = 0.</w:t>
      </w:r>
      <w:r w:rsidR="003C65F9" w:rsidRPr="00D211A0">
        <w:rPr>
          <w:rFonts w:ascii="Times New Roman" w:hAnsi="Times New Roman" w:cs="Times New Roman"/>
          <w:sz w:val="24"/>
          <w:szCs w:val="24"/>
        </w:rPr>
        <w:t>086</w:t>
      </w:r>
      <w:r w:rsidR="00617B95" w:rsidRPr="00D211A0">
        <w:rPr>
          <w:rFonts w:ascii="Times New Roman" w:hAnsi="Times New Roman" w:cs="Times New Roman"/>
          <w:sz w:val="24"/>
          <w:szCs w:val="24"/>
        </w:rPr>
        <w:t>)</w:t>
      </w:r>
      <w:r w:rsidRPr="00D211A0">
        <w:rPr>
          <w:rFonts w:ascii="Times New Roman" w:hAnsi="Times New Roman" w:cs="Times New Roman"/>
          <w:sz w:val="24"/>
          <w:szCs w:val="24"/>
        </w:rPr>
        <w:t>, family</w:t>
      </w:r>
      <w:r w:rsidR="00617B95" w:rsidRPr="00D211A0">
        <w:rPr>
          <w:rFonts w:ascii="Times New Roman" w:hAnsi="Times New Roman" w:cs="Times New Roman"/>
          <w:sz w:val="24"/>
          <w:szCs w:val="24"/>
        </w:rPr>
        <w:t xml:space="preserve"> (PERMDISP: F = 999, P = 0.308), </w:t>
      </w:r>
      <w:r w:rsidRPr="00D211A0">
        <w:rPr>
          <w:rFonts w:ascii="Times New Roman" w:hAnsi="Times New Roman" w:cs="Times New Roman"/>
          <w:sz w:val="24"/>
          <w:szCs w:val="24"/>
        </w:rPr>
        <w:t>genus</w:t>
      </w:r>
      <w:r w:rsidR="00617B95" w:rsidRPr="00D211A0">
        <w:rPr>
          <w:rFonts w:ascii="Times New Roman" w:hAnsi="Times New Roman" w:cs="Times New Roman"/>
          <w:sz w:val="24"/>
          <w:szCs w:val="24"/>
        </w:rPr>
        <w:t xml:space="preserve"> (PERMDISP: F = 999, P = 0.</w:t>
      </w:r>
      <w:r w:rsidR="00F917F7" w:rsidRPr="00D211A0">
        <w:rPr>
          <w:rFonts w:ascii="Times New Roman" w:hAnsi="Times New Roman" w:cs="Times New Roman"/>
          <w:sz w:val="24"/>
          <w:szCs w:val="24"/>
        </w:rPr>
        <w:t>46</w:t>
      </w:r>
      <w:r w:rsidR="00617B95" w:rsidRPr="00D211A0">
        <w:rPr>
          <w:rFonts w:ascii="Times New Roman" w:hAnsi="Times New Roman" w:cs="Times New Roman"/>
          <w:sz w:val="24"/>
          <w:szCs w:val="24"/>
        </w:rPr>
        <w:t>),</w:t>
      </w:r>
      <w:r w:rsidR="001D0436" w:rsidRPr="00D211A0">
        <w:rPr>
          <w:rFonts w:ascii="Times New Roman" w:hAnsi="Times New Roman" w:cs="Times New Roman"/>
          <w:sz w:val="24"/>
          <w:szCs w:val="24"/>
        </w:rPr>
        <w:t xml:space="preserve"> and </w:t>
      </w:r>
      <w:r w:rsidR="008959AA" w:rsidRPr="00D211A0">
        <w:rPr>
          <w:rFonts w:ascii="Times New Roman" w:hAnsi="Times New Roman" w:cs="Times New Roman"/>
          <w:sz w:val="24"/>
          <w:szCs w:val="24"/>
        </w:rPr>
        <w:t xml:space="preserve">FFGs </w:t>
      </w:r>
      <w:r w:rsidR="001D0436" w:rsidRPr="00D211A0">
        <w:rPr>
          <w:rFonts w:ascii="Times New Roman" w:hAnsi="Times New Roman" w:cs="Times New Roman"/>
          <w:sz w:val="24"/>
          <w:szCs w:val="24"/>
        </w:rPr>
        <w:t>(PERMDISP: F = 999, P = 0.126)</w:t>
      </w:r>
      <w:r w:rsidRPr="00D211A0">
        <w:rPr>
          <w:rFonts w:ascii="Times New Roman" w:hAnsi="Times New Roman" w:cs="Times New Roman"/>
          <w:sz w:val="24"/>
          <w:szCs w:val="24"/>
        </w:rPr>
        <w:t xml:space="preserve">. </w:t>
      </w:r>
      <w:r w:rsidR="003B20B6" w:rsidRPr="00D211A0">
        <w:rPr>
          <w:rFonts w:ascii="Times New Roman" w:hAnsi="Times New Roman" w:cs="Times New Roman"/>
          <w:sz w:val="24"/>
          <w:szCs w:val="24"/>
        </w:rPr>
        <w:t>Across locations, there were no significant differences among the 10 NEON sites (PERMANOVA: test statistic = 1.13, P = 0.18</w:t>
      </w:r>
      <w:r w:rsidR="00D10E38" w:rsidRPr="00D211A0">
        <w:rPr>
          <w:rFonts w:ascii="Times New Roman" w:hAnsi="Times New Roman" w:cs="Times New Roman"/>
          <w:sz w:val="24"/>
          <w:szCs w:val="24"/>
        </w:rPr>
        <w:t>)</w:t>
      </w:r>
      <w:r w:rsidRPr="00D211A0">
        <w:rPr>
          <w:rFonts w:ascii="Times New Roman" w:hAnsi="Times New Roman" w:cs="Times New Roman"/>
          <w:sz w:val="24"/>
          <w:szCs w:val="24"/>
        </w:rPr>
        <w:t>.</w:t>
      </w:r>
      <w:r w:rsidR="0039461C" w:rsidRPr="00D211A0">
        <w:rPr>
          <w:rFonts w:ascii="Times New Roman" w:hAnsi="Times New Roman" w:cs="Times New Roman"/>
          <w:sz w:val="24"/>
          <w:szCs w:val="24"/>
        </w:rPr>
        <w:t xml:space="preserve"> </w:t>
      </w:r>
      <w:r w:rsidR="008C645B" w:rsidRPr="00D211A0">
        <w:rPr>
          <w:rFonts w:ascii="Times New Roman" w:hAnsi="Times New Roman" w:cs="Times New Roman"/>
          <w:sz w:val="24"/>
          <w:szCs w:val="24"/>
        </w:rPr>
        <w:t>H</w:t>
      </w:r>
      <w:r w:rsidR="0039461C" w:rsidRPr="00D211A0">
        <w:rPr>
          <w:rFonts w:ascii="Times New Roman" w:hAnsi="Times New Roman" w:cs="Times New Roman"/>
          <w:sz w:val="24"/>
          <w:szCs w:val="24"/>
        </w:rPr>
        <w:t xml:space="preserve">owever, </w:t>
      </w:r>
      <w:r w:rsidR="008C645B" w:rsidRPr="00D211A0">
        <w:rPr>
          <w:rFonts w:ascii="Times New Roman" w:hAnsi="Times New Roman" w:cs="Times New Roman"/>
          <w:sz w:val="24"/>
          <w:szCs w:val="24"/>
        </w:rPr>
        <w:t xml:space="preserve">there were </w:t>
      </w:r>
      <w:r w:rsidR="0039461C" w:rsidRPr="00D211A0">
        <w:rPr>
          <w:rFonts w:ascii="Times New Roman" w:hAnsi="Times New Roman" w:cs="Times New Roman"/>
          <w:sz w:val="24"/>
          <w:szCs w:val="24"/>
        </w:rPr>
        <w:t xml:space="preserve">significant differences in community composition </w:t>
      </w:r>
      <w:bookmarkStart w:id="14" w:name="_Hlk108785111"/>
      <w:r w:rsidR="005C449A" w:rsidRPr="00D211A0">
        <w:rPr>
          <w:rFonts w:ascii="Times New Roman" w:hAnsi="Times New Roman" w:cs="Times New Roman"/>
          <w:sz w:val="24"/>
          <w:szCs w:val="24"/>
        </w:rPr>
        <w:t>among</w:t>
      </w:r>
      <w:r w:rsidR="0039461C" w:rsidRPr="00D211A0">
        <w:rPr>
          <w:rFonts w:ascii="Times New Roman" w:hAnsi="Times New Roman" w:cs="Times New Roman"/>
          <w:sz w:val="24"/>
          <w:szCs w:val="24"/>
        </w:rPr>
        <w:t xml:space="preserve"> macroinvertebrate </w:t>
      </w:r>
      <w:r w:rsidR="005C449A" w:rsidRPr="00D211A0">
        <w:rPr>
          <w:rFonts w:ascii="Times New Roman" w:hAnsi="Times New Roman" w:cs="Times New Roman"/>
          <w:sz w:val="24"/>
          <w:szCs w:val="24"/>
        </w:rPr>
        <w:t>orders (PERMANOVA: test statistic = 1.74, P &lt; 0.001) (Fig. 3A)</w:t>
      </w:r>
      <w:bookmarkEnd w:id="14"/>
      <w:r w:rsidR="005C449A" w:rsidRPr="00D211A0">
        <w:rPr>
          <w:rFonts w:ascii="Times New Roman" w:hAnsi="Times New Roman" w:cs="Times New Roman"/>
          <w:sz w:val="24"/>
          <w:szCs w:val="24"/>
        </w:rPr>
        <w:t xml:space="preserve">, </w:t>
      </w:r>
      <w:r w:rsidR="0039461C" w:rsidRPr="00D211A0">
        <w:rPr>
          <w:rFonts w:ascii="Times New Roman" w:hAnsi="Times New Roman" w:cs="Times New Roman"/>
          <w:sz w:val="24"/>
          <w:szCs w:val="24"/>
        </w:rPr>
        <w:t>families (PERMANOVA: test statistic = 1.48, P &lt; 0.001)</w:t>
      </w:r>
      <w:r w:rsidR="005C449A" w:rsidRPr="00D211A0">
        <w:rPr>
          <w:rFonts w:ascii="Times New Roman" w:hAnsi="Times New Roman" w:cs="Times New Roman"/>
          <w:sz w:val="24"/>
          <w:szCs w:val="24"/>
        </w:rPr>
        <w:t xml:space="preserve"> (Fig. 3B)</w:t>
      </w:r>
      <w:r w:rsidR="0039461C" w:rsidRPr="00D211A0">
        <w:rPr>
          <w:rFonts w:ascii="Times New Roman" w:hAnsi="Times New Roman" w:cs="Times New Roman"/>
          <w:sz w:val="24"/>
          <w:szCs w:val="24"/>
        </w:rPr>
        <w:t xml:space="preserve">, </w:t>
      </w:r>
      <w:r w:rsidR="005C449A" w:rsidRPr="00D211A0">
        <w:rPr>
          <w:rFonts w:ascii="Times New Roman" w:hAnsi="Times New Roman" w:cs="Times New Roman"/>
          <w:sz w:val="24"/>
          <w:szCs w:val="24"/>
        </w:rPr>
        <w:t xml:space="preserve">and </w:t>
      </w:r>
      <w:r w:rsidR="00D82123" w:rsidRPr="00D211A0">
        <w:rPr>
          <w:rFonts w:ascii="Times New Roman" w:hAnsi="Times New Roman" w:cs="Times New Roman"/>
          <w:sz w:val="24"/>
          <w:szCs w:val="24"/>
        </w:rPr>
        <w:t xml:space="preserve">genera (PERMANOVA: test statistic = 2.17, P </w:t>
      </w:r>
      <w:r w:rsidR="006B51AA" w:rsidRPr="00D211A0">
        <w:rPr>
          <w:rFonts w:ascii="Times New Roman" w:hAnsi="Times New Roman" w:cs="Times New Roman"/>
          <w:sz w:val="24"/>
          <w:szCs w:val="24"/>
        </w:rPr>
        <w:t>=</w:t>
      </w:r>
      <w:r w:rsidR="00D82123" w:rsidRPr="00D211A0">
        <w:rPr>
          <w:rFonts w:ascii="Times New Roman" w:hAnsi="Times New Roman" w:cs="Times New Roman"/>
          <w:sz w:val="24"/>
          <w:szCs w:val="24"/>
        </w:rPr>
        <w:t xml:space="preserve"> 0.00</w:t>
      </w:r>
      <w:r w:rsidR="006B51AA" w:rsidRPr="00D211A0">
        <w:rPr>
          <w:rFonts w:ascii="Times New Roman" w:hAnsi="Times New Roman" w:cs="Times New Roman"/>
          <w:sz w:val="24"/>
          <w:szCs w:val="24"/>
        </w:rPr>
        <w:t>4</w:t>
      </w:r>
      <w:r w:rsidR="00D82123" w:rsidRPr="00D211A0">
        <w:rPr>
          <w:rFonts w:ascii="Times New Roman" w:hAnsi="Times New Roman" w:cs="Times New Roman"/>
          <w:sz w:val="24"/>
          <w:szCs w:val="24"/>
        </w:rPr>
        <w:t>)</w:t>
      </w:r>
      <w:r w:rsidR="005C449A" w:rsidRPr="00D211A0">
        <w:rPr>
          <w:rFonts w:ascii="Times New Roman" w:hAnsi="Times New Roman" w:cs="Times New Roman"/>
          <w:sz w:val="24"/>
          <w:szCs w:val="24"/>
        </w:rPr>
        <w:t xml:space="preserve"> (Fig. 3C)</w:t>
      </w:r>
      <w:r w:rsidR="001B05F8" w:rsidRPr="00D211A0">
        <w:rPr>
          <w:rFonts w:ascii="Times New Roman" w:hAnsi="Times New Roman" w:cs="Times New Roman"/>
          <w:sz w:val="24"/>
          <w:szCs w:val="24"/>
        </w:rPr>
        <w:t xml:space="preserve">. </w:t>
      </w:r>
      <w:r w:rsidR="006B6BD9" w:rsidRPr="00D211A0">
        <w:rPr>
          <w:rFonts w:ascii="Times New Roman" w:hAnsi="Times New Roman" w:cs="Times New Roman"/>
          <w:sz w:val="24"/>
          <w:szCs w:val="24"/>
        </w:rPr>
        <w:t>Finally, there</w:t>
      </w:r>
      <w:r w:rsidR="001B05F8" w:rsidRPr="00D211A0">
        <w:rPr>
          <w:rFonts w:ascii="Times New Roman" w:hAnsi="Times New Roman" w:cs="Times New Roman"/>
          <w:sz w:val="24"/>
          <w:szCs w:val="24"/>
        </w:rPr>
        <w:t xml:space="preserve"> w</w:t>
      </w:r>
      <w:r w:rsidR="00935E3F" w:rsidRPr="00D211A0">
        <w:rPr>
          <w:rFonts w:ascii="Times New Roman" w:hAnsi="Times New Roman" w:cs="Times New Roman"/>
          <w:sz w:val="24"/>
          <w:szCs w:val="24"/>
        </w:rPr>
        <w:t>as</w:t>
      </w:r>
      <w:r w:rsidR="001B05F8" w:rsidRPr="00D211A0">
        <w:rPr>
          <w:rFonts w:ascii="Times New Roman" w:hAnsi="Times New Roman" w:cs="Times New Roman"/>
          <w:sz w:val="24"/>
          <w:szCs w:val="24"/>
        </w:rPr>
        <w:t xml:space="preserve"> significant difference in microbiome composition among </w:t>
      </w:r>
      <w:r w:rsidR="003E001D" w:rsidRPr="00D211A0">
        <w:rPr>
          <w:rFonts w:ascii="Times New Roman" w:hAnsi="Times New Roman" w:cs="Times New Roman"/>
          <w:sz w:val="24"/>
          <w:szCs w:val="24"/>
        </w:rPr>
        <w:t xml:space="preserve">ecological </w:t>
      </w:r>
      <w:r w:rsidR="001B05F8" w:rsidRPr="00D211A0">
        <w:rPr>
          <w:rFonts w:ascii="Times New Roman" w:hAnsi="Times New Roman" w:cs="Times New Roman"/>
          <w:sz w:val="24"/>
          <w:szCs w:val="24"/>
        </w:rPr>
        <w:t>functional feeding group classifications (PERMANOVA: test statistic = 1.35, P = 0.0</w:t>
      </w:r>
      <w:r w:rsidR="006B51AA" w:rsidRPr="00D211A0">
        <w:rPr>
          <w:rFonts w:ascii="Times New Roman" w:hAnsi="Times New Roman" w:cs="Times New Roman"/>
          <w:sz w:val="24"/>
          <w:szCs w:val="24"/>
        </w:rPr>
        <w:t>08</w:t>
      </w:r>
      <w:r w:rsidR="001B05F8" w:rsidRPr="00D211A0">
        <w:rPr>
          <w:rFonts w:ascii="Times New Roman" w:hAnsi="Times New Roman" w:cs="Times New Roman"/>
          <w:sz w:val="24"/>
          <w:szCs w:val="24"/>
        </w:rPr>
        <w:t>)</w:t>
      </w:r>
      <w:r w:rsidR="005C449A" w:rsidRPr="00D211A0">
        <w:rPr>
          <w:rFonts w:ascii="Times New Roman" w:hAnsi="Times New Roman" w:cs="Times New Roman"/>
          <w:sz w:val="24"/>
          <w:szCs w:val="24"/>
        </w:rPr>
        <w:t xml:space="preserve"> (Fig. 3D)</w:t>
      </w:r>
      <w:r w:rsidR="001B05F8" w:rsidRPr="00D211A0">
        <w:rPr>
          <w:rFonts w:ascii="Times New Roman" w:hAnsi="Times New Roman" w:cs="Times New Roman"/>
          <w:sz w:val="24"/>
          <w:szCs w:val="24"/>
        </w:rPr>
        <w:t>.</w:t>
      </w:r>
    </w:p>
    <w:p w14:paraId="75CCCBFF" w14:textId="46A7ED09" w:rsidR="0069508D" w:rsidRPr="00D211A0" w:rsidRDefault="001B05F8" w:rsidP="00B22F9F">
      <w:pPr>
        <w:tabs>
          <w:tab w:val="left" w:pos="7359"/>
        </w:tabs>
        <w:spacing w:line="480" w:lineRule="auto"/>
        <w:ind w:firstLine="720"/>
        <w:outlineLvl w:val="0"/>
        <w:rPr>
          <w:rFonts w:ascii="Times New Roman" w:hAnsi="Times New Roman" w:cs="Times New Roman"/>
          <w:sz w:val="24"/>
          <w:szCs w:val="24"/>
        </w:rPr>
      </w:pPr>
      <w:r w:rsidRPr="00D211A0">
        <w:rPr>
          <w:rFonts w:ascii="Times New Roman" w:hAnsi="Times New Roman" w:cs="Times New Roman"/>
          <w:sz w:val="24"/>
          <w:szCs w:val="24"/>
        </w:rPr>
        <w:t xml:space="preserve"> </w:t>
      </w:r>
      <w:r w:rsidR="00AD5259" w:rsidRPr="00D211A0">
        <w:rPr>
          <w:rFonts w:ascii="Times New Roman" w:hAnsi="Times New Roman" w:cs="Times New Roman"/>
          <w:sz w:val="24"/>
          <w:szCs w:val="24"/>
        </w:rPr>
        <w:t>Examination of ASVs</w:t>
      </w:r>
      <w:r w:rsidR="00131D19" w:rsidRPr="00D211A0">
        <w:rPr>
          <w:rFonts w:ascii="Times New Roman" w:hAnsi="Times New Roman" w:cs="Times New Roman"/>
          <w:sz w:val="24"/>
          <w:szCs w:val="24"/>
        </w:rPr>
        <w:t xml:space="preserve"> that differed</w:t>
      </w:r>
      <w:r w:rsidR="008770F9" w:rsidRPr="00D211A0">
        <w:rPr>
          <w:rFonts w:ascii="Times New Roman" w:hAnsi="Times New Roman" w:cs="Times New Roman"/>
          <w:sz w:val="24"/>
          <w:szCs w:val="24"/>
        </w:rPr>
        <w:t xml:space="preserve"> significantly </w:t>
      </w:r>
      <w:bookmarkStart w:id="15" w:name="_Hlk111045703"/>
      <w:r w:rsidR="008770F9" w:rsidRPr="00D211A0">
        <w:rPr>
          <w:rFonts w:ascii="Times New Roman" w:hAnsi="Times New Roman" w:cs="Times New Roman"/>
          <w:sz w:val="24"/>
          <w:szCs w:val="24"/>
        </w:rPr>
        <w:t xml:space="preserve">(FDR-adjusted P = 0.05) </w:t>
      </w:r>
      <w:bookmarkEnd w:id="15"/>
      <w:r w:rsidR="008770F9" w:rsidRPr="00D211A0">
        <w:rPr>
          <w:rFonts w:ascii="Times New Roman" w:hAnsi="Times New Roman" w:cs="Times New Roman"/>
          <w:sz w:val="24"/>
          <w:szCs w:val="24"/>
        </w:rPr>
        <w:t>in abundance</w:t>
      </w:r>
      <w:r w:rsidR="00131D19" w:rsidRPr="00D211A0">
        <w:rPr>
          <w:rFonts w:ascii="Times New Roman" w:hAnsi="Times New Roman" w:cs="Times New Roman"/>
          <w:sz w:val="24"/>
          <w:szCs w:val="24"/>
        </w:rPr>
        <w:t xml:space="preserve"> </w:t>
      </w:r>
      <w:r w:rsidR="00697D18" w:rsidRPr="00D211A0">
        <w:rPr>
          <w:rFonts w:ascii="Times New Roman" w:hAnsi="Times New Roman" w:cs="Times New Roman"/>
          <w:sz w:val="24"/>
          <w:szCs w:val="24"/>
        </w:rPr>
        <w:t xml:space="preserve">among the variables </w:t>
      </w:r>
      <w:r w:rsidR="00AD5259" w:rsidRPr="00D211A0">
        <w:rPr>
          <w:rFonts w:ascii="Times New Roman" w:hAnsi="Times New Roman" w:cs="Times New Roman"/>
          <w:sz w:val="24"/>
          <w:szCs w:val="24"/>
        </w:rPr>
        <w:t>yielded</w:t>
      </w:r>
      <w:r w:rsidR="00DB6D26" w:rsidRPr="00D211A0">
        <w:rPr>
          <w:rFonts w:ascii="Times New Roman" w:hAnsi="Times New Roman" w:cs="Times New Roman"/>
          <w:sz w:val="24"/>
          <w:szCs w:val="24"/>
        </w:rPr>
        <w:t xml:space="preserve"> </w:t>
      </w:r>
      <w:r w:rsidR="008770F9" w:rsidRPr="00D211A0">
        <w:rPr>
          <w:rFonts w:ascii="Times New Roman" w:hAnsi="Times New Roman" w:cs="Times New Roman"/>
          <w:sz w:val="24"/>
          <w:szCs w:val="24"/>
        </w:rPr>
        <w:t>four bacterial ASVs across the 10 NEON sites</w:t>
      </w:r>
      <w:r w:rsidR="00D339B7" w:rsidRPr="00D211A0">
        <w:rPr>
          <w:rFonts w:ascii="Times New Roman" w:hAnsi="Times New Roman" w:cs="Times New Roman"/>
          <w:sz w:val="24"/>
          <w:szCs w:val="24"/>
        </w:rPr>
        <w:t xml:space="preserve">. For macroinvertebrate orders it was one ASV at FDR-adjusted P = 0.05 and </w:t>
      </w:r>
      <w:r w:rsidR="00B463CC" w:rsidRPr="00D211A0">
        <w:rPr>
          <w:rFonts w:ascii="Times New Roman" w:hAnsi="Times New Roman" w:cs="Times New Roman"/>
          <w:sz w:val="24"/>
          <w:szCs w:val="24"/>
        </w:rPr>
        <w:t>4</w:t>
      </w:r>
      <w:r w:rsidR="00A65D89" w:rsidRPr="00D211A0">
        <w:rPr>
          <w:rFonts w:ascii="Times New Roman" w:hAnsi="Times New Roman" w:cs="Times New Roman"/>
          <w:sz w:val="24"/>
          <w:szCs w:val="24"/>
        </w:rPr>
        <w:t>3</w:t>
      </w:r>
      <w:r w:rsidR="00697D18" w:rsidRPr="00D211A0">
        <w:rPr>
          <w:rFonts w:ascii="Times New Roman" w:hAnsi="Times New Roman" w:cs="Times New Roman"/>
          <w:sz w:val="24"/>
          <w:szCs w:val="24"/>
        </w:rPr>
        <w:t xml:space="preserve"> </w:t>
      </w:r>
      <w:r w:rsidR="00C13F70" w:rsidRPr="00D211A0">
        <w:rPr>
          <w:rFonts w:ascii="Times New Roman" w:hAnsi="Times New Roman" w:cs="Times New Roman"/>
          <w:sz w:val="24"/>
          <w:szCs w:val="24"/>
        </w:rPr>
        <w:t>bacterial ASVs</w:t>
      </w:r>
      <w:r w:rsidR="00DB6D26" w:rsidRPr="00D211A0">
        <w:rPr>
          <w:rFonts w:ascii="Times New Roman" w:hAnsi="Times New Roman" w:cs="Times New Roman"/>
          <w:sz w:val="24"/>
          <w:szCs w:val="24"/>
        </w:rPr>
        <w:t xml:space="preserve"> </w:t>
      </w:r>
      <w:r w:rsidR="00D339B7" w:rsidRPr="00D211A0">
        <w:rPr>
          <w:rFonts w:ascii="Times New Roman" w:hAnsi="Times New Roman" w:cs="Times New Roman"/>
          <w:sz w:val="24"/>
          <w:szCs w:val="24"/>
        </w:rPr>
        <w:t>at P = 0.05</w:t>
      </w:r>
      <w:r w:rsidR="007B5FBF" w:rsidRPr="00D211A0">
        <w:rPr>
          <w:rFonts w:ascii="Times New Roman" w:hAnsi="Times New Roman" w:cs="Times New Roman"/>
          <w:sz w:val="24"/>
          <w:szCs w:val="24"/>
        </w:rPr>
        <w:t xml:space="preserve"> </w:t>
      </w:r>
      <w:r w:rsidR="005D38E6" w:rsidRPr="00D211A0">
        <w:rPr>
          <w:rFonts w:ascii="Times New Roman" w:hAnsi="Times New Roman" w:cs="Times New Roman"/>
          <w:sz w:val="24"/>
          <w:szCs w:val="24"/>
        </w:rPr>
        <w:t xml:space="preserve">(Fig. </w:t>
      </w:r>
      <w:r w:rsidR="00B13317" w:rsidRPr="00D211A0">
        <w:rPr>
          <w:rFonts w:ascii="Times New Roman" w:hAnsi="Times New Roman" w:cs="Times New Roman"/>
          <w:sz w:val="24"/>
          <w:szCs w:val="24"/>
        </w:rPr>
        <w:t>4</w:t>
      </w:r>
      <w:r w:rsidR="00B463CC" w:rsidRPr="00D211A0">
        <w:rPr>
          <w:rFonts w:ascii="Times New Roman" w:hAnsi="Times New Roman" w:cs="Times New Roman"/>
          <w:sz w:val="24"/>
          <w:szCs w:val="24"/>
        </w:rPr>
        <w:t>A)</w:t>
      </w:r>
      <w:r w:rsidR="007B5FBF" w:rsidRPr="00D211A0">
        <w:rPr>
          <w:rFonts w:ascii="Times New Roman" w:hAnsi="Times New Roman" w:cs="Times New Roman"/>
          <w:sz w:val="24"/>
          <w:szCs w:val="24"/>
        </w:rPr>
        <w:t xml:space="preserve">. </w:t>
      </w:r>
      <w:r w:rsidR="0061777D" w:rsidRPr="00D211A0">
        <w:rPr>
          <w:rFonts w:ascii="Times New Roman" w:hAnsi="Times New Roman" w:cs="Times New Roman"/>
          <w:sz w:val="24"/>
          <w:szCs w:val="24"/>
        </w:rPr>
        <w:t>There were</w:t>
      </w:r>
      <w:r w:rsidR="007B5FBF" w:rsidRPr="00D211A0">
        <w:rPr>
          <w:rFonts w:ascii="Times New Roman" w:hAnsi="Times New Roman" w:cs="Times New Roman"/>
          <w:sz w:val="24"/>
          <w:szCs w:val="24"/>
        </w:rPr>
        <w:t xml:space="preserve"> </w:t>
      </w:r>
      <w:r w:rsidR="00A65D89" w:rsidRPr="00D211A0">
        <w:rPr>
          <w:rFonts w:ascii="Times New Roman" w:hAnsi="Times New Roman" w:cs="Times New Roman"/>
          <w:sz w:val="24"/>
          <w:szCs w:val="24"/>
        </w:rPr>
        <w:t>18</w:t>
      </w:r>
      <w:r w:rsidR="00C13F70" w:rsidRPr="00D211A0">
        <w:rPr>
          <w:rFonts w:ascii="Times New Roman" w:hAnsi="Times New Roman" w:cs="Times New Roman"/>
          <w:sz w:val="24"/>
          <w:szCs w:val="24"/>
        </w:rPr>
        <w:t xml:space="preserve"> </w:t>
      </w:r>
      <w:r w:rsidR="00B0161D" w:rsidRPr="00D211A0">
        <w:rPr>
          <w:rFonts w:ascii="Times New Roman" w:hAnsi="Times New Roman" w:cs="Times New Roman"/>
          <w:sz w:val="24"/>
          <w:szCs w:val="24"/>
        </w:rPr>
        <w:t>bacterial ASVs</w:t>
      </w:r>
      <w:r w:rsidR="00F85A45" w:rsidRPr="00D211A0">
        <w:rPr>
          <w:rFonts w:ascii="Times New Roman" w:hAnsi="Times New Roman" w:cs="Times New Roman"/>
          <w:sz w:val="24"/>
          <w:szCs w:val="24"/>
        </w:rPr>
        <w:t xml:space="preserve"> </w:t>
      </w:r>
      <w:r w:rsidR="0061777D" w:rsidRPr="00D211A0">
        <w:rPr>
          <w:rFonts w:ascii="Times New Roman" w:hAnsi="Times New Roman" w:cs="Times New Roman"/>
          <w:sz w:val="24"/>
          <w:szCs w:val="24"/>
        </w:rPr>
        <w:t xml:space="preserve">differing </w:t>
      </w:r>
      <w:r w:rsidR="00F85A45" w:rsidRPr="00D211A0">
        <w:rPr>
          <w:rFonts w:ascii="Times New Roman" w:hAnsi="Times New Roman" w:cs="Times New Roman"/>
          <w:sz w:val="24"/>
          <w:szCs w:val="24"/>
        </w:rPr>
        <w:t xml:space="preserve">among the </w:t>
      </w:r>
      <w:r w:rsidR="00B0161D" w:rsidRPr="00D211A0">
        <w:rPr>
          <w:rFonts w:ascii="Times New Roman" w:hAnsi="Times New Roman" w:cs="Times New Roman"/>
          <w:sz w:val="24"/>
          <w:szCs w:val="24"/>
        </w:rPr>
        <w:t>five</w:t>
      </w:r>
      <w:r w:rsidR="00F85A45" w:rsidRPr="00D211A0">
        <w:rPr>
          <w:rFonts w:ascii="Times New Roman" w:hAnsi="Times New Roman" w:cs="Times New Roman"/>
          <w:sz w:val="24"/>
          <w:szCs w:val="24"/>
        </w:rPr>
        <w:t xml:space="preserve"> </w:t>
      </w:r>
      <w:r w:rsidR="0061777D" w:rsidRPr="00D211A0">
        <w:rPr>
          <w:rFonts w:ascii="Times New Roman" w:hAnsi="Times New Roman" w:cs="Times New Roman"/>
          <w:sz w:val="24"/>
          <w:szCs w:val="24"/>
        </w:rPr>
        <w:t>FFGs</w:t>
      </w:r>
      <w:r w:rsidR="00D339B7" w:rsidRPr="00D211A0">
        <w:rPr>
          <w:rFonts w:ascii="Times New Roman" w:hAnsi="Times New Roman" w:cs="Times New Roman"/>
          <w:sz w:val="24"/>
          <w:szCs w:val="24"/>
        </w:rPr>
        <w:t xml:space="preserve"> (FDR-adjusted P = </w:t>
      </w:r>
      <w:proofErr w:type="gramStart"/>
      <w:r w:rsidR="00D339B7" w:rsidRPr="00D211A0">
        <w:rPr>
          <w:rFonts w:ascii="Times New Roman" w:hAnsi="Times New Roman" w:cs="Times New Roman"/>
          <w:sz w:val="24"/>
          <w:szCs w:val="24"/>
        </w:rPr>
        <w:t>0.05)</w:t>
      </w:r>
      <w:r w:rsidR="00F85A45" w:rsidRPr="00D211A0">
        <w:rPr>
          <w:rFonts w:ascii="Times New Roman" w:hAnsi="Times New Roman" w:cs="Times New Roman"/>
          <w:sz w:val="24"/>
          <w:szCs w:val="24"/>
        </w:rPr>
        <w:t>(</w:t>
      </w:r>
      <w:proofErr w:type="gramEnd"/>
      <w:r w:rsidR="00F85A45" w:rsidRPr="00D211A0">
        <w:rPr>
          <w:rFonts w:ascii="Times New Roman" w:hAnsi="Times New Roman" w:cs="Times New Roman"/>
          <w:sz w:val="24"/>
          <w:szCs w:val="24"/>
        </w:rPr>
        <w:t>Fig. 4</w:t>
      </w:r>
      <w:r w:rsidR="00B463CC" w:rsidRPr="00D211A0">
        <w:rPr>
          <w:rFonts w:ascii="Times New Roman" w:hAnsi="Times New Roman" w:cs="Times New Roman"/>
          <w:sz w:val="24"/>
          <w:szCs w:val="24"/>
        </w:rPr>
        <w:t>B</w:t>
      </w:r>
      <w:r w:rsidR="00F85A45" w:rsidRPr="00D211A0">
        <w:rPr>
          <w:rFonts w:ascii="Times New Roman" w:hAnsi="Times New Roman" w:cs="Times New Roman"/>
          <w:sz w:val="24"/>
          <w:szCs w:val="24"/>
        </w:rPr>
        <w:t xml:space="preserve">). </w:t>
      </w:r>
      <w:r w:rsidR="00B22F9F" w:rsidRPr="00D211A0">
        <w:rPr>
          <w:rFonts w:ascii="Times New Roman" w:hAnsi="Times New Roman" w:cs="Times New Roman"/>
          <w:sz w:val="24"/>
          <w:szCs w:val="24"/>
        </w:rPr>
        <w:t xml:space="preserve">For locations all four significantly abundant ASVs were only detected in one </w:t>
      </w:r>
      <w:r w:rsidR="00B22F9F" w:rsidRPr="00D211A0">
        <w:rPr>
          <w:rFonts w:ascii="Times New Roman" w:hAnsi="Times New Roman" w:cs="Times New Roman"/>
          <w:sz w:val="24"/>
          <w:szCs w:val="24"/>
        </w:rPr>
        <w:lastRenderedPageBreak/>
        <w:t>NEON site (LEWI) at the FDR-adjusted P = 0.05. These were ASVs classified to the families Bacteroidetes vadinHA17</w:t>
      </w:r>
      <w:r w:rsidR="00F56346" w:rsidRPr="00D211A0">
        <w:rPr>
          <w:rFonts w:ascii="Times New Roman" w:hAnsi="Times New Roman" w:cs="Times New Roman"/>
          <w:sz w:val="24"/>
          <w:szCs w:val="24"/>
        </w:rPr>
        <w:t xml:space="preserve"> (32%)</w:t>
      </w:r>
      <w:r w:rsidR="00B22F9F" w:rsidRPr="00D211A0">
        <w:rPr>
          <w:rFonts w:ascii="Times New Roman" w:hAnsi="Times New Roman" w:cs="Times New Roman"/>
          <w:sz w:val="24"/>
          <w:szCs w:val="24"/>
        </w:rPr>
        <w:t>,</w:t>
      </w:r>
      <w:r w:rsidR="00F56346" w:rsidRPr="00D211A0">
        <w:rPr>
          <w:rFonts w:ascii="Times New Roman" w:hAnsi="Times New Roman" w:cs="Times New Roman"/>
          <w:sz w:val="24"/>
          <w:szCs w:val="24"/>
        </w:rPr>
        <w:t xml:space="preserve"> Bacteroidetes BD2-2 (28%), </w:t>
      </w:r>
      <w:proofErr w:type="spellStart"/>
      <w:r w:rsidR="00F56346" w:rsidRPr="00D211A0">
        <w:rPr>
          <w:rFonts w:ascii="Times New Roman" w:hAnsi="Times New Roman" w:cs="Times New Roman"/>
          <w:i/>
          <w:iCs/>
          <w:sz w:val="24"/>
          <w:szCs w:val="24"/>
        </w:rPr>
        <w:t>Defluviicoccaceae</w:t>
      </w:r>
      <w:proofErr w:type="spellEnd"/>
      <w:r w:rsidR="00F56346" w:rsidRPr="00D211A0">
        <w:rPr>
          <w:rFonts w:ascii="Times New Roman" w:hAnsi="Times New Roman" w:cs="Times New Roman"/>
          <w:i/>
          <w:iCs/>
          <w:sz w:val="24"/>
          <w:szCs w:val="24"/>
        </w:rPr>
        <w:t xml:space="preserve"> </w:t>
      </w:r>
      <w:r w:rsidR="00F56346" w:rsidRPr="00D211A0">
        <w:rPr>
          <w:rFonts w:ascii="Times New Roman" w:hAnsi="Times New Roman" w:cs="Times New Roman"/>
          <w:sz w:val="24"/>
          <w:szCs w:val="24"/>
        </w:rPr>
        <w:t>(28 %), and</w:t>
      </w:r>
      <w:r w:rsidR="00B22F9F" w:rsidRPr="00D211A0">
        <w:rPr>
          <w:rFonts w:ascii="Times New Roman" w:hAnsi="Times New Roman" w:cs="Times New Roman"/>
          <w:sz w:val="24"/>
          <w:szCs w:val="24"/>
        </w:rPr>
        <w:t xml:space="preserve"> </w:t>
      </w:r>
      <w:proofErr w:type="spellStart"/>
      <w:r w:rsidR="00B22F9F" w:rsidRPr="00D211A0">
        <w:rPr>
          <w:rFonts w:ascii="Times New Roman" w:hAnsi="Times New Roman" w:cs="Times New Roman"/>
          <w:i/>
          <w:iCs/>
          <w:sz w:val="24"/>
          <w:szCs w:val="24"/>
        </w:rPr>
        <w:t>Geobacteraceae</w:t>
      </w:r>
      <w:proofErr w:type="spellEnd"/>
      <w:r w:rsidR="00F56346" w:rsidRPr="00D211A0">
        <w:rPr>
          <w:rFonts w:ascii="Times New Roman" w:hAnsi="Times New Roman" w:cs="Times New Roman"/>
          <w:i/>
          <w:iCs/>
          <w:sz w:val="24"/>
          <w:szCs w:val="24"/>
        </w:rPr>
        <w:t xml:space="preserve"> </w:t>
      </w:r>
      <w:r w:rsidR="00F56346" w:rsidRPr="00D211A0">
        <w:rPr>
          <w:rFonts w:ascii="Times New Roman" w:hAnsi="Times New Roman" w:cs="Times New Roman"/>
          <w:sz w:val="24"/>
          <w:szCs w:val="24"/>
        </w:rPr>
        <w:t xml:space="preserve">(12 %). </w:t>
      </w:r>
      <w:r w:rsidR="005F33C1" w:rsidRPr="00D211A0">
        <w:rPr>
          <w:rFonts w:ascii="Times New Roman" w:hAnsi="Times New Roman" w:cs="Times New Roman"/>
          <w:sz w:val="24"/>
          <w:szCs w:val="24"/>
        </w:rPr>
        <w:t>Among</w:t>
      </w:r>
      <w:r w:rsidR="000453AB" w:rsidRPr="00D211A0">
        <w:rPr>
          <w:rFonts w:ascii="Times New Roman" w:hAnsi="Times New Roman" w:cs="Times New Roman"/>
          <w:sz w:val="24"/>
          <w:szCs w:val="24"/>
        </w:rPr>
        <w:t xml:space="preserve"> macroinvertebrate orders, </w:t>
      </w:r>
      <w:proofErr w:type="spellStart"/>
      <w:r w:rsidR="003B1C6A" w:rsidRPr="00D211A0">
        <w:rPr>
          <w:rFonts w:ascii="Times New Roman" w:hAnsi="Times New Roman" w:cs="Times New Roman"/>
          <w:i/>
          <w:iCs/>
          <w:sz w:val="24"/>
          <w:szCs w:val="24"/>
        </w:rPr>
        <w:t>Anaplasmataceae</w:t>
      </w:r>
      <w:proofErr w:type="spellEnd"/>
      <w:r w:rsidR="003B1C6A" w:rsidRPr="00D211A0">
        <w:rPr>
          <w:rFonts w:ascii="Times New Roman" w:hAnsi="Times New Roman" w:cs="Times New Roman"/>
          <w:sz w:val="24"/>
          <w:szCs w:val="24"/>
        </w:rPr>
        <w:t xml:space="preserve"> </w:t>
      </w:r>
      <w:r w:rsidR="00A65D89" w:rsidRPr="00D211A0">
        <w:rPr>
          <w:rFonts w:ascii="Times New Roman" w:hAnsi="Times New Roman" w:cs="Times New Roman"/>
          <w:sz w:val="24"/>
          <w:szCs w:val="24"/>
        </w:rPr>
        <w:t>(Genus</w:t>
      </w:r>
      <w:r w:rsidR="00737AF4" w:rsidRPr="00D211A0">
        <w:rPr>
          <w:rFonts w:ascii="Times New Roman" w:hAnsi="Times New Roman" w:cs="Times New Roman"/>
          <w:sz w:val="24"/>
          <w:szCs w:val="24"/>
        </w:rPr>
        <w:t xml:space="preserve"> </w:t>
      </w:r>
      <w:r w:rsidR="00A65D89" w:rsidRPr="00D211A0">
        <w:rPr>
          <w:rFonts w:ascii="Times New Roman" w:hAnsi="Times New Roman" w:cs="Times New Roman"/>
          <w:i/>
          <w:iCs/>
          <w:sz w:val="24"/>
          <w:szCs w:val="24"/>
        </w:rPr>
        <w:t>Wolbachia</w:t>
      </w:r>
      <w:r w:rsidR="00F56346" w:rsidRPr="00D211A0">
        <w:rPr>
          <w:rFonts w:ascii="Times New Roman" w:hAnsi="Times New Roman" w:cs="Times New Roman"/>
          <w:sz w:val="24"/>
          <w:szCs w:val="24"/>
        </w:rPr>
        <w:t>)</w:t>
      </w:r>
      <w:r w:rsidR="005D7195" w:rsidRPr="00D211A0">
        <w:rPr>
          <w:rFonts w:ascii="Times New Roman" w:hAnsi="Times New Roman" w:cs="Times New Roman"/>
          <w:sz w:val="24"/>
          <w:szCs w:val="24"/>
        </w:rPr>
        <w:t xml:space="preserve">, </w:t>
      </w:r>
      <w:r w:rsidR="00F56346" w:rsidRPr="00D211A0">
        <w:rPr>
          <w:rFonts w:ascii="Times New Roman" w:hAnsi="Times New Roman" w:cs="Times New Roman"/>
          <w:sz w:val="24"/>
          <w:szCs w:val="24"/>
        </w:rPr>
        <w:t>(</w:t>
      </w:r>
      <w:r w:rsidR="005F33C1" w:rsidRPr="00D211A0">
        <w:rPr>
          <w:rFonts w:ascii="Times New Roman" w:hAnsi="Times New Roman" w:cs="Times New Roman"/>
          <w:sz w:val="24"/>
          <w:szCs w:val="24"/>
        </w:rPr>
        <w:t>abundant across five macroinvertebrate orders</w:t>
      </w:r>
      <w:r w:rsidR="00F56346" w:rsidRPr="00D211A0">
        <w:rPr>
          <w:rFonts w:ascii="Times New Roman" w:hAnsi="Times New Roman" w:cs="Times New Roman"/>
          <w:sz w:val="24"/>
          <w:szCs w:val="24"/>
        </w:rPr>
        <w:t xml:space="preserve"> </w:t>
      </w:r>
      <w:r w:rsidR="005F33C1" w:rsidRPr="00D211A0">
        <w:rPr>
          <w:rFonts w:ascii="Times New Roman" w:hAnsi="Times New Roman" w:cs="Times New Roman"/>
          <w:sz w:val="24"/>
          <w:szCs w:val="24"/>
        </w:rPr>
        <w:t xml:space="preserve">except Diptera and Megaloptera) </w:t>
      </w:r>
      <w:r w:rsidR="003B1C6A" w:rsidRPr="00D211A0">
        <w:rPr>
          <w:rFonts w:ascii="Times New Roman" w:hAnsi="Times New Roman" w:cs="Times New Roman"/>
          <w:sz w:val="24"/>
          <w:szCs w:val="24"/>
        </w:rPr>
        <w:t xml:space="preserve">and Unassigned </w:t>
      </w:r>
      <w:proofErr w:type="spellStart"/>
      <w:r w:rsidR="003B1C6A" w:rsidRPr="00D211A0">
        <w:rPr>
          <w:rFonts w:ascii="Times New Roman" w:hAnsi="Times New Roman" w:cs="Times New Roman"/>
          <w:sz w:val="24"/>
          <w:szCs w:val="24"/>
        </w:rPr>
        <w:t>Enteobacterales</w:t>
      </w:r>
      <w:proofErr w:type="spellEnd"/>
      <w:r w:rsidR="005F33C1" w:rsidRPr="00D211A0">
        <w:rPr>
          <w:rFonts w:ascii="Times New Roman" w:hAnsi="Times New Roman" w:cs="Times New Roman"/>
          <w:sz w:val="24"/>
          <w:szCs w:val="24"/>
        </w:rPr>
        <w:t xml:space="preserve"> (abundant across six macroinvertebrate orders, except Odonata)</w:t>
      </w:r>
      <w:r w:rsidR="003B1C6A" w:rsidRPr="00D211A0">
        <w:rPr>
          <w:rFonts w:ascii="Times New Roman" w:hAnsi="Times New Roman" w:cs="Times New Roman"/>
          <w:sz w:val="24"/>
          <w:szCs w:val="24"/>
        </w:rPr>
        <w:t xml:space="preserve"> were the most abundant ASVs across macroinvertebrate orders. </w:t>
      </w:r>
      <w:proofErr w:type="spellStart"/>
      <w:r w:rsidR="00A65D89" w:rsidRPr="00D211A0">
        <w:rPr>
          <w:rFonts w:ascii="Times New Roman" w:hAnsi="Times New Roman" w:cs="Times New Roman"/>
          <w:i/>
          <w:iCs/>
          <w:sz w:val="24"/>
          <w:szCs w:val="24"/>
        </w:rPr>
        <w:t>Anaplasmataceae</w:t>
      </w:r>
      <w:proofErr w:type="spellEnd"/>
      <w:r w:rsidR="00A65D89" w:rsidRPr="00D211A0">
        <w:rPr>
          <w:rFonts w:ascii="Times New Roman" w:hAnsi="Times New Roman" w:cs="Times New Roman"/>
          <w:sz w:val="24"/>
          <w:szCs w:val="24"/>
        </w:rPr>
        <w:t xml:space="preserve"> (Genus</w:t>
      </w:r>
      <w:r w:rsidR="00737AF4" w:rsidRPr="00D211A0">
        <w:rPr>
          <w:rFonts w:ascii="Times New Roman" w:hAnsi="Times New Roman" w:cs="Times New Roman"/>
          <w:sz w:val="24"/>
          <w:szCs w:val="24"/>
        </w:rPr>
        <w:t xml:space="preserve"> </w:t>
      </w:r>
      <w:r w:rsidR="00A65D89" w:rsidRPr="00D211A0">
        <w:rPr>
          <w:rFonts w:ascii="Times New Roman" w:hAnsi="Times New Roman" w:cs="Times New Roman"/>
          <w:i/>
          <w:iCs/>
          <w:sz w:val="24"/>
          <w:szCs w:val="24"/>
        </w:rPr>
        <w:t>Wolbachia</w:t>
      </w:r>
      <w:r w:rsidR="00A65D89" w:rsidRPr="00D211A0">
        <w:rPr>
          <w:rFonts w:ascii="Times New Roman" w:hAnsi="Times New Roman" w:cs="Times New Roman"/>
          <w:sz w:val="24"/>
          <w:szCs w:val="24"/>
        </w:rPr>
        <w:t>) was the most abundant in Coleoptera</w:t>
      </w:r>
      <w:r w:rsidR="00994621" w:rsidRPr="00D211A0">
        <w:rPr>
          <w:rFonts w:ascii="Times New Roman" w:hAnsi="Times New Roman" w:cs="Times New Roman"/>
          <w:sz w:val="24"/>
          <w:szCs w:val="24"/>
        </w:rPr>
        <w:t xml:space="preserve"> (70.28 %)</w:t>
      </w:r>
      <w:r w:rsidR="00A65D89" w:rsidRPr="00D211A0">
        <w:rPr>
          <w:rFonts w:ascii="Times New Roman" w:hAnsi="Times New Roman" w:cs="Times New Roman"/>
          <w:sz w:val="24"/>
          <w:szCs w:val="24"/>
        </w:rPr>
        <w:t>, followed by Odonata</w:t>
      </w:r>
      <w:r w:rsidR="00994621" w:rsidRPr="00D211A0">
        <w:rPr>
          <w:rFonts w:ascii="Times New Roman" w:hAnsi="Times New Roman" w:cs="Times New Roman"/>
          <w:sz w:val="24"/>
          <w:szCs w:val="24"/>
        </w:rPr>
        <w:t xml:space="preserve"> (20.08 %)</w:t>
      </w:r>
      <w:r w:rsidR="00A65D89" w:rsidRPr="00D211A0">
        <w:rPr>
          <w:rFonts w:ascii="Times New Roman" w:hAnsi="Times New Roman" w:cs="Times New Roman"/>
          <w:sz w:val="24"/>
          <w:szCs w:val="24"/>
        </w:rPr>
        <w:t xml:space="preserve"> and Trichoptera</w:t>
      </w:r>
      <w:r w:rsidR="00994621" w:rsidRPr="00D211A0">
        <w:rPr>
          <w:rFonts w:ascii="Times New Roman" w:hAnsi="Times New Roman" w:cs="Times New Roman"/>
          <w:sz w:val="24"/>
          <w:szCs w:val="24"/>
        </w:rPr>
        <w:t xml:space="preserve"> (17.25 %)</w:t>
      </w:r>
      <w:r w:rsidR="00737AF4" w:rsidRPr="00D211A0">
        <w:rPr>
          <w:rFonts w:ascii="Times New Roman" w:hAnsi="Times New Roman" w:cs="Times New Roman"/>
          <w:sz w:val="24"/>
          <w:szCs w:val="24"/>
        </w:rPr>
        <w:t xml:space="preserve"> (Fig. 4A). C</w:t>
      </w:r>
      <w:r w:rsidR="00636D7B" w:rsidRPr="00D211A0">
        <w:rPr>
          <w:rFonts w:ascii="Times New Roman" w:hAnsi="Times New Roman" w:cs="Times New Roman"/>
          <w:sz w:val="24"/>
          <w:szCs w:val="24"/>
        </w:rPr>
        <w:t xml:space="preserve">lustering of </w:t>
      </w:r>
      <w:r w:rsidR="00E51B36" w:rsidRPr="00D211A0">
        <w:rPr>
          <w:rFonts w:ascii="Times New Roman" w:hAnsi="Times New Roman" w:cs="Times New Roman"/>
          <w:sz w:val="24"/>
          <w:szCs w:val="24"/>
        </w:rPr>
        <w:t xml:space="preserve">Odonata and Coleoptera </w:t>
      </w:r>
      <w:r w:rsidR="00983429" w:rsidRPr="00D211A0">
        <w:rPr>
          <w:rFonts w:ascii="Times New Roman" w:hAnsi="Times New Roman" w:cs="Times New Roman"/>
          <w:sz w:val="24"/>
          <w:szCs w:val="24"/>
        </w:rPr>
        <w:t>is underscored by the</w:t>
      </w:r>
      <w:r w:rsidR="00E51B36" w:rsidRPr="00D211A0">
        <w:rPr>
          <w:rFonts w:ascii="Times New Roman" w:hAnsi="Times New Roman" w:cs="Times New Roman"/>
          <w:sz w:val="24"/>
          <w:szCs w:val="24"/>
        </w:rPr>
        <w:t xml:space="preserve"> abundance of </w:t>
      </w:r>
      <w:proofErr w:type="spellStart"/>
      <w:r w:rsidR="00E51B36" w:rsidRPr="00D211A0">
        <w:rPr>
          <w:rFonts w:ascii="Times New Roman" w:hAnsi="Times New Roman" w:cs="Times New Roman"/>
          <w:i/>
          <w:iCs/>
          <w:sz w:val="24"/>
          <w:szCs w:val="24"/>
        </w:rPr>
        <w:t>Anaplasmataceae</w:t>
      </w:r>
      <w:proofErr w:type="spellEnd"/>
      <w:r w:rsidR="00E51B36" w:rsidRPr="00D211A0">
        <w:rPr>
          <w:rFonts w:ascii="Times New Roman" w:hAnsi="Times New Roman" w:cs="Times New Roman"/>
          <w:i/>
          <w:iCs/>
          <w:sz w:val="24"/>
          <w:szCs w:val="24"/>
        </w:rPr>
        <w:t xml:space="preserve"> </w:t>
      </w:r>
      <w:r w:rsidR="00E51B36" w:rsidRPr="00D211A0">
        <w:rPr>
          <w:rFonts w:ascii="Times New Roman" w:hAnsi="Times New Roman" w:cs="Times New Roman"/>
          <w:sz w:val="24"/>
          <w:szCs w:val="24"/>
        </w:rPr>
        <w:t xml:space="preserve">(Genus </w:t>
      </w:r>
      <w:r w:rsidR="00E51B36" w:rsidRPr="00D211A0">
        <w:rPr>
          <w:rFonts w:ascii="Times New Roman" w:hAnsi="Times New Roman" w:cs="Times New Roman"/>
          <w:i/>
          <w:iCs/>
          <w:sz w:val="24"/>
          <w:szCs w:val="24"/>
        </w:rPr>
        <w:t>Wolbachia</w:t>
      </w:r>
      <w:r w:rsidR="00E51B36" w:rsidRPr="00D211A0">
        <w:rPr>
          <w:rFonts w:ascii="Times New Roman" w:hAnsi="Times New Roman" w:cs="Times New Roman"/>
          <w:sz w:val="24"/>
          <w:szCs w:val="24"/>
        </w:rPr>
        <w:t>)</w:t>
      </w:r>
      <w:r w:rsidR="00983429" w:rsidRPr="00D211A0">
        <w:rPr>
          <w:rFonts w:ascii="Times New Roman" w:hAnsi="Times New Roman" w:cs="Times New Roman"/>
          <w:sz w:val="24"/>
          <w:szCs w:val="24"/>
        </w:rPr>
        <w:t xml:space="preserve"> in these orders</w:t>
      </w:r>
      <w:r w:rsidR="00E51B36" w:rsidRPr="00D211A0">
        <w:rPr>
          <w:rFonts w:ascii="Times New Roman" w:hAnsi="Times New Roman" w:cs="Times New Roman"/>
          <w:sz w:val="24"/>
          <w:szCs w:val="24"/>
        </w:rPr>
        <w:t xml:space="preserve">. Odonata is further separated from Coleoptera due to the abundance of </w:t>
      </w:r>
      <w:proofErr w:type="spellStart"/>
      <w:r w:rsidR="00E51B36" w:rsidRPr="00D211A0">
        <w:rPr>
          <w:rFonts w:ascii="Times New Roman" w:hAnsi="Times New Roman" w:cs="Times New Roman"/>
          <w:i/>
          <w:iCs/>
          <w:sz w:val="24"/>
          <w:szCs w:val="24"/>
        </w:rPr>
        <w:t>Nostocaceae</w:t>
      </w:r>
      <w:proofErr w:type="spellEnd"/>
      <w:r w:rsidR="00E51B36" w:rsidRPr="00D211A0">
        <w:rPr>
          <w:rFonts w:ascii="Times New Roman" w:hAnsi="Times New Roman" w:cs="Times New Roman"/>
          <w:i/>
          <w:iCs/>
          <w:sz w:val="24"/>
          <w:szCs w:val="24"/>
        </w:rPr>
        <w:t xml:space="preserve"> </w:t>
      </w:r>
      <w:r w:rsidR="00994621" w:rsidRPr="00D211A0">
        <w:rPr>
          <w:rFonts w:ascii="Times New Roman" w:hAnsi="Times New Roman" w:cs="Times New Roman"/>
          <w:sz w:val="24"/>
          <w:szCs w:val="24"/>
        </w:rPr>
        <w:t>(71.1 %)</w:t>
      </w:r>
      <w:r w:rsidR="00994621" w:rsidRPr="00D211A0">
        <w:rPr>
          <w:rFonts w:ascii="Times New Roman" w:hAnsi="Times New Roman" w:cs="Times New Roman"/>
          <w:i/>
          <w:iCs/>
          <w:sz w:val="24"/>
          <w:szCs w:val="24"/>
        </w:rPr>
        <w:t xml:space="preserve"> </w:t>
      </w:r>
      <w:r w:rsidR="00E51B36" w:rsidRPr="00D211A0">
        <w:rPr>
          <w:rFonts w:ascii="Times New Roman" w:hAnsi="Times New Roman" w:cs="Times New Roman"/>
          <w:sz w:val="24"/>
          <w:szCs w:val="24"/>
        </w:rPr>
        <w:t>and Unassigned vadinHA49</w:t>
      </w:r>
      <w:r w:rsidR="00994621" w:rsidRPr="00D211A0">
        <w:rPr>
          <w:rFonts w:ascii="Times New Roman" w:hAnsi="Times New Roman" w:cs="Times New Roman"/>
          <w:sz w:val="24"/>
          <w:szCs w:val="24"/>
        </w:rPr>
        <w:t xml:space="preserve"> (4.83 %)</w:t>
      </w:r>
      <w:r w:rsidR="00E51B36" w:rsidRPr="00D211A0">
        <w:rPr>
          <w:rFonts w:ascii="Times New Roman" w:hAnsi="Times New Roman" w:cs="Times New Roman"/>
          <w:sz w:val="24"/>
          <w:szCs w:val="24"/>
        </w:rPr>
        <w:t xml:space="preserve"> </w:t>
      </w:r>
      <w:r w:rsidR="003E1F91" w:rsidRPr="00D211A0">
        <w:rPr>
          <w:rFonts w:ascii="Times New Roman" w:hAnsi="Times New Roman" w:cs="Times New Roman"/>
          <w:sz w:val="24"/>
          <w:szCs w:val="24"/>
        </w:rPr>
        <w:t xml:space="preserve">in this order, and the presence of </w:t>
      </w:r>
      <w:r w:rsidR="00994621" w:rsidRPr="00D211A0">
        <w:rPr>
          <w:rFonts w:ascii="Times New Roman" w:hAnsi="Times New Roman" w:cs="Times New Roman"/>
          <w:sz w:val="24"/>
          <w:szCs w:val="24"/>
        </w:rPr>
        <w:t xml:space="preserve">several other </w:t>
      </w:r>
      <w:r w:rsidR="003E1F91" w:rsidRPr="00D211A0">
        <w:rPr>
          <w:rFonts w:ascii="Times New Roman" w:hAnsi="Times New Roman" w:cs="Times New Roman"/>
          <w:sz w:val="24"/>
          <w:szCs w:val="24"/>
        </w:rPr>
        <w:t>A</w:t>
      </w:r>
      <w:r w:rsidR="00B443AF" w:rsidRPr="00D211A0">
        <w:rPr>
          <w:rFonts w:ascii="Times New Roman" w:hAnsi="Times New Roman" w:cs="Times New Roman"/>
          <w:sz w:val="24"/>
          <w:szCs w:val="24"/>
        </w:rPr>
        <w:t>S</w:t>
      </w:r>
      <w:r w:rsidR="003E1F91" w:rsidRPr="00D211A0">
        <w:rPr>
          <w:rFonts w:ascii="Times New Roman" w:hAnsi="Times New Roman" w:cs="Times New Roman"/>
          <w:sz w:val="24"/>
          <w:szCs w:val="24"/>
        </w:rPr>
        <w:t xml:space="preserve">Vs only significantly abundant in Coleoptera </w:t>
      </w:r>
      <w:r w:rsidR="00E51B36" w:rsidRPr="00D211A0">
        <w:rPr>
          <w:rFonts w:ascii="Times New Roman" w:hAnsi="Times New Roman" w:cs="Times New Roman"/>
          <w:sz w:val="24"/>
          <w:szCs w:val="24"/>
        </w:rPr>
        <w:t>(Fig. 4A).</w:t>
      </w:r>
      <w:r w:rsidR="000453AB" w:rsidRPr="00D211A0">
        <w:rPr>
          <w:rFonts w:ascii="Times New Roman" w:hAnsi="Times New Roman" w:cs="Times New Roman"/>
          <w:sz w:val="24"/>
          <w:szCs w:val="24"/>
        </w:rPr>
        <w:t xml:space="preserve"> </w:t>
      </w:r>
      <w:r w:rsidR="008A163E" w:rsidRPr="00D211A0">
        <w:rPr>
          <w:rFonts w:ascii="Times New Roman" w:hAnsi="Times New Roman" w:cs="Times New Roman"/>
          <w:sz w:val="24"/>
          <w:szCs w:val="24"/>
        </w:rPr>
        <w:t xml:space="preserve">The </w:t>
      </w:r>
      <w:r w:rsidR="003B1C6A" w:rsidRPr="00D211A0">
        <w:rPr>
          <w:rFonts w:ascii="Times New Roman" w:hAnsi="Times New Roman" w:cs="Times New Roman"/>
          <w:sz w:val="24"/>
          <w:szCs w:val="24"/>
        </w:rPr>
        <w:t>clustering of the M</w:t>
      </w:r>
      <w:r w:rsidR="008A163E" w:rsidRPr="00D211A0">
        <w:rPr>
          <w:rFonts w:ascii="Times New Roman" w:hAnsi="Times New Roman" w:cs="Times New Roman"/>
          <w:sz w:val="24"/>
          <w:szCs w:val="24"/>
        </w:rPr>
        <w:t xml:space="preserve">egalopteran samples </w:t>
      </w:r>
      <w:r w:rsidR="003E1F91" w:rsidRPr="00D211A0">
        <w:rPr>
          <w:rFonts w:ascii="Times New Roman" w:hAnsi="Times New Roman" w:cs="Times New Roman"/>
          <w:sz w:val="24"/>
          <w:szCs w:val="24"/>
        </w:rPr>
        <w:t>away</w:t>
      </w:r>
      <w:r w:rsidR="00B443AF" w:rsidRPr="00D211A0">
        <w:rPr>
          <w:rFonts w:ascii="Times New Roman" w:hAnsi="Times New Roman" w:cs="Times New Roman"/>
          <w:sz w:val="24"/>
          <w:szCs w:val="24"/>
        </w:rPr>
        <w:t xml:space="preserve"> </w:t>
      </w:r>
      <w:r w:rsidR="003E1F91" w:rsidRPr="00D211A0">
        <w:rPr>
          <w:rFonts w:ascii="Times New Roman" w:hAnsi="Times New Roman" w:cs="Times New Roman"/>
          <w:sz w:val="24"/>
          <w:szCs w:val="24"/>
        </w:rPr>
        <w:t>from the</w:t>
      </w:r>
      <w:r w:rsidR="008A163E" w:rsidRPr="00D211A0">
        <w:rPr>
          <w:rFonts w:ascii="Times New Roman" w:hAnsi="Times New Roman" w:cs="Times New Roman"/>
          <w:sz w:val="24"/>
          <w:szCs w:val="24"/>
        </w:rPr>
        <w:t xml:space="preserve"> other </w:t>
      </w:r>
      <w:r w:rsidR="00DD3BFA" w:rsidRPr="00D211A0">
        <w:rPr>
          <w:rFonts w:ascii="Times New Roman" w:hAnsi="Times New Roman" w:cs="Times New Roman"/>
          <w:sz w:val="24"/>
          <w:szCs w:val="24"/>
        </w:rPr>
        <w:t>m</w:t>
      </w:r>
      <w:r w:rsidR="008A163E" w:rsidRPr="00D211A0">
        <w:rPr>
          <w:rFonts w:ascii="Times New Roman" w:hAnsi="Times New Roman" w:cs="Times New Roman"/>
          <w:sz w:val="24"/>
          <w:szCs w:val="24"/>
        </w:rPr>
        <w:t>acroinvertebrate o</w:t>
      </w:r>
      <w:r w:rsidR="00DD3BFA" w:rsidRPr="00D211A0">
        <w:rPr>
          <w:rFonts w:ascii="Times New Roman" w:hAnsi="Times New Roman" w:cs="Times New Roman"/>
          <w:sz w:val="24"/>
          <w:szCs w:val="24"/>
        </w:rPr>
        <w:t>r</w:t>
      </w:r>
      <w:r w:rsidR="008A163E" w:rsidRPr="00D211A0">
        <w:rPr>
          <w:rFonts w:ascii="Times New Roman" w:hAnsi="Times New Roman" w:cs="Times New Roman"/>
          <w:sz w:val="24"/>
          <w:szCs w:val="24"/>
        </w:rPr>
        <w:t>ders</w:t>
      </w:r>
      <w:r w:rsidR="00C916AC" w:rsidRPr="00D211A0">
        <w:rPr>
          <w:rFonts w:ascii="Times New Roman" w:hAnsi="Times New Roman" w:cs="Times New Roman"/>
          <w:sz w:val="24"/>
          <w:szCs w:val="24"/>
        </w:rPr>
        <w:t xml:space="preserve"> </w:t>
      </w:r>
      <w:r w:rsidR="00983429" w:rsidRPr="00D211A0">
        <w:rPr>
          <w:rFonts w:ascii="Times New Roman" w:hAnsi="Times New Roman" w:cs="Times New Roman"/>
          <w:sz w:val="24"/>
          <w:szCs w:val="24"/>
        </w:rPr>
        <w:t xml:space="preserve">is underscored by </w:t>
      </w:r>
      <w:r w:rsidR="00C916AC" w:rsidRPr="00D211A0">
        <w:rPr>
          <w:rFonts w:ascii="Times New Roman" w:hAnsi="Times New Roman" w:cs="Times New Roman"/>
          <w:sz w:val="24"/>
          <w:szCs w:val="24"/>
        </w:rPr>
        <w:t xml:space="preserve">the </w:t>
      </w:r>
      <w:r w:rsidR="003B1C6A" w:rsidRPr="00D211A0">
        <w:rPr>
          <w:rFonts w:ascii="Times New Roman" w:hAnsi="Times New Roman" w:cs="Times New Roman"/>
          <w:sz w:val="24"/>
          <w:szCs w:val="24"/>
        </w:rPr>
        <w:t xml:space="preserve">dominance of Unassigned </w:t>
      </w:r>
      <w:proofErr w:type="spellStart"/>
      <w:r w:rsidR="003B1C6A" w:rsidRPr="00D211A0">
        <w:rPr>
          <w:rFonts w:ascii="Times New Roman" w:hAnsi="Times New Roman" w:cs="Times New Roman"/>
          <w:sz w:val="24"/>
          <w:szCs w:val="24"/>
        </w:rPr>
        <w:t>Enterobacterales</w:t>
      </w:r>
      <w:proofErr w:type="spellEnd"/>
      <w:r w:rsidR="00EF71B5" w:rsidRPr="00D211A0">
        <w:rPr>
          <w:rFonts w:ascii="Times New Roman" w:hAnsi="Times New Roman" w:cs="Times New Roman"/>
          <w:sz w:val="24"/>
          <w:szCs w:val="24"/>
        </w:rPr>
        <w:t xml:space="preserve"> (94.4 %)</w:t>
      </w:r>
      <w:r w:rsidR="003B1C6A" w:rsidRPr="00D211A0">
        <w:rPr>
          <w:rFonts w:ascii="Times New Roman" w:hAnsi="Times New Roman" w:cs="Times New Roman"/>
          <w:sz w:val="24"/>
          <w:szCs w:val="24"/>
        </w:rPr>
        <w:t xml:space="preserve">, whereas the clustering of the </w:t>
      </w:r>
      <w:r w:rsidR="002B12B9" w:rsidRPr="00D211A0">
        <w:rPr>
          <w:rFonts w:ascii="Times New Roman" w:hAnsi="Times New Roman" w:cs="Times New Roman"/>
          <w:sz w:val="24"/>
          <w:szCs w:val="24"/>
        </w:rPr>
        <w:t xml:space="preserve">Plecopteran samples </w:t>
      </w:r>
      <w:r w:rsidR="005D7195" w:rsidRPr="00D211A0">
        <w:rPr>
          <w:rFonts w:ascii="Times New Roman" w:hAnsi="Times New Roman" w:cs="Times New Roman"/>
          <w:sz w:val="24"/>
          <w:szCs w:val="24"/>
        </w:rPr>
        <w:t xml:space="preserve">from the other </w:t>
      </w:r>
      <w:proofErr w:type="spellStart"/>
      <w:r w:rsidR="005D7195" w:rsidRPr="00D211A0">
        <w:rPr>
          <w:rFonts w:ascii="Times New Roman" w:hAnsi="Times New Roman" w:cs="Times New Roman"/>
          <w:sz w:val="24"/>
          <w:szCs w:val="24"/>
        </w:rPr>
        <w:t>macrcoinvertebrate</w:t>
      </w:r>
      <w:proofErr w:type="spellEnd"/>
      <w:r w:rsidR="005D7195" w:rsidRPr="00D211A0">
        <w:rPr>
          <w:rFonts w:ascii="Times New Roman" w:hAnsi="Times New Roman" w:cs="Times New Roman"/>
          <w:sz w:val="24"/>
          <w:szCs w:val="24"/>
        </w:rPr>
        <w:t xml:space="preserve"> orders</w:t>
      </w:r>
      <w:r w:rsidR="00EF71B5" w:rsidRPr="00D211A0">
        <w:rPr>
          <w:rFonts w:ascii="Times New Roman" w:hAnsi="Times New Roman" w:cs="Times New Roman"/>
          <w:sz w:val="24"/>
          <w:szCs w:val="24"/>
        </w:rPr>
        <w:t xml:space="preserve"> </w:t>
      </w:r>
      <w:r w:rsidR="00983429" w:rsidRPr="00D211A0">
        <w:rPr>
          <w:rFonts w:ascii="Times New Roman" w:hAnsi="Times New Roman" w:cs="Times New Roman"/>
          <w:sz w:val="24"/>
          <w:szCs w:val="24"/>
        </w:rPr>
        <w:t>is underscored by</w:t>
      </w:r>
      <w:r w:rsidR="002B12B9" w:rsidRPr="00D211A0">
        <w:rPr>
          <w:rFonts w:ascii="Times New Roman" w:hAnsi="Times New Roman" w:cs="Times New Roman"/>
          <w:sz w:val="24"/>
          <w:szCs w:val="24"/>
        </w:rPr>
        <w:t xml:space="preserve"> the dominance of both Unassigned </w:t>
      </w:r>
      <w:proofErr w:type="spellStart"/>
      <w:r w:rsidR="002B12B9" w:rsidRPr="00D211A0">
        <w:rPr>
          <w:rFonts w:ascii="Times New Roman" w:hAnsi="Times New Roman" w:cs="Times New Roman"/>
          <w:sz w:val="24"/>
          <w:szCs w:val="24"/>
        </w:rPr>
        <w:t>Enterobacterales</w:t>
      </w:r>
      <w:proofErr w:type="spellEnd"/>
      <w:r w:rsidR="002B12B9" w:rsidRPr="00D211A0">
        <w:rPr>
          <w:rFonts w:ascii="Times New Roman" w:hAnsi="Times New Roman" w:cs="Times New Roman"/>
          <w:sz w:val="24"/>
          <w:szCs w:val="24"/>
        </w:rPr>
        <w:t xml:space="preserve"> </w:t>
      </w:r>
      <w:r w:rsidR="00EF71B5" w:rsidRPr="00D211A0">
        <w:rPr>
          <w:rFonts w:ascii="Times New Roman" w:hAnsi="Times New Roman" w:cs="Times New Roman"/>
          <w:sz w:val="24"/>
          <w:szCs w:val="24"/>
        </w:rPr>
        <w:t xml:space="preserve">(87.1 %) </w:t>
      </w:r>
      <w:r w:rsidR="002B12B9" w:rsidRPr="00D211A0">
        <w:rPr>
          <w:rFonts w:ascii="Times New Roman" w:hAnsi="Times New Roman" w:cs="Times New Roman"/>
          <w:sz w:val="24"/>
          <w:szCs w:val="24"/>
        </w:rPr>
        <w:t xml:space="preserve">and </w:t>
      </w:r>
      <w:proofErr w:type="spellStart"/>
      <w:r w:rsidR="002B12B9" w:rsidRPr="00D211A0">
        <w:rPr>
          <w:rFonts w:ascii="Times New Roman" w:hAnsi="Times New Roman" w:cs="Times New Roman"/>
          <w:i/>
          <w:iCs/>
          <w:sz w:val="24"/>
          <w:szCs w:val="24"/>
        </w:rPr>
        <w:t>Anaplasmataceae</w:t>
      </w:r>
      <w:proofErr w:type="spellEnd"/>
      <w:r w:rsidR="002B12B9" w:rsidRPr="00D211A0">
        <w:rPr>
          <w:rFonts w:ascii="Times New Roman" w:hAnsi="Times New Roman" w:cs="Times New Roman"/>
          <w:sz w:val="24"/>
          <w:szCs w:val="24"/>
        </w:rPr>
        <w:t xml:space="preserve"> </w:t>
      </w:r>
      <w:r w:rsidR="00EF71B5" w:rsidRPr="00D211A0">
        <w:rPr>
          <w:rFonts w:ascii="Times New Roman" w:hAnsi="Times New Roman" w:cs="Times New Roman"/>
          <w:sz w:val="24"/>
          <w:szCs w:val="24"/>
        </w:rPr>
        <w:t xml:space="preserve">(8.2 </w:t>
      </w:r>
      <w:proofErr w:type="gramStart"/>
      <w:r w:rsidR="00EF71B5" w:rsidRPr="00D211A0">
        <w:rPr>
          <w:rFonts w:ascii="Times New Roman" w:hAnsi="Times New Roman" w:cs="Times New Roman"/>
          <w:sz w:val="24"/>
          <w:szCs w:val="24"/>
        </w:rPr>
        <w:t>%)</w:t>
      </w:r>
      <w:r w:rsidR="002B12B9" w:rsidRPr="00D211A0">
        <w:rPr>
          <w:rFonts w:ascii="Times New Roman" w:hAnsi="Times New Roman" w:cs="Times New Roman"/>
          <w:sz w:val="24"/>
          <w:szCs w:val="24"/>
        </w:rPr>
        <w:t>(</w:t>
      </w:r>
      <w:proofErr w:type="gramEnd"/>
      <w:r w:rsidR="002B12B9" w:rsidRPr="00D211A0">
        <w:rPr>
          <w:rFonts w:ascii="Times New Roman" w:hAnsi="Times New Roman" w:cs="Times New Roman"/>
          <w:sz w:val="24"/>
          <w:szCs w:val="24"/>
        </w:rPr>
        <w:t>Fig. 4A). The comparatively higher abundance</w:t>
      </w:r>
      <w:r w:rsidR="00983429" w:rsidRPr="00D211A0">
        <w:rPr>
          <w:rFonts w:ascii="Times New Roman" w:hAnsi="Times New Roman" w:cs="Times New Roman"/>
          <w:sz w:val="24"/>
          <w:szCs w:val="24"/>
        </w:rPr>
        <w:t>s</w:t>
      </w:r>
      <w:r w:rsidR="002B12B9" w:rsidRPr="00D211A0">
        <w:rPr>
          <w:rFonts w:ascii="Times New Roman" w:hAnsi="Times New Roman" w:cs="Times New Roman"/>
          <w:sz w:val="24"/>
          <w:szCs w:val="24"/>
        </w:rPr>
        <w:t xml:space="preserve"> of </w:t>
      </w:r>
      <w:proofErr w:type="spellStart"/>
      <w:r w:rsidR="002B12B9" w:rsidRPr="00D211A0">
        <w:rPr>
          <w:rFonts w:ascii="Times New Roman" w:hAnsi="Times New Roman" w:cs="Times New Roman"/>
          <w:i/>
          <w:iCs/>
          <w:sz w:val="24"/>
          <w:szCs w:val="24"/>
        </w:rPr>
        <w:t>Lachnospiraceae</w:t>
      </w:r>
      <w:proofErr w:type="spellEnd"/>
      <w:r w:rsidR="00F12FD4" w:rsidRPr="00D211A0">
        <w:rPr>
          <w:rFonts w:ascii="Times New Roman" w:hAnsi="Times New Roman" w:cs="Times New Roman"/>
          <w:i/>
          <w:iCs/>
          <w:sz w:val="24"/>
          <w:szCs w:val="24"/>
        </w:rPr>
        <w:t xml:space="preserve"> </w:t>
      </w:r>
      <w:r w:rsidR="00F12FD4" w:rsidRPr="00D211A0">
        <w:rPr>
          <w:rFonts w:ascii="Times New Roman" w:hAnsi="Times New Roman" w:cs="Times New Roman"/>
          <w:sz w:val="24"/>
          <w:szCs w:val="24"/>
        </w:rPr>
        <w:t>(24.2 %)</w:t>
      </w:r>
      <w:r w:rsidR="002B12B9" w:rsidRPr="00D211A0">
        <w:rPr>
          <w:rFonts w:ascii="Times New Roman" w:hAnsi="Times New Roman" w:cs="Times New Roman"/>
          <w:sz w:val="24"/>
          <w:szCs w:val="24"/>
        </w:rPr>
        <w:t>,</w:t>
      </w:r>
      <w:r w:rsidR="002B12B9" w:rsidRPr="00D211A0">
        <w:rPr>
          <w:rFonts w:ascii="Times New Roman" w:hAnsi="Times New Roman" w:cs="Times New Roman"/>
          <w:i/>
          <w:iCs/>
          <w:sz w:val="24"/>
          <w:szCs w:val="24"/>
        </w:rPr>
        <w:t xml:space="preserve"> </w:t>
      </w:r>
      <w:proofErr w:type="spellStart"/>
      <w:r w:rsidR="002B12B9" w:rsidRPr="00D211A0">
        <w:rPr>
          <w:rFonts w:ascii="Times New Roman" w:hAnsi="Times New Roman" w:cs="Times New Roman"/>
          <w:i/>
          <w:iCs/>
          <w:sz w:val="24"/>
          <w:szCs w:val="24"/>
        </w:rPr>
        <w:t>Rhodocyclaceae</w:t>
      </w:r>
      <w:proofErr w:type="spellEnd"/>
      <w:r w:rsidR="00F12FD4" w:rsidRPr="00D211A0">
        <w:rPr>
          <w:rFonts w:ascii="Times New Roman" w:hAnsi="Times New Roman" w:cs="Times New Roman"/>
          <w:i/>
          <w:iCs/>
          <w:sz w:val="24"/>
          <w:szCs w:val="24"/>
        </w:rPr>
        <w:t xml:space="preserve"> </w:t>
      </w:r>
      <w:r w:rsidR="00F12FD4" w:rsidRPr="00D211A0">
        <w:rPr>
          <w:rFonts w:ascii="Times New Roman" w:hAnsi="Times New Roman" w:cs="Times New Roman"/>
          <w:sz w:val="24"/>
          <w:szCs w:val="24"/>
        </w:rPr>
        <w:t>(34.4 %)</w:t>
      </w:r>
      <w:r w:rsidR="002B12B9" w:rsidRPr="00D211A0">
        <w:rPr>
          <w:rFonts w:ascii="Times New Roman" w:hAnsi="Times New Roman" w:cs="Times New Roman"/>
          <w:sz w:val="24"/>
          <w:szCs w:val="24"/>
        </w:rPr>
        <w:t xml:space="preserve">, </w:t>
      </w:r>
      <w:proofErr w:type="spellStart"/>
      <w:r w:rsidR="002B12B9" w:rsidRPr="00D211A0">
        <w:rPr>
          <w:rFonts w:ascii="Times New Roman" w:hAnsi="Times New Roman" w:cs="Times New Roman"/>
          <w:i/>
          <w:iCs/>
          <w:sz w:val="24"/>
          <w:szCs w:val="24"/>
        </w:rPr>
        <w:t>Spirosomaceae</w:t>
      </w:r>
      <w:proofErr w:type="spellEnd"/>
      <w:r w:rsidR="002B12B9" w:rsidRPr="00D211A0">
        <w:rPr>
          <w:rFonts w:ascii="Times New Roman" w:hAnsi="Times New Roman" w:cs="Times New Roman"/>
          <w:i/>
          <w:iCs/>
          <w:sz w:val="24"/>
          <w:szCs w:val="24"/>
        </w:rPr>
        <w:t xml:space="preserve"> </w:t>
      </w:r>
      <w:r w:rsidR="00F12FD4" w:rsidRPr="00D211A0">
        <w:rPr>
          <w:rFonts w:ascii="Times New Roman" w:hAnsi="Times New Roman" w:cs="Times New Roman"/>
          <w:sz w:val="24"/>
          <w:szCs w:val="24"/>
        </w:rPr>
        <w:t xml:space="preserve">(11.57 %), </w:t>
      </w:r>
      <w:r w:rsidR="00F12FD4" w:rsidRPr="00D211A0">
        <w:rPr>
          <w:rFonts w:ascii="Times New Roman" w:hAnsi="Times New Roman" w:cs="Times New Roman"/>
          <w:i/>
          <w:iCs/>
          <w:sz w:val="24"/>
          <w:szCs w:val="24"/>
        </w:rPr>
        <w:t xml:space="preserve">and </w:t>
      </w:r>
      <w:r w:rsidR="00F12FD4" w:rsidRPr="00D211A0">
        <w:rPr>
          <w:rFonts w:ascii="Times New Roman" w:hAnsi="Times New Roman" w:cs="Times New Roman"/>
          <w:sz w:val="24"/>
          <w:szCs w:val="24"/>
        </w:rPr>
        <w:t xml:space="preserve">Unassigned </w:t>
      </w:r>
      <w:proofErr w:type="spellStart"/>
      <w:r w:rsidR="00F12FD4" w:rsidRPr="00D211A0">
        <w:rPr>
          <w:rFonts w:ascii="Times New Roman" w:hAnsi="Times New Roman" w:cs="Times New Roman"/>
          <w:sz w:val="24"/>
          <w:szCs w:val="24"/>
        </w:rPr>
        <w:t>enterobacterales</w:t>
      </w:r>
      <w:proofErr w:type="spellEnd"/>
      <w:r w:rsidR="00F12FD4" w:rsidRPr="00D211A0">
        <w:rPr>
          <w:rFonts w:ascii="Times New Roman" w:hAnsi="Times New Roman" w:cs="Times New Roman"/>
          <w:sz w:val="24"/>
          <w:szCs w:val="24"/>
        </w:rPr>
        <w:t xml:space="preserve"> (10.64 %) </w:t>
      </w:r>
      <w:r w:rsidR="002B12B9" w:rsidRPr="00D211A0">
        <w:rPr>
          <w:rFonts w:ascii="Times New Roman" w:hAnsi="Times New Roman" w:cs="Times New Roman"/>
          <w:sz w:val="24"/>
          <w:szCs w:val="24"/>
        </w:rPr>
        <w:t xml:space="preserve">separates the Ephemeroptera from the Diptera and other orders. </w:t>
      </w:r>
      <w:r w:rsidR="008B3F02" w:rsidRPr="00D211A0">
        <w:rPr>
          <w:rFonts w:ascii="Times New Roman" w:hAnsi="Times New Roman" w:cs="Times New Roman"/>
          <w:sz w:val="24"/>
          <w:szCs w:val="24"/>
        </w:rPr>
        <w:t>Among</w:t>
      </w:r>
      <w:r w:rsidR="003269F5" w:rsidRPr="00D211A0">
        <w:rPr>
          <w:rFonts w:ascii="Times New Roman" w:hAnsi="Times New Roman" w:cs="Times New Roman"/>
          <w:sz w:val="24"/>
          <w:szCs w:val="24"/>
        </w:rPr>
        <w:t xml:space="preserve"> functional feeding groups, t</w:t>
      </w:r>
      <w:r w:rsidR="00B424D3" w:rsidRPr="00D211A0">
        <w:rPr>
          <w:rFonts w:ascii="Times New Roman" w:hAnsi="Times New Roman" w:cs="Times New Roman"/>
          <w:sz w:val="24"/>
          <w:szCs w:val="24"/>
        </w:rPr>
        <w:t xml:space="preserve">he </w:t>
      </w:r>
      <w:r w:rsidR="00983429" w:rsidRPr="00D211A0">
        <w:rPr>
          <w:rFonts w:ascii="Times New Roman" w:hAnsi="Times New Roman" w:cs="Times New Roman"/>
          <w:sz w:val="24"/>
          <w:szCs w:val="24"/>
        </w:rPr>
        <w:t>separate clusteri</w:t>
      </w:r>
      <w:r w:rsidR="003269F5" w:rsidRPr="00D211A0">
        <w:rPr>
          <w:rFonts w:ascii="Times New Roman" w:hAnsi="Times New Roman" w:cs="Times New Roman"/>
          <w:sz w:val="24"/>
          <w:szCs w:val="24"/>
        </w:rPr>
        <w:t>n</w:t>
      </w:r>
      <w:r w:rsidR="00983429" w:rsidRPr="00D211A0">
        <w:rPr>
          <w:rFonts w:ascii="Times New Roman" w:hAnsi="Times New Roman" w:cs="Times New Roman"/>
          <w:sz w:val="24"/>
          <w:szCs w:val="24"/>
        </w:rPr>
        <w:t xml:space="preserve">g of the </w:t>
      </w:r>
      <w:r w:rsidR="003105B6" w:rsidRPr="00D211A0">
        <w:rPr>
          <w:rFonts w:ascii="Times New Roman" w:hAnsi="Times New Roman" w:cs="Times New Roman"/>
          <w:sz w:val="24"/>
          <w:szCs w:val="24"/>
        </w:rPr>
        <w:t>shredder/detritivore group from the other four functional feeding groups</w:t>
      </w:r>
      <w:r w:rsidR="00983429" w:rsidRPr="00D211A0">
        <w:rPr>
          <w:rFonts w:ascii="Times New Roman" w:hAnsi="Times New Roman" w:cs="Times New Roman"/>
          <w:sz w:val="24"/>
          <w:szCs w:val="24"/>
        </w:rPr>
        <w:t xml:space="preserve"> (Fig. 3D)</w:t>
      </w:r>
      <w:r w:rsidR="003105B6" w:rsidRPr="00D211A0">
        <w:rPr>
          <w:rFonts w:ascii="Times New Roman" w:hAnsi="Times New Roman" w:cs="Times New Roman"/>
          <w:sz w:val="24"/>
          <w:szCs w:val="24"/>
        </w:rPr>
        <w:t xml:space="preserve"> </w:t>
      </w:r>
      <w:r w:rsidR="00983429" w:rsidRPr="00D211A0">
        <w:rPr>
          <w:rFonts w:ascii="Times New Roman" w:hAnsi="Times New Roman" w:cs="Times New Roman"/>
          <w:sz w:val="24"/>
          <w:szCs w:val="24"/>
        </w:rPr>
        <w:t xml:space="preserve">is underscored by the </w:t>
      </w:r>
      <w:r w:rsidR="003105B6" w:rsidRPr="00D211A0">
        <w:rPr>
          <w:rFonts w:ascii="Times New Roman" w:hAnsi="Times New Roman" w:cs="Times New Roman"/>
          <w:sz w:val="24"/>
          <w:szCs w:val="24"/>
        </w:rPr>
        <w:t xml:space="preserve">preponderance of bacterial ASVs </w:t>
      </w:r>
      <w:r w:rsidR="00AA35F6" w:rsidRPr="00D211A0">
        <w:rPr>
          <w:rFonts w:ascii="Times New Roman" w:hAnsi="Times New Roman" w:cs="Times New Roman"/>
          <w:sz w:val="24"/>
          <w:szCs w:val="24"/>
        </w:rPr>
        <w:t xml:space="preserve">mainly in the </w:t>
      </w:r>
      <w:r w:rsidR="003105B6" w:rsidRPr="00D211A0">
        <w:rPr>
          <w:rFonts w:ascii="Times New Roman" w:hAnsi="Times New Roman" w:cs="Times New Roman"/>
          <w:sz w:val="24"/>
          <w:szCs w:val="24"/>
        </w:rPr>
        <w:t xml:space="preserve">family </w:t>
      </w:r>
      <w:proofErr w:type="spellStart"/>
      <w:r w:rsidR="003105B6" w:rsidRPr="00D211A0">
        <w:rPr>
          <w:rFonts w:ascii="Times New Roman" w:hAnsi="Times New Roman" w:cs="Times New Roman"/>
          <w:i/>
          <w:iCs/>
          <w:sz w:val="24"/>
          <w:szCs w:val="24"/>
        </w:rPr>
        <w:t>Candidatus</w:t>
      </w:r>
      <w:proofErr w:type="spellEnd"/>
      <w:r w:rsidR="003105B6" w:rsidRPr="00D211A0">
        <w:rPr>
          <w:rFonts w:ascii="Times New Roman" w:hAnsi="Times New Roman" w:cs="Times New Roman"/>
          <w:i/>
          <w:iCs/>
          <w:sz w:val="24"/>
          <w:szCs w:val="24"/>
        </w:rPr>
        <w:t xml:space="preserve"> </w:t>
      </w:r>
      <w:proofErr w:type="spellStart"/>
      <w:r w:rsidR="003105B6" w:rsidRPr="00D211A0">
        <w:rPr>
          <w:rFonts w:ascii="Times New Roman" w:hAnsi="Times New Roman" w:cs="Times New Roman"/>
          <w:i/>
          <w:iCs/>
          <w:sz w:val="24"/>
          <w:szCs w:val="24"/>
        </w:rPr>
        <w:t>Hepatincola</w:t>
      </w:r>
      <w:proofErr w:type="spellEnd"/>
      <w:r w:rsidR="003105B6" w:rsidRPr="00D211A0">
        <w:rPr>
          <w:rFonts w:ascii="Times New Roman" w:hAnsi="Times New Roman" w:cs="Times New Roman"/>
          <w:sz w:val="24"/>
          <w:szCs w:val="24"/>
        </w:rPr>
        <w:t xml:space="preserve"> (order </w:t>
      </w:r>
      <w:proofErr w:type="spellStart"/>
      <w:proofErr w:type="gramStart"/>
      <w:r w:rsidR="003105B6" w:rsidRPr="00D211A0">
        <w:rPr>
          <w:rFonts w:ascii="Times New Roman" w:hAnsi="Times New Roman" w:cs="Times New Roman"/>
          <w:sz w:val="24"/>
          <w:szCs w:val="24"/>
        </w:rPr>
        <w:t>Rickettsiales</w:t>
      </w:r>
      <w:proofErr w:type="spellEnd"/>
      <w:r w:rsidR="003105B6" w:rsidRPr="00D211A0">
        <w:rPr>
          <w:rFonts w:ascii="Times New Roman" w:hAnsi="Times New Roman" w:cs="Times New Roman"/>
          <w:sz w:val="24"/>
          <w:szCs w:val="24"/>
        </w:rPr>
        <w:t>)</w:t>
      </w:r>
      <w:r w:rsidR="00AA35F6" w:rsidRPr="00D211A0">
        <w:rPr>
          <w:rFonts w:ascii="Times New Roman" w:hAnsi="Times New Roman" w:cs="Times New Roman"/>
          <w:sz w:val="24"/>
          <w:szCs w:val="24"/>
        </w:rPr>
        <w:t>(</w:t>
      </w:r>
      <w:proofErr w:type="gramEnd"/>
      <w:r w:rsidR="00AA35F6" w:rsidRPr="00D211A0">
        <w:rPr>
          <w:rFonts w:ascii="Times New Roman" w:hAnsi="Times New Roman" w:cs="Times New Roman"/>
          <w:sz w:val="24"/>
          <w:szCs w:val="24"/>
        </w:rPr>
        <w:t>63.5 %)</w:t>
      </w:r>
      <w:r w:rsidR="00FF1A6A" w:rsidRPr="00D211A0">
        <w:rPr>
          <w:rFonts w:ascii="Times New Roman" w:hAnsi="Times New Roman" w:cs="Times New Roman"/>
          <w:sz w:val="24"/>
          <w:szCs w:val="24"/>
        </w:rPr>
        <w:t>, as well as more diverse representation of ASVs that differe</w:t>
      </w:r>
      <w:r w:rsidR="00766DE5" w:rsidRPr="00D211A0">
        <w:rPr>
          <w:rFonts w:ascii="Times New Roman" w:hAnsi="Times New Roman" w:cs="Times New Roman"/>
          <w:sz w:val="24"/>
          <w:szCs w:val="24"/>
        </w:rPr>
        <w:t>d</w:t>
      </w:r>
      <w:r w:rsidR="00FF1A6A" w:rsidRPr="00D211A0">
        <w:rPr>
          <w:rFonts w:ascii="Times New Roman" w:hAnsi="Times New Roman" w:cs="Times New Roman"/>
          <w:sz w:val="24"/>
          <w:szCs w:val="24"/>
        </w:rPr>
        <w:t xml:space="preserve"> in abundance</w:t>
      </w:r>
      <w:r w:rsidR="00001B98" w:rsidRPr="00D211A0">
        <w:rPr>
          <w:rFonts w:ascii="Times New Roman" w:hAnsi="Times New Roman" w:cs="Times New Roman"/>
          <w:sz w:val="24"/>
          <w:szCs w:val="24"/>
        </w:rPr>
        <w:t xml:space="preserve">s in this functional feeding group </w:t>
      </w:r>
      <w:r w:rsidR="00FF1A6A" w:rsidRPr="00D211A0">
        <w:rPr>
          <w:rFonts w:ascii="Times New Roman" w:hAnsi="Times New Roman" w:cs="Times New Roman"/>
          <w:sz w:val="24"/>
          <w:szCs w:val="24"/>
        </w:rPr>
        <w:t>(Fig. 4 B)</w:t>
      </w:r>
      <w:r w:rsidR="00983429" w:rsidRPr="00D211A0">
        <w:rPr>
          <w:rFonts w:ascii="Times New Roman" w:hAnsi="Times New Roman" w:cs="Times New Roman"/>
          <w:sz w:val="24"/>
          <w:szCs w:val="24"/>
        </w:rPr>
        <w:t xml:space="preserve">. </w:t>
      </w:r>
      <w:r w:rsidR="00651DCB" w:rsidRPr="00D211A0">
        <w:rPr>
          <w:rFonts w:ascii="Times New Roman" w:hAnsi="Times New Roman" w:cs="Times New Roman"/>
          <w:sz w:val="24"/>
          <w:szCs w:val="24"/>
        </w:rPr>
        <w:t>The clustering of the f</w:t>
      </w:r>
      <w:r w:rsidR="00766DE5" w:rsidRPr="00D211A0">
        <w:rPr>
          <w:rFonts w:ascii="Times New Roman" w:hAnsi="Times New Roman" w:cs="Times New Roman"/>
          <w:sz w:val="24"/>
          <w:szCs w:val="24"/>
        </w:rPr>
        <w:t>iltering collectors and predator</w:t>
      </w:r>
      <w:r w:rsidR="00AA35F6" w:rsidRPr="00D211A0">
        <w:rPr>
          <w:rFonts w:ascii="Times New Roman" w:hAnsi="Times New Roman" w:cs="Times New Roman"/>
          <w:sz w:val="24"/>
          <w:szCs w:val="24"/>
        </w:rPr>
        <w:t xml:space="preserve"> </w:t>
      </w:r>
      <w:r w:rsidR="00766DE5" w:rsidRPr="00D211A0">
        <w:rPr>
          <w:rFonts w:ascii="Times New Roman" w:hAnsi="Times New Roman" w:cs="Times New Roman"/>
          <w:sz w:val="24"/>
          <w:szCs w:val="24"/>
        </w:rPr>
        <w:t>(Fig. 3D)</w:t>
      </w:r>
      <w:r w:rsidR="00651DCB" w:rsidRPr="00D211A0">
        <w:rPr>
          <w:rFonts w:ascii="Times New Roman" w:hAnsi="Times New Roman" w:cs="Times New Roman"/>
          <w:sz w:val="24"/>
          <w:szCs w:val="24"/>
        </w:rPr>
        <w:t xml:space="preserve"> is underscored by the </w:t>
      </w:r>
      <w:r w:rsidR="00651DCB" w:rsidRPr="00D211A0">
        <w:rPr>
          <w:rFonts w:ascii="Times New Roman" w:hAnsi="Times New Roman" w:cs="Times New Roman"/>
          <w:sz w:val="24"/>
          <w:szCs w:val="24"/>
        </w:rPr>
        <w:lastRenderedPageBreak/>
        <w:t xml:space="preserve">abundances of </w:t>
      </w:r>
      <w:proofErr w:type="spellStart"/>
      <w:r w:rsidR="00AA35F6" w:rsidRPr="00D211A0">
        <w:rPr>
          <w:rFonts w:ascii="Times New Roman" w:hAnsi="Times New Roman" w:cs="Times New Roman"/>
          <w:sz w:val="24"/>
          <w:szCs w:val="24"/>
        </w:rPr>
        <w:t>Nitrosomonadaceae</w:t>
      </w:r>
      <w:proofErr w:type="spellEnd"/>
      <w:r w:rsidR="00AA35F6" w:rsidRPr="00D211A0">
        <w:rPr>
          <w:rFonts w:ascii="Times New Roman" w:hAnsi="Times New Roman" w:cs="Times New Roman"/>
          <w:sz w:val="24"/>
          <w:szCs w:val="24"/>
        </w:rPr>
        <w:t xml:space="preserve"> (26.19 %)</w:t>
      </w:r>
      <w:r w:rsidR="00651DCB" w:rsidRPr="00D211A0">
        <w:rPr>
          <w:rFonts w:ascii="Times New Roman" w:hAnsi="Times New Roman" w:cs="Times New Roman"/>
          <w:sz w:val="24"/>
          <w:szCs w:val="24"/>
        </w:rPr>
        <w:t>,</w:t>
      </w:r>
      <w:r w:rsidR="00AA35F6" w:rsidRPr="00D211A0">
        <w:rPr>
          <w:rFonts w:ascii="Times New Roman" w:hAnsi="Times New Roman" w:cs="Times New Roman"/>
          <w:sz w:val="24"/>
          <w:szCs w:val="24"/>
        </w:rPr>
        <w:t xml:space="preserve"> </w:t>
      </w:r>
      <w:r w:rsidR="00997422" w:rsidRPr="00D211A0">
        <w:rPr>
          <w:rFonts w:ascii="Times New Roman" w:hAnsi="Times New Roman" w:cs="Times New Roman"/>
          <w:sz w:val="24"/>
          <w:szCs w:val="24"/>
        </w:rPr>
        <w:t xml:space="preserve">UnassignedB1-j (21.43 %), </w:t>
      </w:r>
      <w:r w:rsidR="00AA35F6" w:rsidRPr="00D211A0">
        <w:rPr>
          <w:rFonts w:ascii="Times New Roman" w:hAnsi="Times New Roman" w:cs="Times New Roman"/>
          <w:sz w:val="24"/>
          <w:szCs w:val="24"/>
        </w:rPr>
        <w:t xml:space="preserve">Unassigned MA-A2-108 (19.04 %), </w:t>
      </w:r>
      <w:r w:rsidR="00651DCB" w:rsidRPr="00D211A0">
        <w:rPr>
          <w:rFonts w:ascii="Times New Roman" w:hAnsi="Times New Roman" w:cs="Times New Roman"/>
          <w:sz w:val="24"/>
          <w:szCs w:val="24"/>
        </w:rPr>
        <w:t>Unassigned MBNT15</w:t>
      </w:r>
      <w:r w:rsidR="00AA35F6" w:rsidRPr="00D211A0">
        <w:rPr>
          <w:rFonts w:ascii="Times New Roman" w:hAnsi="Times New Roman" w:cs="Times New Roman"/>
          <w:sz w:val="24"/>
          <w:szCs w:val="24"/>
        </w:rPr>
        <w:t xml:space="preserve"> (11.9 %)</w:t>
      </w:r>
      <w:r w:rsidR="00651DCB" w:rsidRPr="00D211A0">
        <w:rPr>
          <w:rFonts w:ascii="Times New Roman" w:hAnsi="Times New Roman" w:cs="Times New Roman"/>
          <w:sz w:val="24"/>
          <w:szCs w:val="24"/>
        </w:rPr>
        <w:t xml:space="preserve">, </w:t>
      </w:r>
      <w:r w:rsidR="00997422" w:rsidRPr="00D211A0">
        <w:rPr>
          <w:rFonts w:ascii="Times New Roman" w:hAnsi="Times New Roman" w:cs="Times New Roman"/>
          <w:sz w:val="24"/>
          <w:szCs w:val="24"/>
        </w:rPr>
        <w:t xml:space="preserve">and Unassigned RCP2-54 (7.1 %), as well as </w:t>
      </w:r>
      <w:proofErr w:type="spellStart"/>
      <w:r w:rsidR="00651DCB" w:rsidRPr="00D211A0">
        <w:rPr>
          <w:rFonts w:ascii="Times New Roman" w:hAnsi="Times New Roman" w:cs="Times New Roman"/>
          <w:sz w:val="24"/>
          <w:szCs w:val="24"/>
        </w:rPr>
        <w:t>Unassiged</w:t>
      </w:r>
      <w:proofErr w:type="spellEnd"/>
      <w:r w:rsidR="00651DCB" w:rsidRPr="00D211A0">
        <w:rPr>
          <w:rFonts w:ascii="Times New Roman" w:hAnsi="Times New Roman" w:cs="Times New Roman"/>
          <w:sz w:val="24"/>
          <w:szCs w:val="24"/>
        </w:rPr>
        <w:t xml:space="preserve"> DS-100, Unassigned </w:t>
      </w:r>
      <w:proofErr w:type="spellStart"/>
      <w:r w:rsidR="00651DCB" w:rsidRPr="00D211A0">
        <w:rPr>
          <w:rFonts w:ascii="Times New Roman" w:hAnsi="Times New Roman" w:cs="Times New Roman"/>
          <w:sz w:val="24"/>
          <w:szCs w:val="24"/>
        </w:rPr>
        <w:t>Acidobacteriae</w:t>
      </w:r>
      <w:proofErr w:type="spellEnd"/>
      <w:r w:rsidR="00651DCB" w:rsidRPr="00D211A0">
        <w:rPr>
          <w:rFonts w:ascii="Times New Roman" w:hAnsi="Times New Roman" w:cs="Times New Roman"/>
          <w:sz w:val="24"/>
          <w:szCs w:val="24"/>
        </w:rPr>
        <w:t xml:space="preserve">, </w:t>
      </w:r>
      <w:r w:rsidR="0069508D" w:rsidRPr="00D211A0">
        <w:rPr>
          <w:rFonts w:ascii="Times New Roman" w:hAnsi="Times New Roman" w:cs="Times New Roman"/>
          <w:sz w:val="24"/>
          <w:szCs w:val="24"/>
        </w:rPr>
        <w:t xml:space="preserve">and </w:t>
      </w:r>
      <w:r w:rsidR="00651DCB" w:rsidRPr="00D211A0">
        <w:rPr>
          <w:rFonts w:ascii="Times New Roman" w:hAnsi="Times New Roman" w:cs="Times New Roman"/>
          <w:i/>
          <w:iCs/>
          <w:sz w:val="24"/>
          <w:szCs w:val="24"/>
        </w:rPr>
        <w:t>Polyangiaceae</w:t>
      </w:r>
      <w:r w:rsidR="00997422" w:rsidRPr="00D211A0">
        <w:rPr>
          <w:rFonts w:ascii="Times New Roman" w:hAnsi="Times New Roman" w:cs="Times New Roman"/>
          <w:i/>
          <w:iCs/>
          <w:sz w:val="24"/>
          <w:szCs w:val="24"/>
        </w:rPr>
        <w:t xml:space="preserve"> </w:t>
      </w:r>
      <w:r w:rsidR="00997422" w:rsidRPr="00D211A0">
        <w:rPr>
          <w:rFonts w:ascii="Times New Roman" w:hAnsi="Times New Roman" w:cs="Times New Roman"/>
          <w:sz w:val="24"/>
          <w:szCs w:val="24"/>
        </w:rPr>
        <w:t>(all 2.38 %)</w:t>
      </w:r>
      <w:r w:rsidR="00C27D22" w:rsidRPr="00D211A0">
        <w:rPr>
          <w:rFonts w:ascii="Times New Roman" w:hAnsi="Times New Roman" w:cs="Times New Roman"/>
          <w:sz w:val="24"/>
          <w:szCs w:val="24"/>
        </w:rPr>
        <w:t xml:space="preserve"> </w:t>
      </w:r>
      <w:r w:rsidR="00997422" w:rsidRPr="00D211A0">
        <w:rPr>
          <w:rFonts w:ascii="Times New Roman" w:hAnsi="Times New Roman" w:cs="Times New Roman"/>
          <w:sz w:val="24"/>
          <w:szCs w:val="24"/>
        </w:rPr>
        <w:t>predominantly</w:t>
      </w:r>
      <w:r w:rsidR="00AA35F6" w:rsidRPr="00D211A0">
        <w:rPr>
          <w:rFonts w:ascii="Times New Roman" w:hAnsi="Times New Roman" w:cs="Times New Roman"/>
          <w:sz w:val="24"/>
          <w:szCs w:val="24"/>
        </w:rPr>
        <w:t xml:space="preserve"> </w:t>
      </w:r>
      <w:r w:rsidR="00C27D22" w:rsidRPr="00D211A0">
        <w:rPr>
          <w:rFonts w:ascii="Times New Roman" w:hAnsi="Times New Roman" w:cs="Times New Roman"/>
          <w:sz w:val="24"/>
          <w:szCs w:val="24"/>
        </w:rPr>
        <w:t xml:space="preserve">in predators. Filtering collectors did not have any bacterial ASVs that were significantly abundant across functional feeding </w:t>
      </w:r>
      <w:proofErr w:type="spellStart"/>
      <w:r w:rsidR="00C27D22" w:rsidRPr="00D211A0">
        <w:rPr>
          <w:rFonts w:ascii="Times New Roman" w:hAnsi="Times New Roman" w:cs="Times New Roman"/>
          <w:sz w:val="24"/>
          <w:szCs w:val="24"/>
        </w:rPr>
        <w:t>groups.The</w:t>
      </w:r>
      <w:proofErr w:type="spellEnd"/>
      <w:r w:rsidR="00C27D22" w:rsidRPr="00D211A0">
        <w:rPr>
          <w:rFonts w:ascii="Times New Roman" w:hAnsi="Times New Roman" w:cs="Times New Roman"/>
          <w:sz w:val="24"/>
          <w:szCs w:val="24"/>
        </w:rPr>
        <w:t xml:space="preserve"> clustering </w:t>
      </w:r>
      <w:r w:rsidR="005B1996" w:rsidRPr="00D211A0">
        <w:rPr>
          <w:rFonts w:ascii="Times New Roman" w:hAnsi="Times New Roman" w:cs="Times New Roman"/>
          <w:sz w:val="24"/>
          <w:szCs w:val="24"/>
        </w:rPr>
        <w:t xml:space="preserve">together </w:t>
      </w:r>
      <w:r w:rsidR="00C27D22" w:rsidRPr="00D211A0">
        <w:rPr>
          <w:rFonts w:ascii="Times New Roman" w:hAnsi="Times New Roman" w:cs="Times New Roman"/>
          <w:sz w:val="24"/>
          <w:szCs w:val="24"/>
        </w:rPr>
        <w:t xml:space="preserve">of gathering collectors and scrapers </w:t>
      </w:r>
      <w:r w:rsidR="005B1996" w:rsidRPr="00D211A0">
        <w:rPr>
          <w:rFonts w:ascii="Times New Roman" w:hAnsi="Times New Roman" w:cs="Times New Roman"/>
          <w:sz w:val="24"/>
          <w:szCs w:val="24"/>
        </w:rPr>
        <w:t xml:space="preserve">separate </w:t>
      </w:r>
      <w:r w:rsidR="00C27D22" w:rsidRPr="00D211A0">
        <w:rPr>
          <w:rFonts w:ascii="Times New Roman" w:hAnsi="Times New Roman" w:cs="Times New Roman"/>
          <w:sz w:val="24"/>
          <w:szCs w:val="24"/>
        </w:rPr>
        <w:t xml:space="preserve">from the other functional feeding groups (Fig. 3D) can be attributed to the </w:t>
      </w:r>
      <w:r w:rsidR="00CF7D9F" w:rsidRPr="00D211A0">
        <w:rPr>
          <w:rFonts w:ascii="Times New Roman" w:hAnsi="Times New Roman" w:cs="Times New Roman"/>
          <w:sz w:val="24"/>
          <w:szCs w:val="24"/>
        </w:rPr>
        <w:t xml:space="preserve">relatively higher </w:t>
      </w:r>
      <w:r w:rsidR="005B1996" w:rsidRPr="00D211A0">
        <w:rPr>
          <w:rFonts w:ascii="Times New Roman" w:hAnsi="Times New Roman" w:cs="Times New Roman"/>
          <w:sz w:val="24"/>
          <w:szCs w:val="24"/>
        </w:rPr>
        <w:t>propo</w:t>
      </w:r>
      <w:r w:rsidR="00AE5693" w:rsidRPr="00D211A0">
        <w:rPr>
          <w:rFonts w:ascii="Times New Roman" w:hAnsi="Times New Roman" w:cs="Times New Roman"/>
          <w:sz w:val="24"/>
          <w:szCs w:val="24"/>
        </w:rPr>
        <w:t>r</w:t>
      </w:r>
      <w:r w:rsidR="005B1996" w:rsidRPr="00D211A0">
        <w:rPr>
          <w:rFonts w:ascii="Times New Roman" w:hAnsi="Times New Roman" w:cs="Times New Roman"/>
          <w:sz w:val="24"/>
          <w:szCs w:val="24"/>
        </w:rPr>
        <w:t xml:space="preserve">tional </w:t>
      </w:r>
      <w:r w:rsidR="00C27D22" w:rsidRPr="00D211A0">
        <w:rPr>
          <w:rFonts w:ascii="Times New Roman" w:hAnsi="Times New Roman" w:cs="Times New Roman"/>
          <w:sz w:val="24"/>
          <w:szCs w:val="24"/>
        </w:rPr>
        <w:t>abundance</w:t>
      </w:r>
      <w:r w:rsidR="00CF7D9F" w:rsidRPr="00D211A0">
        <w:rPr>
          <w:rFonts w:ascii="Times New Roman" w:hAnsi="Times New Roman" w:cs="Times New Roman"/>
          <w:sz w:val="24"/>
          <w:szCs w:val="24"/>
        </w:rPr>
        <w:t xml:space="preserve">s </w:t>
      </w:r>
      <w:r w:rsidR="00C27D22" w:rsidRPr="00D211A0">
        <w:rPr>
          <w:rFonts w:ascii="Times New Roman" w:hAnsi="Times New Roman" w:cs="Times New Roman"/>
          <w:sz w:val="24"/>
          <w:szCs w:val="24"/>
        </w:rPr>
        <w:t xml:space="preserve">of Unassigned </w:t>
      </w:r>
      <w:r w:rsidR="00CF7D9F" w:rsidRPr="00D211A0">
        <w:rPr>
          <w:rFonts w:ascii="Times New Roman" w:hAnsi="Times New Roman" w:cs="Times New Roman"/>
          <w:sz w:val="24"/>
          <w:szCs w:val="24"/>
        </w:rPr>
        <w:t>PLTA13</w:t>
      </w:r>
      <w:r w:rsidR="00AE5693" w:rsidRPr="00D211A0">
        <w:rPr>
          <w:rFonts w:ascii="Times New Roman" w:hAnsi="Times New Roman" w:cs="Times New Roman"/>
          <w:sz w:val="24"/>
          <w:szCs w:val="24"/>
        </w:rPr>
        <w:t xml:space="preserve"> (10.87 % in gathering collectors and 50 % in scrapers)</w:t>
      </w:r>
      <w:r w:rsidR="00CF7D9F" w:rsidRPr="00D211A0">
        <w:rPr>
          <w:rFonts w:ascii="Times New Roman" w:hAnsi="Times New Roman" w:cs="Times New Roman"/>
          <w:sz w:val="24"/>
          <w:szCs w:val="24"/>
        </w:rPr>
        <w:t xml:space="preserve"> </w:t>
      </w:r>
      <w:r w:rsidR="008B3F02" w:rsidRPr="00D211A0">
        <w:rPr>
          <w:rFonts w:ascii="Times New Roman" w:hAnsi="Times New Roman" w:cs="Times New Roman"/>
          <w:sz w:val="24"/>
          <w:szCs w:val="24"/>
        </w:rPr>
        <w:t xml:space="preserve">in both groups </w:t>
      </w:r>
      <w:r w:rsidR="00CF7D9F" w:rsidRPr="00D211A0">
        <w:rPr>
          <w:rFonts w:ascii="Times New Roman" w:hAnsi="Times New Roman" w:cs="Times New Roman"/>
          <w:sz w:val="24"/>
          <w:szCs w:val="24"/>
        </w:rPr>
        <w:t xml:space="preserve">(Fig. 4B); Gathering collectors are further characterized by the abundances of </w:t>
      </w:r>
      <w:proofErr w:type="spellStart"/>
      <w:r w:rsidR="00CF7D9F" w:rsidRPr="00D211A0">
        <w:rPr>
          <w:rFonts w:ascii="Times New Roman" w:hAnsi="Times New Roman" w:cs="Times New Roman"/>
          <w:i/>
          <w:iCs/>
          <w:sz w:val="24"/>
          <w:szCs w:val="24"/>
        </w:rPr>
        <w:t>N</w:t>
      </w:r>
      <w:r w:rsidR="009B03F6" w:rsidRPr="00D211A0">
        <w:rPr>
          <w:rFonts w:ascii="Times New Roman" w:hAnsi="Times New Roman" w:cs="Times New Roman"/>
          <w:i/>
          <w:iCs/>
          <w:sz w:val="24"/>
          <w:szCs w:val="24"/>
        </w:rPr>
        <w:t>itrosomona</w:t>
      </w:r>
      <w:r w:rsidR="00CF7D9F" w:rsidRPr="00D211A0">
        <w:rPr>
          <w:rFonts w:ascii="Times New Roman" w:hAnsi="Times New Roman" w:cs="Times New Roman"/>
          <w:i/>
          <w:iCs/>
          <w:sz w:val="24"/>
          <w:szCs w:val="24"/>
        </w:rPr>
        <w:t>daceae</w:t>
      </w:r>
      <w:proofErr w:type="spellEnd"/>
      <w:r w:rsidR="00AE5693" w:rsidRPr="00D211A0">
        <w:rPr>
          <w:rFonts w:ascii="Times New Roman" w:hAnsi="Times New Roman" w:cs="Times New Roman"/>
          <w:i/>
          <w:iCs/>
          <w:sz w:val="24"/>
          <w:szCs w:val="24"/>
        </w:rPr>
        <w:t xml:space="preserve"> </w:t>
      </w:r>
      <w:r w:rsidR="00AE5693" w:rsidRPr="00D211A0">
        <w:rPr>
          <w:rFonts w:ascii="Times New Roman" w:hAnsi="Times New Roman" w:cs="Times New Roman"/>
          <w:sz w:val="24"/>
          <w:szCs w:val="24"/>
        </w:rPr>
        <w:t>(47.8 %)</w:t>
      </w:r>
      <w:r w:rsidR="00CF7D9F" w:rsidRPr="00D211A0">
        <w:rPr>
          <w:rFonts w:ascii="Times New Roman" w:hAnsi="Times New Roman" w:cs="Times New Roman"/>
          <w:sz w:val="24"/>
          <w:szCs w:val="24"/>
        </w:rPr>
        <w:t>, Unassigned RCP2-54</w:t>
      </w:r>
      <w:r w:rsidR="00AE5693" w:rsidRPr="00D211A0">
        <w:rPr>
          <w:rFonts w:ascii="Times New Roman" w:hAnsi="Times New Roman" w:cs="Times New Roman"/>
          <w:sz w:val="24"/>
          <w:szCs w:val="24"/>
        </w:rPr>
        <w:t xml:space="preserve"> (26.08 %)</w:t>
      </w:r>
      <w:r w:rsidR="0069508D" w:rsidRPr="00D211A0">
        <w:rPr>
          <w:rFonts w:ascii="Times New Roman" w:hAnsi="Times New Roman" w:cs="Times New Roman"/>
          <w:sz w:val="24"/>
          <w:szCs w:val="24"/>
        </w:rPr>
        <w:t xml:space="preserve">, Unassigned MBNT15 </w:t>
      </w:r>
      <w:r w:rsidR="00CF7D9F" w:rsidRPr="00D211A0">
        <w:rPr>
          <w:rFonts w:ascii="Times New Roman" w:hAnsi="Times New Roman" w:cs="Times New Roman"/>
          <w:sz w:val="24"/>
          <w:szCs w:val="24"/>
        </w:rPr>
        <w:t>and</w:t>
      </w:r>
      <w:r w:rsidR="0069508D" w:rsidRPr="00D211A0">
        <w:rPr>
          <w:rFonts w:ascii="Times New Roman" w:hAnsi="Times New Roman" w:cs="Times New Roman"/>
          <w:sz w:val="24"/>
          <w:szCs w:val="24"/>
        </w:rPr>
        <w:t xml:space="preserve"> </w:t>
      </w:r>
      <w:proofErr w:type="spellStart"/>
      <w:r w:rsidR="0069508D" w:rsidRPr="00D211A0">
        <w:rPr>
          <w:rFonts w:ascii="Times New Roman" w:hAnsi="Times New Roman" w:cs="Times New Roman"/>
          <w:i/>
          <w:iCs/>
          <w:sz w:val="24"/>
          <w:szCs w:val="24"/>
        </w:rPr>
        <w:t>Xanthobaceraceae</w:t>
      </w:r>
      <w:proofErr w:type="spellEnd"/>
      <w:r w:rsidR="00AE5693" w:rsidRPr="00D211A0">
        <w:rPr>
          <w:rFonts w:ascii="Times New Roman" w:hAnsi="Times New Roman" w:cs="Times New Roman"/>
          <w:i/>
          <w:iCs/>
          <w:sz w:val="24"/>
          <w:szCs w:val="24"/>
        </w:rPr>
        <w:t xml:space="preserve"> (both 4.38 %)</w:t>
      </w:r>
      <w:r w:rsidR="0055738F" w:rsidRPr="00D211A0">
        <w:rPr>
          <w:rFonts w:ascii="Times New Roman" w:hAnsi="Times New Roman" w:cs="Times New Roman"/>
          <w:sz w:val="24"/>
          <w:szCs w:val="24"/>
        </w:rPr>
        <w:t xml:space="preserve">, and </w:t>
      </w:r>
      <w:r w:rsidR="00AE5693" w:rsidRPr="00D211A0">
        <w:rPr>
          <w:rFonts w:ascii="Times New Roman" w:hAnsi="Times New Roman" w:cs="Times New Roman"/>
          <w:sz w:val="24"/>
          <w:szCs w:val="24"/>
        </w:rPr>
        <w:t xml:space="preserve">Unassigned </w:t>
      </w:r>
      <w:proofErr w:type="spellStart"/>
      <w:r w:rsidR="00AE5693" w:rsidRPr="00D211A0">
        <w:rPr>
          <w:rFonts w:ascii="Times New Roman" w:hAnsi="Times New Roman" w:cs="Times New Roman"/>
          <w:sz w:val="24"/>
          <w:szCs w:val="24"/>
        </w:rPr>
        <w:t>Thermolephilia</w:t>
      </w:r>
      <w:proofErr w:type="spellEnd"/>
      <w:r w:rsidR="0055738F" w:rsidRPr="00D211A0">
        <w:rPr>
          <w:rFonts w:ascii="Times New Roman" w:hAnsi="Times New Roman" w:cs="Times New Roman"/>
          <w:sz w:val="24"/>
          <w:szCs w:val="24"/>
        </w:rPr>
        <w:t xml:space="preserve"> (2.17 %), </w:t>
      </w:r>
      <w:r w:rsidR="008B3F02" w:rsidRPr="00D211A0">
        <w:rPr>
          <w:rFonts w:ascii="Times New Roman" w:hAnsi="Times New Roman" w:cs="Times New Roman"/>
          <w:sz w:val="24"/>
          <w:szCs w:val="24"/>
        </w:rPr>
        <w:t>whereas the scrapers are characterized by the abundance of Unassigned MA-A2-108</w:t>
      </w:r>
      <w:r w:rsidR="0055738F" w:rsidRPr="00D211A0">
        <w:rPr>
          <w:rFonts w:ascii="Times New Roman" w:hAnsi="Times New Roman" w:cs="Times New Roman"/>
          <w:sz w:val="24"/>
          <w:szCs w:val="24"/>
        </w:rPr>
        <w:t xml:space="preserve"> (50%)</w:t>
      </w:r>
      <w:r w:rsidR="0069508D" w:rsidRPr="00D211A0">
        <w:rPr>
          <w:rFonts w:ascii="Times New Roman" w:hAnsi="Times New Roman" w:cs="Times New Roman"/>
          <w:sz w:val="24"/>
          <w:szCs w:val="24"/>
        </w:rPr>
        <w:t>(Fig. 4B).</w:t>
      </w:r>
    </w:p>
    <w:p w14:paraId="0929B289" w14:textId="1F08E7DA" w:rsidR="005D7195" w:rsidRPr="00D211A0" w:rsidRDefault="00A60489" w:rsidP="006531E0">
      <w:pPr>
        <w:tabs>
          <w:tab w:val="left" w:pos="7359"/>
        </w:tabs>
        <w:spacing w:line="480" w:lineRule="auto"/>
        <w:ind w:firstLine="720"/>
        <w:outlineLvl w:val="0"/>
        <w:rPr>
          <w:rFonts w:ascii="Times New Roman" w:hAnsi="Times New Roman" w:cs="Times New Roman"/>
          <w:sz w:val="24"/>
          <w:szCs w:val="24"/>
        </w:rPr>
      </w:pPr>
      <w:commentRangeStart w:id="16"/>
      <w:r w:rsidRPr="00D211A0">
        <w:rPr>
          <w:rFonts w:ascii="Times New Roman" w:hAnsi="Times New Roman" w:cs="Times New Roman"/>
          <w:sz w:val="24"/>
          <w:szCs w:val="24"/>
        </w:rPr>
        <w:t xml:space="preserve">An unexpected, but, intriguing </w:t>
      </w:r>
      <w:r w:rsidR="0064485D" w:rsidRPr="00D211A0">
        <w:rPr>
          <w:rFonts w:ascii="Times New Roman" w:hAnsi="Times New Roman" w:cs="Times New Roman"/>
          <w:sz w:val="24"/>
          <w:szCs w:val="24"/>
        </w:rPr>
        <w:t xml:space="preserve">result from our </w:t>
      </w:r>
      <w:r w:rsidR="00E20C30" w:rsidRPr="00D211A0">
        <w:rPr>
          <w:rFonts w:ascii="Times New Roman" w:hAnsi="Times New Roman" w:cs="Times New Roman"/>
          <w:sz w:val="24"/>
          <w:szCs w:val="24"/>
        </w:rPr>
        <w:t>microbiome analyses</w:t>
      </w:r>
      <w:r w:rsidR="0064485D" w:rsidRPr="00D211A0">
        <w:rPr>
          <w:rFonts w:ascii="Times New Roman" w:hAnsi="Times New Roman" w:cs="Times New Roman"/>
          <w:sz w:val="24"/>
          <w:szCs w:val="24"/>
        </w:rPr>
        <w:t xml:space="preserve"> was the </w:t>
      </w:r>
      <w:r w:rsidR="0074385F" w:rsidRPr="00D211A0">
        <w:rPr>
          <w:rFonts w:ascii="Times New Roman" w:hAnsi="Times New Roman" w:cs="Times New Roman"/>
          <w:sz w:val="24"/>
          <w:szCs w:val="24"/>
        </w:rPr>
        <w:t xml:space="preserve">abundant </w:t>
      </w:r>
      <w:r w:rsidR="0064485D" w:rsidRPr="00D211A0">
        <w:rPr>
          <w:rFonts w:ascii="Times New Roman" w:hAnsi="Times New Roman" w:cs="Times New Roman"/>
          <w:sz w:val="24"/>
          <w:szCs w:val="24"/>
        </w:rPr>
        <w:t xml:space="preserve">detection of the endosymbiont bacterium, </w:t>
      </w:r>
      <w:r w:rsidR="0064485D" w:rsidRPr="00D211A0">
        <w:rPr>
          <w:rFonts w:ascii="Times New Roman" w:hAnsi="Times New Roman" w:cs="Times New Roman"/>
          <w:i/>
          <w:iCs/>
          <w:sz w:val="24"/>
          <w:szCs w:val="24"/>
        </w:rPr>
        <w:t>Wolbachia</w:t>
      </w:r>
      <w:r w:rsidR="0064485D" w:rsidRPr="00D211A0">
        <w:rPr>
          <w:rFonts w:ascii="Times New Roman" w:hAnsi="Times New Roman" w:cs="Times New Roman"/>
          <w:sz w:val="24"/>
          <w:szCs w:val="24"/>
        </w:rPr>
        <w:t xml:space="preserve">, (family </w:t>
      </w:r>
      <w:proofErr w:type="spellStart"/>
      <w:r w:rsidR="0064485D" w:rsidRPr="00D211A0">
        <w:rPr>
          <w:rFonts w:ascii="Times New Roman" w:hAnsi="Times New Roman" w:cs="Times New Roman"/>
          <w:i/>
          <w:iCs/>
          <w:sz w:val="24"/>
          <w:szCs w:val="24"/>
        </w:rPr>
        <w:t>Anaplasmataceae</w:t>
      </w:r>
      <w:proofErr w:type="spellEnd"/>
      <w:r w:rsidR="0064485D" w:rsidRPr="00D211A0">
        <w:rPr>
          <w:rFonts w:ascii="Times New Roman" w:hAnsi="Times New Roman" w:cs="Times New Roman"/>
          <w:sz w:val="24"/>
          <w:szCs w:val="24"/>
        </w:rPr>
        <w:t xml:space="preserve">) in </w:t>
      </w:r>
      <w:r w:rsidR="00825F38" w:rsidRPr="00D211A0">
        <w:rPr>
          <w:rFonts w:ascii="Times New Roman" w:hAnsi="Times New Roman" w:cs="Times New Roman"/>
          <w:sz w:val="24"/>
          <w:szCs w:val="24"/>
        </w:rPr>
        <w:t>analyzed</w:t>
      </w:r>
      <w:r w:rsidR="0064485D" w:rsidRPr="00D211A0">
        <w:rPr>
          <w:rFonts w:ascii="Times New Roman" w:hAnsi="Times New Roman" w:cs="Times New Roman"/>
          <w:sz w:val="24"/>
          <w:szCs w:val="24"/>
        </w:rPr>
        <w:t xml:space="preserve"> freshwater macroinvertebrate orders</w:t>
      </w:r>
      <w:r w:rsidR="005319F4" w:rsidRPr="00D211A0">
        <w:rPr>
          <w:rFonts w:ascii="Times New Roman" w:hAnsi="Times New Roman" w:cs="Times New Roman"/>
          <w:sz w:val="24"/>
          <w:szCs w:val="24"/>
        </w:rPr>
        <w:t xml:space="preserve"> (Fig. 4A)</w:t>
      </w:r>
      <w:r w:rsidR="0064485D" w:rsidRPr="00D211A0">
        <w:rPr>
          <w:rFonts w:ascii="Times New Roman" w:hAnsi="Times New Roman" w:cs="Times New Roman"/>
          <w:sz w:val="24"/>
          <w:szCs w:val="24"/>
        </w:rPr>
        <w:t xml:space="preserve">. </w:t>
      </w:r>
      <w:r w:rsidR="0064485D" w:rsidRPr="00D211A0">
        <w:rPr>
          <w:rFonts w:ascii="Times New Roman" w:hAnsi="Times New Roman" w:cs="Times New Roman"/>
          <w:i/>
          <w:iCs/>
          <w:sz w:val="24"/>
          <w:szCs w:val="24"/>
        </w:rPr>
        <w:t>W</w:t>
      </w:r>
      <w:r w:rsidR="005319F4" w:rsidRPr="00D211A0">
        <w:rPr>
          <w:rFonts w:ascii="Times New Roman" w:hAnsi="Times New Roman" w:cs="Times New Roman"/>
          <w:i/>
          <w:iCs/>
          <w:sz w:val="24"/>
          <w:szCs w:val="24"/>
        </w:rPr>
        <w:t>olbachia</w:t>
      </w:r>
      <w:r w:rsidR="005319F4" w:rsidRPr="00D211A0">
        <w:rPr>
          <w:rFonts w:ascii="Times New Roman" w:hAnsi="Times New Roman" w:cs="Times New Roman"/>
          <w:sz w:val="24"/>
          <w:szCs w:val="24"/>
        </w:rPr>
        <w:t xml:space="preserve"> was most abundant in aquatic Coleoptera</w:t>
      </w:r>
      <w:r w:rsidR="000C3A7D" w:rsidRPr="00D211A0">
        <w:rPr>
          <w:rFonts w:ascii="Times New Roman" w:hAnsi="Times New Roman" w:cs="Times New Roman"/>
          <w:sz w:val="24"/>
          <w:szCs w:val="24"/>
        </w:rPr>
        <w:t xml:space="preserve"> (70.28 %)</w:t>
      </w:r>
      <w:r w:rsidR="005319F4" w:rsidRPr="00D211A0">
        <w:rPr>
          <w:rFonts w:ascii="Times New Roman" w:hAnsi="Times New Roman" w:cs="Times New Roman"/>
          <w:sz w:val="24"/>
          <w:szCs w:val="24"/>
        </w:rPr>
        <w:t xml:space="preserve">, </w:t>
      </w:r>
      <w:r w:rsidR="0074385F" w:rsidRPr="00D211A0">
        <w:rPr>
          <w:rFonts w:ascii="Times New Roman" w:hAnsi="Times New Roman" w:cs="Times New Roman"/>
          <w:sz w:val="24"/>
          <w:szCs w:val="24"/>
        </w:rPr>
        <w:t xml:space="preserve">followed by </w:t>
      </w:r>
      <w:r w:rsidR="005319F4" w:rsidRPr="00D211A0">
        <w:rPr>
          <w:rFonts w:ascii="Times New Roman" w:hAnsi="Times New Roman" w:cs="Times New Roman"/>
          <w:sz w:val="24"/>
          <w:szCs w:val="24"/>
        </w:rPr>
        <w:t>Odonata</w:t>
      </w:r>
      <w:r w:rsidR="000C3A7D" w:rsidRPr="00D211A0">
        <w:rPr>
          <w:rFonts w:ascii="Times New Roman" w:hAnsi="Times New Roman" w:cs="Times New Roman"/>
          <w:sz w:val="24"/>
          <w:szCs w:val="24"/>
        </w:rPr>
        <w:t xml:space="preserve"> (20.08 %)</w:t>
      </w:r>
      <w:r w:rsidR="005319F4" w:rsidRPr="00D211A0">
        <w:rPr>
          <w:rFonts w:ascii="Times New Roman" w:hAnsi="Times New Roman" w:cs="Times New Roman"/>
          <w:sz w:val="24"/>
          <w:szCs w:val="24"/>
        </w:rPr>
        <w:t>,</w:t>
      </w:r>
      <w:r w:rsidR="000C3A7D" w:rsidRPr="00D211A0">
        <w:rPr>
          <w:rFonts w:ascii="Times New Roman" w:hAnsi="Times New Roman" w:cs="Times New Roman"/>
          <w:sz w:val="24"/>
          <w:szCs w:val="24"/>
        </w:rPr>
        <w:t xml:space="preserve"> </w:t>
      </w:r>
      <w:r w:rsidR="005319F4" w:rsidRPr="00D211A0">
        <w:rPr>
          <w:rFonts w:ascii="Times New Roman" w:hAnsi="Times New Roman" w:cs="Times New Roman"/>
          <w:sz w:val="24"/>
          <w:szCs w:val="24"/>
        </w:rPr>
        <w:t>Trichoptera</w:t>
      </w:r>
      <w:r w:rsidR="000C3A7D" w:rsidRPr="00D211A0">
        <w:rPr>
          <w:rFonts w:ascii="Times New Roman" w:hAnsi="Times New Roman" w:cs="Times New Roman"/>
          <w:sz w:val="24"/>
          <w:szCs w:val="24"/>
        </w:rPr>
        <w:t xml:space="preserve"> (17.28 %), Plecoptera (8.20 %)</w:t>
      </w:r>
      <w:r w:rsidR="00E723D4" w:rsidRPr="00D211A0">
        <w:rPr>
          <w:rFonts w:ascii="Times New Roman" w:hAnsi="Times New Roman" w:cs="Times New Roman"/>
          <w:sz w:val="24"/>
          <w:szCs w:val="24"/>
        </w:rPr>
        <w:t xml:space="preserve">, </w:t>
      </w:r>
      <w:r w:rsidR="000C3A7D" w:rsidRPr="00D211A0">
        <w:rPr>
          <w:rFonts w:ascii="Times New Roman" w:hAnsi="Times New Roman" w:cs="Times New Roman"/>
          <w:sz w:val="24"/>
          <w:szCs w:val="24"/>
        </w:rPr>
        <w:t xml:space="preserve">and Ephemeroptera (0.15 %). This bacterial ASV was </w:t>
      </w:r>
      <w:r w:rsidR="00E20C30" w:rsidRPr="00D211A0">
        <w:rPr>
          <w:rFonts w:ascii="Times New Roman" w:hAnsi="Times New Roman" w:cs="Times New Roman"/>
          <w:sz w:val="24"/>
          <w:szCs w:val="24"/>
        </w:rPr>
        <w:t xml:space="preserve">not detected </w:t>
      </w:r>
      <w:r w:rsidR="000C3A7D" w:rsidRPr="00D211A0">
        <w:rPr>
          <w:rFonts w:ascii="Times New Roman" w:hAnsi="Times New Roman" w:cs="Times New Roman"/>
          <w:sz w:val="24"/>
          <w:szCs w:val="24"/>
        </w:rPr>
        <w:t xml:space="preserve">in aquatic </w:t>
      </w:r>
      <w:proofErr w:type="spellStart"/>
      <w:r w:rsidR="000C3A7D" w:rsidRPr="00D211A0">
        <w:rPr>
          <w:rFonts w:ascii="Times New Roman" w:hAnsi="Times New Roman" w:cs="Times New Roman"/>
          <w:sz w:val="24"/>
          <w:szCs w:val="24"/>
        </w:rPr>
        <w:t>Diptera</w:t>
      </w:r>
      <w:proofErr w:type="spellEnd"/>
      <w:r w:rsidR="000C3A7D" w:rsidRPr="00D211A0">
        <w:rPr>
          <w:rFonts w:ascii="Times New Roman" w:hAnsi="Times New Roman" w:cs="Times New Roman"/>
          <w:sz w:val="24"/>
          <w:szCs w:val="24"/>
        </w:rPr>
        <w:t xml:space="preserve"> and </w:t>
      </w:r>
      <w:proofErr w:type="spellStart"/>
      <w:r w:rsidR="000C3A7D" w:rsidRPr="00D211A0">
        <w:rPr>
          <w:rFonts w:ascii="Times New Roman" w:hAnsi="Times New Roman" w:cs="Times New Roman"/>
          <w:sz w:val="24"/>
          <w:szCs w:val="24"/>
        </w:rPr>
        <w:t>Megloptera</w:t>
      </w:r>
      <w:proofErr w:type="spellEnd"/>
      <w:r w:rsidR="000C3A7D" w:rsidRPr="00D211A0">
        <w:rPr>
          <w:rFonts w:ascii="Times New Roman" w:hAnsi="Times New Roman" w:cs="Times New Roman"/>
          <w:sz w:val="24"/>
          <w:szCs w:val="24"/>
        </w:rPr>
        <w:t xml:space="preserve"> macroinvertebrate</w:t>
      </w:r>
      <w:r w:rsidR="00E20C30" w:rsidRPr="00D211A0">
        <w:rPr>
          <w:rFonts w:ascii="Times New Roman" w:hAnsi="Times New Roman" w:cs="Times New Roman"/>
          <w:sz w:val="24"/>
          <w:szCs w:val="24"/>
        </w:rPr>
        <w:t xml:space="preserve"> orders the current microbiome dataset. A subsequent PCR-based investigation of the presence of </w:t>
      </w:r>
      <w:r w:rsidR="00E20C30" w:rsidRPr="00D211A0">
        <w:rPr>
          <w:rFonts w:ascii="Times New Roman" w:hAnsi="Times New Roman" w:cs="Times New Roman"/>
          <w:i/>
          <w:iCs/>
          <w:sz w:val="24"/>
          <w:szCs w:val="24"/>
        </w:rPr>
        <w:t>Wolbachia</w:t>
      </w:r>
      <w:r w:rsidR="00E20C30" w:rsidRPr="00D211A0">
        <w:rPr>
          <w:rFonts w:ascii="Times New Roman" w:hAnsi="Times New Roman" w:cs="Times New Roman"/>
          <w:sz w:val="24"/>
          <w:szCs w:val="24"/>
        </w:rPr>
        <w:t xml:space="preserve"> in the macroinvertebrate samples using</w:t>
      </w:r>
      <w:r w:rsidR="00E20C30" w:rsidRPr="00D211A0">
        <w:rPr>
          <w:rFonts w:ascii="Times New Roman" w:hAnsi="Times New Roman" w:cs="Times New Roman"/>
          <w:i/>
          <w:iCs/>
          <w:sz w:val="24"/>
          <w:szCs w:val="24"/>
        </w:rPr>
        <w:t xml:space="preserve"> </w:t>
      </w:r>
      <w:proofErr w:type="spellStart"/>
      <w:r w:rsidR="00E20C30" w:rsidRPr="00D211A0">
        <w:rPr>
          <w:rFonts w:ascii="Times New Roman" w:hAnsi="Times New Roman" w:cs="Times New Roman"/>
          <w:i/>
          <w:iCs/>
          <w:sz w:val="24"/>
          <w:szCs w:val="24"/>
        </w:rPr>
        <w:t>wsp</w:t>
      </w:r>
      <w:proofErr w:type="spellEnd"/>
      <w:r w:rsidR="00E20C30" w:rsidRPr="00D211A0">
        <w:rPr>
          <w:rFonts w:ascii="Times New Roman" w:hAnsi="Times New Roman" w:cs="Times New Roman"/>
          <w:sz w:val="24"/>
          <w:szCs w:val="24"/>
        </w:rPr>
        <w:t xml:space="preserve"> primers</w:t>
      </w:r>
      <w:r w:rsidR="00721AA3" w:rsidRPr="00D211A0">
        <w:rPr>
          <w:rFonts w:ascii="Times New Roman" w:hAnsi="Times New Roman" w:cs="Times New Roman"/>
          <w:sz w:val="24"/>
          <w:szCs w:val="24"/>
        </w:rPr>
        <w:t xml:space="preserve"> </w:t>
      </w:r>
      <w:r w:rsidR="00FA67DF" w:rsidRPr="00D211A0">
        <w:rPr>
          <w:rFonts w:ascii="Times New Roman" w:hAnsi="Times New Roman" w:cs="Times New Roman"/>
          <w:sz w:val="24"/>
          <w:szCs w:val="24"/>
        </w:rPr>
        <w:t xml:space="preserve">with modifications </w:t>
      </w:r>
      <w:r w:rsidR="00456934" w:rsidRPr="00D211A0">
        <w:rPr>
          <w:rFonts w:ascii="Times New Roman" w:hAnsi="Times New Roman" w:cs="Times New Roman"/>
          <w:sz w:val="24"/>
          <w:szCs w:val="24"/>
        </w:rPr>
        <w:t xml:space="preserve">to </w:t>
      </w:r>
      <w:r w:rsidR="00721AA3" w:rsidRPr="00D211A0">
        <w:rPr>
          <w:rFonts w:ascii="Times New Roman" w:hAnsi="Times New Roman" w:cs="Times New Roman"/>
          <w:sz w:val="24"/>
          <w:szCs w:val="24"/>
        </w:rPr>
        <w:t xml:space="preserve">reported conditions </w:t>
      </w:r>
      <w:r w:rsidR="00721AA3"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{"citationItems":[{"id":"ITEM-1","itemData":{"DOI":"10.1002/ece3.2742","ISSN":"2045-7758 (Print)","PMID":"28303186","abstract":"Wolbachia is a genus of intracellular bacteria typically found within the  reproductive systems of insects that manipulates those systems of their hosts. While current estimates of Wolbachia incidence suggest that it infects approximately half of all arthropod species, these estimates are based almost entirely on terrestrial insects. No systematic survey of Wolbachia in aquatic insects has been performed. To estimate Wolbachia incidence among aquatic insect species, we combined field-collected samples from the Missouri River (251 samples from 58 species) with a global database from previously published surveys. The final database contained 5,598 samples of 2,687 total species (228 aquatic and 2,459 terrestrial). We estimate that 52% (95% CrIs: 44%-60%) of aquatic insect species carry Wolbachia, compared to 60% (58%-63%) of terrestrial insects. Among aquatic insects, infected orders included Odonata, Coleoptera, Trichoptera, Ephemeroptera, Diptera, Hemiptera, and Plecoptera. Incidence was highest within aquatic Diptera and Hemiptera (69%), Odonata (50%), and Coleoptera (53%), and was lowest within Ephemeroptera (13%). These results indicate that Wolbachia is common among aquatic insects, but incidence varies widely across orders and is especially uncertain in those orders with low sample sizes such as Ephemeroptera, Plecoptera, and Trichoptera.","author":[{"dropping-particle":"","family":"Sazama","given":"Eric J","non-dropping-particle":"","parse-names":false,"suffix":""},{"dropping-particle":"","family":"Bosch","given":"Michael J","non-dropping-particle":"","parse-names":false,"suffix":""},{"dropping-particle":"","family":"Shouldis","given":"Carmelita S","non-dropping-particle":"","parse-names":false,"suffix":""},{"dropping-particle":"","family":"Ouellette","given":"Scot P","non-dropping-particle":"","parse-names":false,"suffix":""},{"dropping-particle":"","family":"Wesner","given":"Jeff S","non-dropping-particle":"","parse-names":false,"suffix":""}],"container-title":"Ecology and evolution","id":"ITEM-1","issue":"4","issued":{"date-parts":[["2017","2"]]},"language":"eng","page":"1165-1169","title":"Incidence of Wolbachia in aquatic insects.","type":"article-journal","volume":"7"},"uris":["http://www.mendeley.com/documents/?uuid=3c8b94ba-f1e8-497f-a63d-c0f0553e01ca"]}],"mendeley":{"formattedCitation":"(Sazama et al., 2017)","plainTextFormattedCitation":"(Sazama et al., 2017)","previouslyFormattedCitation":"(Sazama et al., 2017)"},"properties":{"noteIndex":0},"schema":"https://github.com/citation-style-language/schema/raw/master/csl-citation.json"}</w:instrText>
      </w:r>
      <w:r w:rsidR="00721AA3" w:rsidRPr="00D211A0">
        <w:rPr>
          <w:rFonts w:ascii="Times New Roman" w:hAnsi="Times New Roman" w:cs="Times New Roman"/>
          <w:sz w:val="24"/>
          <w:szCs w:val="24"/>
        </w:rPr>
        <w:fldChar w:fldCharType="separate"/>
      </w:r>
      <w:r w:rsidR="00721AA3" w:rsidRPr="00D211A0">
        <w:rPr>
          <w:rFonts w:ascii="Times New Roman" w:hAnsi="Times New Roman" w:cs="Times New Roman"/>
          <w:noProof/>
          <w:sz w:val="24"/>
          <w:szCs w:val="24"/>
        </w:rPr>
        <w:t>(Sazama et al., 2017)</w:t>
      </w:r>
      <w:r w:rsidR="00721AA3" w:rsidRPr="00D211A0">
        <w:rPr>
          <w:rFonts w:ascii="Times New Roman" w:hAnsi="Times New Roman" w:cs="Times New Roman"/>
          <w:sz w:val="24"/>
          <w:szCs w:val="24"/>
        </w:rPr>
        <w:fldChar w:fldCharType="end"/>
      </w:r>
      <w:r w:rsidR="00FA67DF" w:rsidRPr="00D211A0">
        <w:rPr>
          <w:rFonts w:ascii="Times New Roman" w:hAnsi="Times New Roman" w:cs="Times New Roman"/>
          <w:sz w:val="24"/>
          <w:szCs w:val="24"/>
        </w:rPr>
        <w:t>, resulted in six positive detections and 41 negativ</w:t>
      </w:r>
      <w:r w:rsidR="00456934" w:rsidRPr="00D211A0">
        <w:rPr>
          <w:rFonts w:ascii="Times New Roman" w:hAnsi="Times New Roman" w:cs="Times New Roman"/>
          <w:sz w:val="24"/>
          <w:szCs w:val="24"/>
        </w:rPr>
        <w:t xml:space="preserve">es (Table 3). The six positive results are distributed across four macroinvertebrate orders, Coleoptera (Family </w:t>
      </w:r>
      <w:proofErr w:type="spellStart"/>
      <w:r w:rsidR="00456934" w:rsidRPr="00D211A0">
        <w:rPr>
          <w:rFonts w:ascii="Times New Roman" w:hAnsi="Times New Roman" w:cs="Times New Roman"/>
          <w:i/>
          <w:iCs/>
          <w:sz w:val="24"/>
          <w:szCs w:val="24"/>
        </w:rPr>
        <w:t>Elmidae</w:t>
      </w:r>
      <w:proofErr w:type="spellEnd"/>
      <w:r w:rsidR="00456934" w:rsidRPr="00D211A0">
        <w:rPr>
          <w:rFonts w:ascii="Times New Roman" w:hAnsi="Times New Roman" w:cs="Times New Roman"/>
          <w:sz w:val="24"/>
          <w:szCs w:val="24"/>
        </w:rPr>
        <w:t xml:space="preserve">), Odonata (Family </w:t>
      </w:r>
      <w:proofErr w:type="spellStart"/>
      <w:r w:rsidR="00456934" w:rsidRPr="00D211A0">
        <w:rPr>
          <w:rFonts w:ascii="Times New Roman" w:hAnsi="Times New Roman" w:cs="Times New Roman"/>
          <w:i/>
          <w:iCs/>
          <w:sz w:val="24"/>
          <w:szCs w:val="24"/>
        </w:rPr>
        <w:t>Gomphidae</w:t>
      </w:r>
      <w:proofErr w:type="spellEnd"/>
      <w:r w:rsidR="00456934" w:rsidRPr="00D211A0">
        <w:rPr>
          <w:rFonts w:ascii="Times New Roman" w:hAnsi="Times New Roman" w:cs="Times New Roman"/>
          <w:sz w:val="24"/>
          <w:szCs w:val="24"/>
        </w:rPr>
        <w:t xml:space="preserve"> and </w:t>
      </w:r>
      <w:proofErr w:type="spellStart"/>
      <w:r w:rsidR="00456934" w:rsidRPr="00D211A0">
        <w:rPr>
          <w:rFonts w:ascii="Times New Roman" w:hAnsi="Times New Roman" w:cs="Times New Roman"/>
          <w:i/>
          <w:iCs/>
          <w:sz w:val="24"/>
          <w:szCs w:val="24"/>
        </w:rPr>
        <w:lastRenderedPageBreak/>
        <w:t>Cordulegastridae</w:t>
      </w:r>
      <w:proofErr w:type="spellEnd"/>
      <w:r w:rsidR="00456934" w:rsidRPr="00D211A0">
        <w:rPr>
          <w:rFonts w:ascii="Times New Roman" w:hAnsi="Times New Roman" w:cs="Times New Roman"/>
          <w:sz w:val="24"/>
          <w:szCs w:val="24"/>
        </w:rPr>
        <w:t>), Trichoptera (Family</w:t>
      </w:r>
      <w:r w:rsidR="00456934" w:rsidRPr="00D211A0">
        <w:rPr>
          <w:rFonts w:ascii="Times New Roman" w:hAnsi="Times New Roman" w:cs="Times New Roman"/>
          <w:i/>
          <w:iCs/>
          <w:sz w:val="24"/>
          <w:szCs w:val="24"/>
        </w:rPr>
        <w:t xml:space="preserve"> </w:t>
      </w:r>
      <w:proofErr w:type="spellStart"/>
      <w:r w:rsidR="00456934" w:rsidRPr="00D211A0">
        <w:rPr>
          <w:rFonts w:ascii="Times New Roman" w:hAnsi="Times New Roman" w:cs="Times New Roman"/>
          <w:i/>
          <w:iCs/>
          <w:sz w:val="24"/>
          <w:szCs w:val="24"/>
        </w:rPr>
        <w:t>Glossosomatidae</w:t>
      </w:r>
      <w:proofErr w:type="spellEnd"/>
      <w:r w:rsidR="00456934" w:rsidRPr="00D211A0">
        <w:rPr>
          <w:rFonts w:ascii="Times New Roman" w:hAnsi="Times New Roman" w:cs="Times New Roman"/>
          <w:sz w:val="24"/>
          <w:szCs w:val="24"/>
        </w:rPr>
        <w:t>), and Plecoptera (</w:t>
      </w:r>
      <w:r w:rsidR="003E76AB" w:rsidRPr="00D211A0">
        <w:rPr>
          <w:rFonts w:ascii="Times New Roman" w:hAnsi="Times New Roman" w:cs="Times New Roman"/>
          <w:sz w:val="24"/>
          <w:szCs w:val="24"/>
        </w:rPr>
        <w:t xml:space="preserve">Family </w:t>
      </w:r>
      <w:proofErr w:type="spellStart"/>
      <w:r w:rsidR="00456934" w:rsidRPr="00D211A0">
        <w:rPr>
          <w:rFonts w:ascii="Times New Roman" w:hAnsi="Times New Roman" w:cs="Times New Roman"/>
          <w:i/>
          <w:iCs/>
          <w:sz w:val="24"/>
          <w:szCs w:val="24"/>
        </w:rPr>
        <w:t>Chloroperlidae</w:t>
      </w:r>
      <w:proofErr w:type="spellEnd"/>
      <w:r w:rsidR="003E76AB" w:rsidRPr="00D211A0">
        <w:rPr>
          <w:rFonts w:ascii="Times New Roman" w:hAnsi="Times New Roman" w:cs="Times New Roman"/>
          <w:sz w:val="24"/>
          <w:szCs w:val="24"/>
        </w:rPr>
        <w:t>) (Table 3).</w:t>
      </w:r>
      <w:commentRangeEnd w:id="16"/>
      <w:r w:rsidR="002378E2" w:rsidRPr="00D211A0">
        <w:rPr>
          <w:rStyle w:val="CommentReference"/>
        </w:rPr>
        <w:commentReference w:id="16"/>
      </w:r>
    </w:p>
    <w:p w14:paraId="62268E25" w14:textId="3E94DC96" w:rsidR="00CE71DB" w:rsidRPr="00D211A0" w:rsidRDefault="00CE71DB" w:rsidP="00CE71DB">
      <w:pPr>
        <w:tabs>
          <w:tab w:val="left" w:pos="7359"/>
        </w:tabs>
        <w:spacing w:line="480" w:lineRule="auto"/>
        <w:outlineLvl w:val="0"/>
        <w:rPr>
          <w:rFonts w:ascii="Times New Roman" w:hAnsi="Times New Roman" w:cs="Times New Roman"/>
          <w:i/>
          <w:iCs/>
          <w:sz w:val="24"/>
          <w:szCs w:val="24"/>
        </w:rPr>
      </w:pPr>
      <w:bookmarkStart w:id="17" w:name="_Hlk108785621"/>
      <w:r w:rsidRPr="00D211A0">
        <w:rPr>
          <w:rFonts w:ascii="Times New Roman" w:hAnsi="Times New Roman" w:cs="Times New Roman"/>
          <w:i/>
          <w:iCs/>
          <w:sz w:val="24"/>
          <w:szCs w:val="24"/>
        </w:rPr>
        <w:t xml:space="preserve">Assessment of variables shaping gut </w:t>
      </w:r>
      <w:proofErr w:type="spellStart"/>
      <w:r w:rsidRPr="00D211A0">
        <w:rPr>
          <w:rFonts w:ascii="Times New Roman" w:hAnsi="Times New Roman" w:cs="Times New Roman"/>
          <w:i/>
          <w:iCs/>
          <w:sz w:val="24"/>
          <w:szCs w:val="24"/>
        </w:rPr>
        <w:t>micrbiomes</w:t>
      </w:r>
      <w:proofErr w:type="spellEnd"/>
    </w:p>
    <w:p w14:paraId="35FA2603" w14:textId="72ADC4C7" w:rsidR="00190E27" w:rsidRPr="00D211A0" w:rsidRDefault="00EF4E5F" w:rsidP="00021D5A">
      <w:pPr>
        <w:tabs>
          <w:tab w:val="left" w:pos="7359"/>
        </w:tabs>
        <w:spacing w:line="480" w:lineRule="auto"/>
        <w:ind w:firstLine="720"/>
        <w:outlineLvl w:val="0"/>
        <w:rPr>
          <w:rFonts w:ascii="Times New Roman" w:hAnsi="Times New Roman" w:cs="Times New Roman"/>
          <w:sz w:val="24"/>
          <w:szCs w:val="24"/>
        </w:rPr>
      </w:pPr>
      <w:r w:rsidRPr="00D211A0">
        <w:rPr>
          <w:rFonts w:ascii="Times New Roman" w:hAnsi="Times New Roman" w:cs="Times New Roman"/>
          <w:sz w:val="24"/>
          <w:szCs w:val="24"/>
        </w:rPr>
        <w:t xml:space="preserve">Among all samples, </w:t>
      </w:r>
      <w:commentRangeStart w:id="18"/>
      <w:commentRangeStart w:id="19"/>
      <w:commentRangeStart w:id="20"/>
      <w:r w:rsidR="00CE71DB" w:rsidRPr="00D211A0">
        <w:rPr>
          <w:rFonts w:ascii="Times New Roman" w:hAnsi="Times New Roman" w:cs="Times New Roman"/>
          <w:sz w:val="24"/>
          <w:szCs w:val="24"/>
        </w:rPr>
        <w:t xml:space="preserve">beta diversity </w:t>
      </w:r>
      <w:commentRangeEnd w:id="18"/>
      <w:r w:rsidR="005D12CB" w:rsidRPr="00D211A0">
        <w:rPr>
          <w:rStyle w:val="CommentReference"/>
        </w:rPr>
        <w:commentReference w:id="18"/>
      </w:r>
      <w:commentRangeEnd w:id="19"/>
      <w:r w:rsidR="0099704F" w:rsidRPr="00D211A0">
        <w:rPr>
          <w:rStyle w:val="CommentReference"/>
        </w:rPr>
        <w:commentReference w:id="19"/>
      </w:r>
      <w:commentRangeEnd w:id="20"/>
      <w:r w:rsidR="00180B97" w:rsidRPr="00D211A0">
        <w:rPr>
          <w:rStyle w:val="CommentReference"/>
        </w:rPr>
        <w:commentReference w:id="20"/>
      </w:r>
      <w:r w:rsidR="00CE71DB" w:rsidRPr="00D211A0">
        <w:rPr>
          <w:rFonts w:ascii="Times New Roman" w:hAnsi="Times New Roman" w:cs="Times New Roman"/>
          <w:sz w:val="24"/>
          <w:szCs w:val="24"/>
        </w:rPr>
        <w:t>(in units of Bray-Curtis distance) averaged ~0.7</w:t>
      </w:r>
      <w:r w:rsidRPr="00D211A0">
        <w:rPr>
          <w:rFonts w:ascii="Times New Roman" w:hAnsi="Times New Roman" w:cs="Times New Roman"/>
          <w:sz w:val="24"/>
          <w:szCs w:val="24"/>
        </w:rPr>
        <w:t xml:space="preserve"> ± 0.09 (posterior mean ± sd) (Fig. 5A). </w:t>
      </w:r>
      <w:r w:rsidR="00190E27" w:rsidRPr="00D211A0">
        <w:rPr>
          <w:rFonts w:ascii="Times New Roman" w:hAnsi="Times New Roman" w:cs="Times New Roman"/>
          <w:sz w:val="24"/>
          <w:szCs w:val="24"/>
        </w:rPr>
        <w:t>On average, m</w:t>
      </w:r>
      <w:r w:rsidRPr="00D211A0">
        <w:rPr>
          <w:rFonts w:ascii="Times New Roman" w:hAnsi="Times New Roman" w:cs="Times New Roman"/>
          <w:sz w:val="24"/>
          <w:szCs w:val="24"/>
        </w:rPr>
        <w:t xml:space="preserve">ost of the residual variation in beta diversity was attributable to variation among </w:t>
      </w:r>
      <w:r w:rsidR="0061777D" w:rsidRPr="00D211A0">
        <w:rPr>
          <w:rFonts w:ascii="Times New Roman" w:hAnsi="Times New Roman" w:cs="Times New Roman"/>
          <w:sz w:val="24"/>
          <w:szCs w:val="24"/>
        </w:rPr>
        <w:t>FFGs,</w:t>
      </w:r>
      <w:r w:rsidRPr="00D211A0">
        <w:rPr>
          <w:rFonts w:ascii="Times New Roman" w:hAnsi="Times New Roman" w:cs="Times New Roman"/>
          <w:sz w:val="24"/>
          <w:szCs w:val="24"/>
        </w:rPr>
        <w:t xml:space="preserve"> which had a mean standard deviation of 0.8 compared to 0.5 for stream site and ~0.3 for both genus and </w:t>
      </w:r>
      <w:r w:rsidR="001F70F0" w:rsidRPr="00D211A0">
        <w:rPr>
          <w:rFonts w:ascii="Times New Roman" w:hAnsi="Times New Roman" w:cs="Times New Roman"/>
          <w:sz w:val="24"/>
          <w:szCs w:val="24"/>
        </w:rPr>
        <w:t>family (Fig. 5A)</w:t>
      </w:r>
      <w:r w:rsidRPr="00D211A0">
        <w:rPr>
          <w:rFonts w:ascii="Times New Roman" w:hAnsi="Times New Roman" w:cs="Times New Roman"/>
          <w:sz w:val="24"/>
          <w:szCs w:val="24"/>
        </w:rPr>
        <w:t xml:space="preserve">. </w:t>
      </w:r>
      <w:r w:rsidR="001F70F0" w:rsidRPr="00D211A0">
        <w:rPr>
          <w:rFonts w:ascii="Times New Roman" w:hAnsi="Times New Roman" w:cs="Times New Roman"/>
          <w:sz w:val="24"/>
          <w:szCs w:val="24"/>
        </w:rPr>
        <w:t xml:space="preserve">After correcting for the logit link, these values indicates that, relative to the average Bray-Curtis value of 0.7, a typical functional feeding group </w:t>
      </w:r>
      <w:proofErr w:type="spellStart"/>
      <w:r w:rsidR="001F70F0" w:rsidRPr="00D211A0">
        <w:rPr>
          <w:rFonts w:ascii="Times New Roman" w:hAnsi="Times New Roman" w:cs="Times New Roman"/>
          <w:sz w:val="24"/>
          <w:szCs w:val="24"/>
        </w:rPr>
        <w:t>deviatoin</w:t>
      </w:r>
      <w:proofErr w:type="spellEnd"/>
      <w:r w:rsidR="001F70F0" w:rsidRPr="00D211A0">
        <w:rPr>
          <w:rFonts w:ascii="Times New Roman" w:hAnsi="Times New Roman" w:cs="Times New Roman"/>
          <w:sz w:val="24"/>
          <w:szCs w:val="24"/>
        </w:rPr>
        <w:t xml:space="preserve"> is ~0.15 units higher or lower (i.e., 0.55 to 0.85), which is nearly double the deviation for a typical genera or family (± 0.8 units) and slightly higher than a typical deviation for a given site (± 0.8).</w:t>
      </w:r>
      <w:r w:rsidR="00190E27" w:rsidRPr="00D211A0">
        <w:rPr>
          <w:rFonts w:ascii="Times New Roman" w:hAnsi="Times New Roman" w:cs="Times New Roman"/>
          <w:sz w:val="24"/>
          <w:szCs w:val="24"/>
        </w:rPr>
        <w:t xml:space="preserve"> However, there is considerable uncertainty in these estimates (Fig. 5B), such that the probability that functional feeding group deviations are higher than any of the other categories ranges from only 0.65 to 0.85 with (0.5 indicating equivalence and 1 indicating absolute certainty). This indicates that no single factor dominates as a source of variation in explaining microbiome beta-diversity in aquatic insects.</w:t>
      </w:r>
      <w:r w:rsidR="00B96A9A" w:rsidRPr="00D211A0">
        <w:rPr>
          <w:rFonts w:ascii="Times New Roman" w:hAnsi="Times New Roman" w:cs="Times New Roman"/>
          <w:sz w:val="24"/>
          <w:szCs w:val="24"/>
        </w:rPr>
        <w:t xml:space="preserve"> </w:t>
      </w:r>
      <w:r w:rsidR="00190E27" w:rsidRPr="00D211A0">
        <w:rPr>
          <w:rFonts w:ascii="Times New Roman" w:hAnsi="Times New Roman" w:cs="Times New Roman"/>
          <w:sz w:val="24"/>
          <w:szCs w:val="24"/>
        </w:rPr>
        <w:t xml:space="preserve">Among families, beta-diversity ranged from a mean of 0.5 (95% Credible Interval: 0.3 to 0.8) in </w:t>
      </w:r>
      <w:proofErr w:type="spellStart"/>
      <w:r w:rsidR="00190E27" w:rsidRPr="00D211A0">
        <w:rPr>
          <w:rFonts w:ascii="Times New Roman" w:hAnsi="Times New Roman" w:cs="Times New Roman"/>
          <w:sz w:val="24"/>
          <w:szCs w:val="24"/>
        </w:rPr>
        <w:t>Leptophlebi</w:t>
      </w:r>
      <w:r w:rsidR="00BE4B9F" w:rsidRPr="00D211A0">
        <w:rPr>
          <w:rFonts w:ascii="Times New Roman" w:hAnsi="Times New Roman" w:cs="Times New Roman"/>
          <w:sz w:val="24"/>
          <w:szCs w:val="24"/>
        </w:rPr>
        <w:t>idae</w:t>
      </w:r>
      <w:proofErr w:type="spellEnd"/>
      <w:r w:rsidR="00BE4B9F" w:rsidRPr="00D211A0">
        <w:rPr>
          <w:rFonts w:ascii="Times New Roman" w:hAnsi="Times New Roman" w:cs="Times New Roman"/>
          <w:sz w:val="24"/>
          <w:szCs w:val="24"/>
        </w:rPr>
        <w:t xml:space="preserve"> (represented by a single genus, </w:t>
      </w:r>
      <w:proofErr w:type="spellStart"/>
      <w:r w:rsidR="00BE4B9F" w:rsidRPr="00D211A0">
        <w:rPr>
          <w:rFonts w:ascii="Times New Roman" w:hAnsi="Times New Roman" w:cs="Times New Roman"/>
          <w:i/>
          <w:sz w:val="24"/>
          <w:szCs w:val="24"/>
        </w:rPr>
        <w:t>Paraleptophlebia</w:t>
      </w:r>
      <w:proofErr w:type="spellEnd"/>
      <w:r w:rsidR="00BE4B9F" w:rsidRPr="00D211A0">
        <w:rPr>
          <w:rFonts w:ascii="Times New Roman" w:hAnsi="Times New Roman" w:cs="Times New Roman"/>
          <w:sz w:val="24"/>
          <w:szCs w:val="24"/>
        </w:rPr>
        <w:t>)</w:t>
      </w:r>
      <w:r w:rsidR="00190E27" w:rsidRPr="00D211A0">
        <w:rPr>
          <w:rFonts w:ascii="Times New Roman" w:hAnsi="Times New Roman" w:cs="Times New Roman"/>
          <w:sz w:val="24"/>
          <w:szCs w:val="24"/>
        </w:rPr>
        <w:t xml:space="preserve"> to 0.9 (0.69 to 0.97) in </w:t>
      </w:r>
      <w:proofErr w:type="spellStart"/>
      <w:r w:rsidR="00190E27" w:rsidRPr="00D211A0">
        <w:rPr>
          <w:rFonts w:ascii="Times New Roman" w:hAnsi="Times New Roman" w:cs="Times New Roman"/>
          <w:sz w:val="24"/>
          <w:szCs w:val="24"/>
        </w:rPr>
        <w:t>Perlidae</w:t>
      </w:r>
      <w:proofErr w:type="spellEnd"/>
      <w:r w:rsidR="00BE4B9F" w:rsidRPr="00D211A0">
        <w:rPr>
          <w:rFonts w:ascii="Times New Roman" w:hAnsi="Times New Roman" w:cs="Times New Roman"/>
          <w:sz w:val="24"/>
          <w:szCs w:val="24"/>
        </w:rPr>
        <w:t xml:space="preserve"> (represented by </w:t>
      </w:r>
      <w:proofErr w:type="spellStart"/>
      <w:r w:rsidR="00BE4B9F" w:rsidRPr="00D211A0">
        <w:rPr>
          <w:rFonts w:ascii="Times New Roman" w:hAnsi="Times New Roman" w:cs="Times New Roman"/>
          <w:i/>
          <w:sz w:val="24"/>
          <w:szCs w:val="24"/>
        </w:rPr>
        <w:t>Acroneuria</w:t>
      </w:r>
      <w:proofErr w:type="spellEnd"/>
      <w:r w:rsidR="00BE4B9F" w:rsidRPr="00D211A0">
        <w:rPr>
          <w:rFonts w:ascii="Times New Roman" w:hAnsi="Times New Roman" w:cs="Times New Roman"/>
          <w:i/>
          <w:sz w:val="24"/>
          <w:szCs w:val="24"/>
        </w:rPr>
        <w:t xml:space="preserve"> </w:t>
      </w:r>
      <w:r w:rsidR="00BE4B9F" w:rsidRPr="00D211A0">
        <w:rPr>
          <w:rFonts w:ascii="Times New Roman" w:hAnsi="Times New Roman" w:cs="Times New Roman"/>
          <w:sz w:val="24"/>
          <w:szCs w:val="24"/>
        </w:rPr>
        <w:t xml:space="preserve">and an </w:t>
      </w:r>
      <w:proofErr w:type="spellStart"/>
      <w:r w:rsidR="00BE4B9F" w:rsidRPr="00D211A0">
        <w:rPr>
          <w:rFonts w:ascii="Times New Roman" w:hAnsi="Times New Roman" w:cs="Times New Roman"/>
          <w:sz w:val="24"/>
          <w:szCs w:val="24"/>
        </w:rPr>
        <w:t>uknown</w:t>
      </w:r>
      <w:proofErr w:type="spellEnd"/>
      <w:r w:rsidR="00BE4B9F" w:rsidRPr="00D211A0">
        <w:rPr>
          <w:rFonts w:ascii="Times New Roman" w:hAnsi="Times New Roman" w:cs="Times New Roman"/>
          <w:sz w:val="24"/>
          <w:szCs w:val="24"/>
        </w:rPr>
        <w:t xml:space="preserve"> genus)</w:t>
      </w:r>
      <w:r w:rsidR="00190E27" w:rsidRPr="00D211A0">
        <w:rPr>
          <w:rFonts w:ascii="Times New Roman" w:hAnsi="Times New Roman" w:cs="Times New Roman"/>
          <w:sz w:val="24"/>
          <w:szCs w:val="24"/>
        </w:rPr>
        <w:t xml:space="preserve"> (Fig. 5A). Among </w:t>
      </w:r>
      <w:r w:rsidR="0061777D" w:rsidRPr="00D211A0">
        <w:rPr>
          <w:rFonts w:ascii="Times New Roman" w:hAnsi="Times New Roman" w:cs="Times New Roman"/>
          <w:sz w:val="24"/>
          <w:szCs w:val="24"/>
        </w:rPr>
        <w:t>FFGs</w:t>
      </w:r>
      <w:r w:rsidR="00190E27" w:rsidRPr="00D211A0">
        <w:rPr>
          <w:rFonts w:ascii="Times New Roman" w:hAnsi="Times New Roman" w:cs="Times New Roman"/>
          <w:sz w:val="24"/>
          <w:szCs w:val="24"/>
        </w:rPr>
        <w:t>, beta-diversity ranged from 0.7 (0.2 to 0.9) in collector/filterers to 0.8 in predators (0.</w:t>
      </w:r>
      <w:r w:rsidR="00BE4B9F" w:rsidRPr="00D211A0">
        <w:rPr>
          <w:rFonts w:ascii="Times New Roman" w:hAnsi="Times New Roman" w:cs="Times New Roman"/>
          <w:sz w:val="24"/>
          <w:szCs w:val="24"/>
        </w:rPr>
        <w:t xml:space="preserve">6 to 0.9) and among sites it ranged from 0.6 (0.3 to 0.8) at POSE to 0.8 (0.6 to 0.95) at BLDE (Fig. 5A).  </w:t>
      </w:r>
    </w:p>
    <w:bookmarkEnd w:id="17"/>
    <w:p w14:paraId="09537F86" w14:textId="77777777" w:rsidR="002378E2" w:rsidRPr="00D211A0" w:rsidRDefault="002378E2" w:rsidP="00BA53B6">
      <w:pPr>
        <w:spacing w:line="480" w:lineRule="auto"/>
        <w:rPr>
          <w:rFonts w:ascii="Times New Roman" w:hAnsi="Times New Roman" w:cs="Times New Roman"/>
          <w:b/>
          <w:bCs/>
          <w:sz w:val="24"/>
          <w:szCs w:val="24"/>
        </w:rPr>
      </w:pPr>
    </w:p>
    <w:p w14:paraId="2003BCBE" w14:textId="77777777" w:rsidR="002378E2" w:rsidRPr="00D211A0" w:rsidRDefault="002378E2" w:rsidP="00BA53B6">
      <w:pPr>
        <w:spacing w:line="480" w:lineRule="auto"/>
        <w:rPr>
          <w:rFonts w:ascii="Times New Roman" w:hAnsi="Times New Roman" w:cs="Times New Roman"/>
          <w:b/>
          <w:bCs/>
          <w:sz w:val="24"/>
          <w:szCs w:val="24"/>
        </w:rPr>
      </w:pPr>
    </w:p>
    <w:p w14:paraId="6AF41344" w14:textId="54A383CA" w:rsidR="00DE2C40" w:rsidRPr="00D211A0" w:rsidRDefault="001C4EC5" w:rsidP="00BA53B6">
      <w:pPr>
        <w:spacing w:line="480" w:lineRule="auto"/>
        <w:rPr>
          <w:rFonts w:ascii="Times New Roman" w:hAnsi="Times New Roman" w:cs="Times New Roman"/>
          <w:b/>
          <w:bCs/>
          <w:sz w:val="24"/>
          <w:szCs w:val="24"/>
        </w:rPr>
      </w:pPr>
      <w:commentRangeStart w:id="21"/>
      <w:commentRangeStart w:id="22"/>
      <w:r w:rsidRPr="00D211A0">
        <w:rPr>
          <w:rFonts w:ascii="Times New Roman" w:hAnsi="Times New Roman" w:cs="Times New Roman"/>
          <w:b/>
          <w:bCs/>
          <w:sz w:val="24"/>
          <w:szCs w:val="24"/>
        </w:rPr>
        <w:lastRenderedPageBreak/>
        <w:t>Discussions</w:t>
      </w:r>
      <w:commentRangeEnd w:id="21"/>
      <w:r w:rsidR="00C05331" w:rsidRPr="00D211A0">
        <w:rPr>
          <w:rStyle w:val="CommentReference"/>
        </w:rPr>
        <w:commentReference w:id="21"/>
      </w:r>
      <w:commentRangeEnd w:id="22"/>
      <w:r w:rsidR="002378E2" w:rsidRPr="00D211A0">
        <w:rPr>
          <w:rStyle w:val="CommentReference"/>
        </w:rPr>
        <w:commentReference w:id="22"/>
      </w:r>
    </w:p>
    <w:p w14:paraId="0F749470" w14:textId="589F6F18" w:rsidR="00FC51DD" w:rsidRPr="00D211A0" w:rsidRDefault="00D96423" w:rsidP="00FC51DD">
      <w:pPr>
        <w:spacing w:line="480" w:lineRule="auto"/>
        <w:ind w:firstLine="720"/>
        <w:rPr>
          <w:rFonts w:ascii="Times New Roman" w:hAnsi="Times New Roman" w:cs="Times New Roman"/>
          <w:sz w:val="24"/>
          <w:szCs w:val="24"/>
        </w:rPr>
      </w:pPr>
      <w:r w:rsidRPr="00D211A0">
        <w:rPr>
          <w:rFonts w:ascii="Times New Roman" w:hAnsi="Times New Roman" w:cs="Times New Roman"/>
          <w:sz w:val="24"/>
          <w:szCs w:val="24"/>
        </w:rPr>
        <w:t xml:space="preserve">The nature and dynamics of insect-gut microbial associations are well established and understood for terrestrial insects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{"citationItems":[{"id":"ITEM-1","itemData":{"DOI":"10.1146/annurev-ento-010814-020822","ISSN":"0066-4170","abstract":"All insects are colonized by microorganisms on the insect exoskeleton, in the gut and hemocoel, and within insect cells. The insect microbiota is generally different from microorganisms in the external environment, including ingested food. Specifically, certain microbial taxa are favored by the conditions and resources in the insect habitat, by their tolerance of insect immunity, and by specific mechanisms for their transmission. The resident microorganisms can promote insect fitness by contributing to nutrition, especially by providing essential amino acids, B vitamins, and, for fungal partners, sterols. Some microorganisms protect their insect hosts against pathogens, parasitoids, and other parasites by synthesizing specific toxins or modifying the insect immune system. Priorities for future research include elucidation of microbial contributions to detoxification, especially of plant allelochemicals in phytophagous insects, and resistance to pathogens; as well as their role in among-insect communication; and the potential value of manipulation of the microbiota to control insect pests. ","author":[{"dropping-particle":"","family":"Douglas","given":"Angela E","non-dropping-particle":"","parse-names":false,"suffix":""}],"container-title":"Annual review of entomology","id":"ITEM-1","issued":{"date-parts":[["2015","1","7"]]},"page":"17-34","title":"Multiorganismal Insects: Diversity and Function of Resident Microorganisms","type":"article-journal","volume":"60"},"uris":["http://www.mendeley.com/documents/?uuid=98a94da2-e60e-45d0-bf45-8d76e083ec10"]},{"id":"ITEM-2","itemData":{"DOI":"10.1128/AEM.01226-14","ISBN":"0099-2240","ISSN":"10985336","PMID":"24928884","abstract":"Insects are the most abundant animals on Earth, and the microbiota within their guts play important roles by engaging in beneficial and pathological interactions with these hosts. In this study, we comprehensively characterized insect-associated gut bacteria of 305 individuals belonging to 218 species in 21 taxonomic orders, using 454 pyrosequencing of 16S rRNA genes. In total, 174,374 sequence reads were obtained, identifying 9,301 bacterial operational taxonomic units (OTUs) at the 3% distance level from all samples, with an average of 84.3 (± 97.7) OTUs per sample. The insect gut microbiota were dominated by Proteobacteria (62.1% of the total reads, including 14.1% Wolbachia sequences) and Firmicutes (20.7%). Significant differences were found in the relative abundances of anaerobes in insects and were classified according to the criteria of host environmental habitat, diet, developmental stage, and phylogeny. Gut bacterial diversity was significantly higher in omnivorous insects than in stenophagous (carnivorous and herbivorous) insects. This insect-order-spanning investigation of the gut microbiota provides insights into the relationships between insects and their gut bacterial communities.","author":[{"dropping-particle":"","family":"Yun","given":"Ji Hyun","non-dropping-particle":"","parse-names":false,"suffix":""},{"dropping-particle":"","family":"Roh","given":"Seong Woon","non-dropping-particle":"","parse-names":false,"suffix":""},{"dropping-particle":"","family":"Whon","given":"Tae Woong","non-dropping-particle":"","parse-names":false,"suffix":""},{"dropping-particle":"","family":"Jung","given":"Mi Ja","non-dropping-particle":"","parse-names":false,"suffix":""},{"dropping-particle":"","family":"Kim","given":"Min Soo","non-dropping-particle":"","parse-names":false,"suffix":""},{"dropping-particle":"","family":"Park","given":"Doo Sang","non-dropping-particle":"","parse-names":false,"suffix":""},{"dropping-particle":"","family":"Yoon","given":"Changmann","non-dropping-particle":"","parse-names":false,"suffix":""},{"dropping-particle":"Do","family":"Nam","given":"Young","non-dropping-particle":"","parse-names":false,"suffix":""},{"dropping-particle":"","family":"Kim","given":"Yun Ji","non-dropping-particle":"","parse-names":false,"suffix":""},{"dropping-particle":"","family":"Choi","given":"Jung Hye","non-dropping-particle":"","parse-names":false,"suffix":""},{"dropping-particle":"","family":"Kim","given":"Joon Yong","non-dropping-particle":"","parse-names":false,"suffix":""},{"dropping-particle":"","family":"Shin","given":"Na Ri","non-dropping-particle":"","parse-names":false,"suffix":""},{"dropping-particle":"","family":"Kim","given":"Sung Hee","non-dropping-particle":"","parse-names":false,"suffix":""},{"dropping-particle":"","family":"Lee","given":"Won Jae","non-dropping-particle":"","parse-names":false,"suffix":""},{"dropping-particle":"","family":"Bae","given":"Jin Woo","non-dropping-particle":"","parse-names":false,"suffix":""}],"container-title":"Applied and Environmental Microbiology","id":"ITEM-2","issue":"17","issued":{"date-parts":[["2014"]]},"page":"5254-5264","title":"Insect gut bacterial diversity determined by environmental habitat, diet, developmental stage, and phylogeny of host","type":"article-journal","volume":"80"},"uris":["http://www.mendeley.com/documents/?uuid=9bfb03d0-df87-40bd-8245-6f50342af723"]},{"id":"ITEM-3","itemData":{"DOI":"10.1146/annurev.ento.49.061802.123416","ISSN":"0066-4170","author":[{"dropping-particle":"","family":"Dillon","given":"R J","non-dropping-particle":"","parse-names":false,"suffix":""},{"dropping-particle":"","family":"Dillon","given":"V M","non-dropping-particle":"","parse-names":false,"suffix":""}],"container-title":"Annual Review of Entomology","id":"ITEM-3","issue":"1","issued":{"date-parts":[["2004"]]},"page":"71-92","publisher":"Annual Reviews","title":"THE Gut Bacteria of Insects : Nonpathogenic Interactions","type":"article-journal","volume":"49"},"uris":["http://www.mendeley.com/documents/?uuid=f68e6ce5-38da-4b52-89e9-881f560f707c"]}],"mendeley":{"formattedCitation":"(Dillon and Dillon, 2004; Yun et al., 2014; Douglas, 2015)","plainTextFormattedCitation":"(Dillon and Dillon, 2004; Yun et al., 2014; Douglas, 2015)","previouslyFormattedCitation":"(Dillon and Dillon, 2004; Yun et al., 2014; Douglas, 2015)"},"properties":{"noteIndex":0},"schema":"https://github.com/citation-style-language/schema/raw/master/csl-citation.json"}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(Dillon and Dillon, 2004; Yun et al., 2014; Douglas, 2015)</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w:t>
      </w:r>
      <w:r w:rsidR="0099704F" w:rsidRPr="00D211A0">
        <w:rPr>
          <w:rFonts w:ascii="Times New Roman" w:hAnsi="Times New Roman" w:cs="Times New Roman"/>
          <w:sz w:val="24"/>
          <w:szCs w:val="24"/>
        </w:rPr>
        <w:t>For instance</w:t>
      </w:r>
      <w:r w:rsidRPr="00D211A0">
        <w:rPr>
          <w:rFonts w:ascii="Times New Roman" w:hAnsi="Times New Roman" w:cs="Times New Roman"/>
          <w:sz w:val="24"/>
          <w:szCs w:val="24"/>
        </w:rPr>
        <w:t xml:space="preserve">, there is a consensus on the impacts of diet, developmental stage, and environment on gut microbiomes of terrestrial insects. Notably, the importance of diet and internal digestive tract conditions, such as pH and dissolved oxygen content of the gut, in shaping both the composition and ultimately function of associated gut microbial assemblages in terrestrial insects is evident from the variety of such studies in the last two decades. This is evidenced in </w:t>
      </w:r>
      <w:r w:rsidR="00952D24" w:rsidRPr="00D211A0">
        <w:rPr>
          <w:rFonts w:ascii="Times New Roman" w:hAnsi="Times New Roman" w:cs="Times New Roman"/>
          <w:sz w:val="24"/>
          <w:szCs w:val="24"/>
        </w:rPr>
        <w:t xml:space="preserve">diverse </w:t>
      </w:r>
      <w:r w:rsidRPr="00D211A0">
        <w:rPr>
          <w:rFonts w:ascii="Times New Roman" w:hAnsi="Times New Roman" w:cs="Times New Roman"/>
          <w:sz w:val="24"/>
          <w:szCs w:val="24"/>
        </w:rPr>
        <w:t xml:space="preserve">insects, such as wood-, soil-, and humus-feeding termites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{"citationItems":[{"id":"ITEM-1","itemData":{"DOI":"10.1186/s40168-015-0118-1","ISSN":"2049-2618","abstract":"BACKGROUND: Termites are important contributors to carbon and nitrogen cycling in tropical ecosystems. Higher termites digest lignocellulose in various stages of humification with the help of an entirely prokaryotic microbiota housed in their compartmented intestinal tract. Previous studies revealed fundamental differences in community structure between compartments, but the functional roles of individual lineages in symbiotic digestion are mostly unknown. RESULTS: Here, we conducted a highly resolved analysis of the gut microbiota in six species of higher termites that feed on plant material at different levels of humification. Combining amplicon sequencing and metagenomics, we assessed similarities in community structure and functional potential between the major hindgut compartments (P1, P3, and P4). Cluster analysis of the relative abundances of orthologous gene clusters (COGs) revealed high similarities among wood- and litter-feeding termites and strong differences to humivorous species. However, abundance estimates of bacterial phyla based on 16S rRNA genes greatly differed from those based on protein-coding genes. CONCLUSION: Community structure and functional potential of the microbiota in individual gut compartments are clearly driven by the digestive strategy of the host. The metagenomics libraries obtained in this study provide the basis for future studies that elucidate the fundamental differences in the symbiont-mediated breakdown of lignocellulose and humus by termites of different feeding groups. The high proportion of uncultured bacterial lineages in all samples calls for a reference-independent approach for the correct taxonomic assignment of protein-coding genes. ELECTRONIC SUPPLEMENTARY MATERIAL: The online version of this article (doi:10.1186/s40168-015-0118-1) contains supplementary material, which is available to authorized users. ","author":[{"dropping-particle":"","family":"Rossmassler","given":"Karen","non-dropping-particle":"","parse-names":false,"suffix":""},{"dropping-particle":"","family":"Dietrich","given":"Carsten","non-dropping-particle":"","parse-names":false,"suffix":""},{"dropping-particle":"","family":"Thompson","given":"Claire","non-dropping-particle":"","parse-names":false,"suffix":""},{"dropping-particle":"","family":"Mikaelyan","given":"Aram","non-dropping-particle":"","parse-names":false,"suffix":""},{"dropping-particle":"","family":"Nonoh","given":"James O","non-dropping-particle":"","parse-names":false,"suffix":""},{"dropping-particle":"","family":"Scheffrahn","given":"Rudolf H","non-dropping-particle":"","parse-names":false,"suffix":""},{"dropping-particle":"","family":"Sillam-Dussès","given":"David","non-dropping-particle":"","parse-names":false,"suffix":""},{"dropping-particle":"","family":"Brune","given":"Andreas","non-dropping-particle":"","parse-names":false,"suffix":""}],"container-title":"Microbiome","id":"ITEM-1","issued":{"date-parts":[["2015","11","26"]]},"page":"56","publisher":"BioMed Central","publisher-place":"London","title":"Metagenomic analysis of the microbiota in the highly compartmented hindguts of six wood- or soil-feeding higher termites","type":"article-journal","volume":"3"},"uris":["http://www.mendeley.com/documents/?uuid=a159d15e-85ce-49b1-83b9-767eb254ce66"]},{"id":"ITEM-2","itemData":{"DOI":"10.1111/imb.12011","ISBN":"1365-2583 (Electronic)\\r0962-1075 (Linking)","ISSN":"09621075","PMID":"23294456","abstract":"Termites are highly eusocial insects that thrive on recalcitrant materials like wood and soil and thus play important roles in global carbon recycling and also in damaging wooden structures. Termites, such as Reticulitermes flavipes (Rhinotermitidae), owe their success to their ability to extract nutrients from lignocellulose (a major component of wood) with the help of gut-dwelling symbionts. With the aim to gain new insights into this enzymatic process we provided R. flavipes with a complex lignocellulose (wood) or pure cellulose (paper) diet and followed the resulting differential gene expression on a custom oligonucleotide-microarray platform. We identified a set of expressed sequence tags (ESTs) with differential abundance between the two diet treatments and demonstrated the source (host/symbiont) of these genes, providing novel information on termite nutritional symbiosis. Our results reveal: (1) the majority of responsive wood- and paper-abundant ESTs are from host and symbionts, respectively; (2) distinct pathways are associated with lignocellulose and cellulose feeding in both host and symbionts; and (3) sets of diet-responsive ESTs encode putative digestive and wood-related detoxification enzymes. Thus, this study illuminates the dynamics of termite nutritional symbiosis and reveals a pool of genes as potential targets for termite control and functional studies of termite-symbiont interactions.","author":[{"dropping-particle":"","family":"Raychoudhury","given":"R.","non-dropping-particle":"","parse-names":false,"suffix":""},{"dropping-particle":"","family":"Sen","given":"R.","non-dropping-particle":"","parse-names":false,"suffix":""},{"dropping-particle":"","family":"Cai","given":"Y.","non-dropping-particle":"","parse-names":false,"suffix":""},{"dropping-particle":"","family":"Sun","given":"Y.","non-dropping-particle":"","parse-names":false,"suffix":""},{"dropping-particle":"","family":"Lietze","given":"V. U.","non-dropping-particle":"","parse-names":false,"suffix":""},{"dropping-particle":"","family":"Boucias","given":"D. G.","non-dropping-particle":"","parse-names":false,"suffix":""},{"dropping-particle":"","family":"Scharf","given":"M. E.","non-dropping-particle":"","parse-names":false,"suffix":""}],"container-title":"Insect Molecular Biology","id":"ITEM-2","issue":"2","issued":{"date-parts":[["2013"]]},"page":"155-171","title":"Comparative metatranscriptomic signatures of wood and paper feeding in the gut of the termite Reticulitermes flavipes (Isoptera: Rhinotermitidae)","type":"article-journal","volume":"22"},"uris":["http://www.mendeley.com/documents/?uuid=78f8c0f5-5b3f-4dbc-af53-bf40d07d838e"]},{"id":"ITEM-3","itemData":{"DOI":"10.7717/peerj.1218","ISSN":"2167-8359","abstract":"© 2015 Ayayee et al.Gut-associated microbes of insects are postulated to provide a variety of nutritional functions including provisioning essential amino acids (EAAs). Demonstrations of EAA provisioning in insect-gut microbial systems, nonetheless, are scant. In this study, we investigated whether the eastern subterranean termite Reticulitermes flavipes sourced EAAs fromits gut-associated microbiota. δ13CEAA data fromtermite carcass, termite gut filtrate and dietary (wood) samples were determined following 13C stable isotope analysis. Termite carcass samples (-27.0 ± 0.4h, mean ± s.e.) were significantly different from termite gut filtrate samples (-27.53 ± 0.5h), but not the wood diet (-26.0 ± 0.5h) (F(2,64) = 6, P 13CEAA-offsets between termite samples and diet suggested possible non-dietary EAA input. Predictive modeling identified gut-associated bacteria and fungi, respectively as potential major and minor sources of EAAs in both termite carcass and gut filtrate samples, based on δ13CEAA data of four and three EAAs fromrepresentative bacteria, fungi and plant data. The wood diet, however, was classified as fungal rather than plant in origin by the model. This is attributed to fungal infestation of the wood diet in the termite colony. This lowers the confidence with which gut microbes (bacteria and fungi) can be attributed with being the source of EAA input to the termite host. Despite this limitation, this study provides tentative data in support of hypothesized EAA provisioning by gut microbes, and also a baseline/framework upon which further work can be carried out to definitively verify this function.","author":[{"dropping-particle":"","family":"Ayayee","given":"P.A. Paul A","non-dropping-particle":"","parse-names":false,"suffix":""},{"dropping-particle":"","family":"Jones","given":"S.C. Susan C","non-dropping-particle":"","parse-names":false,"suffix":""},{"dropping-particle":"","family":"Sabree","given":"Zakee L Z.L.","non-dropping-particle":"","parse-names":false,"suffix":""}],"container-title":"PeerJ","id":"ITEM-3","issue":"8","issued":{"date-parts":[["2015"]]},"page":"e1218","publisher":"PeerJ","title":"Can13C stable isotope analysis uncover essential amino acid provisioning by termite-associated gut microbes?","type":"article-journal","volume":"3"},"uris":["http://www.mendeley.com/documents/?uuid=4fc59eca-3188-47ce-ad52-08d53e2fc879"]}],"mendeley":{"formattedCitation":"(Raychoudhury et al., 2013; Ayayee et al., 2015; Rossmassler et al., 2015)","plainTextFormattedCitation":"(Raychoudhury et al., 2013; Ayayee et al., 2015; Rossmassler et al., 2015)","previouslyFormattedCitation":"(Raychoudhury et al., 2013; Ayayee et al., 2015; Rossmassler et al., 2015)"},"properties":{"noteIndex":0},"schema":"https://github.com/citation-style-language/schema/raw/master/csl-citation.json"}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(Raychoudhury et al., 2013; Ayayee et al., 2015; Rossmassler et al., 2015)</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wood-feeding and fungus-feeding termites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{"citationItems":[{"id":"ITEM-1","itemData":{"DOI":"10.1093/jisesa/iew081","ISSN":"15362442","abstract":"Aiming at learning the association between the gut microbiota and termites with different diet habits and phylo-genetic positions, the gut bacteria of three populations for each of the two higher termites (wood-feeding Mironasutitermes shangchengensis and fungus-feeding Odontotermes formosanus) and two wood-feeding lower termites (Tsaitermes ampliceps and Reticulitermes flaviceps) were analyzed by high-throughput 454 pyrosequencing of 16S V1–V3 amplicons. As results, 132 bacterial genera and some unidentified operational taxonomic units within 29 phyla in the gut bacteria were detected, with Spirochaetes (11–55%), Firmicutes (7–18%), Bacteroidetes (7–31%), and Proteobacteria (8–14%) as the main phyla, and Treponema, TG5, Dysgonomonas, Tannerella, za29, Lactococcus, Pseudomonas, and SJA-88 as the common genera in all the four termites. The diversity of gut bacterial communities in the higher termite guts was significantly greater than that in the lower termites; while the gut microbiota in M. shangchengensis (wood-feeding higher termite) was more similar to those of the wood-feeding lower termites rather than that of O. formosanus (fungus-feeding higher termite), and phylum Spirochaetes and nitrogen-fixing bacteria were super-dominant in the wood-feeding termites, despite of their phylogenetic relations. This study reported for the first time the gut bac-terial communities for the termites of M. shangchengensis and T. ampliceps and the comparative analyses showed that the gut microbial communities varied according to the phylogeny and the diet habits of termites.","author":[{"dropping-particle":"","family":"Su","given":"Li Juan","non-dropping-particle":"","parse-names":false,"suffix":""},{"dropping-particle":"Le","family":"Yang","given":"Le","non-dropping-particle":"","parse-names":false,"suffix":""},{"dropping-particle":"","family":"Huang","given":"Shi","non-dropping-particle":"","parse-names":false,"suffix":""},{"dropping-particle":"","family":"Su","given":"Xiao Quan","non-dropping-particle":"","parse-names":false,"suffix":""},{"dropping-particle":"","family":"Li","given":"Yan","non-dropping-particle":"","parse-names":false,"suffix":""},{"dropping-particle":"","family":"Wang","given":"Feng Qin","non-dropping-particle":"","parse-names":false,"suffix":""},{"dropping-particle":"","family":"Wang","given":"En Tao","non-dropping-particle":"","parse-names":false,"suffix":""},{"dropping-particle":"","family":"Kang","given":"Ning","non-dropping-particle":"","parse-names":false,"suffix":""},{"dropping-particle":"","family":"Xu","given":"Jian","non-dropping-particle":"","parse-names":false,"suffix":""},{"dropping-particle":"","family":"Song","given":"An Dong","non-dropping-particle":"","parse-names":false,"suffix":""}],"container-title":"Journal of Insect Science","id":"ITEM-1","issue":"1","issued":{"date-parts":[["2016","8","25"]]},"page":"97","publisher":"Oxford University Press","title":"Comparative gut microbiomes of four species representing the higher and the lower termites","type":"article-journal","volume":"16"},"uris":["http://www.mendeley.com/documents/?uuid=5fc2ce0c-f0bb-4fb8-a52c-95d3adcd3ea0"]}],"mendeley":{"formattedCitation":"(Su et al., 2016)","plainTextFormattedCitation":"(Su et al., 2016)","previouslyFormattedCitation":"(Su et al., 2016)"},"properties":{"noteIndex":0},"schema":"https://github.com/citation-style-language/schema/raw/master/csl-citation.json"}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(Su et al., 2016)</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cockroaches fed high-cellulose </w:t>
      </w:r>
      <w:r w:rsidR="0099704F" w:rsidRPr="00D211A0">
        <w:rPr>
          <w:rFonts w:ascii="Times New Roman" w:hAnsi="Times New Roman" w:cs="Times New Roman"/>
          <w:sz w:val="24"/>
          <w:szCs w:val="24"/>
        </w:rPr>
        <w:t>or</w:t>
      </w:r>
      <w:r w:rsidRPr="00D211A0">
        <w:rPr>
          <w:rFonts w:ascii="Times New Roman" w:hAnsi="Times New Roman" w:cs="Times New Roman"/>
          <w:sz w:val="24"/>
          <w:szCs w:val="24"/>
        </w:rPr>
        <w:t xml:space="preserve"> low-cellulose diets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{"citationItems":[{"id":"ITEM-1","itemData":{"DOI":"10.1186/2193-1801-2-609","ISBN":"2193-1801","ISSN":"2193-1801","PMID":"24324923","abstract":"ABSTRACT: Cockroaches are insects that can accommodate diets of different composition, including lignocellulosic materials. Digestion of these compounds is achieved by the insect's own enzymes and also by enzymes produced by gut symbionts. The presence of different and modular bacterial phyla on the cockroach gut tract suggests that this insect could be an interesting model to study the organization of gut bacterial communities associated with the digestion of different lignocellulosic diets. Thus, changes in the diversity of gut associated bacterial communities of insects exposed to such diets could give useful insights on how to improve hemicellulose and cellulose breakdown systems. In this work, through sequence analysis of 16S rRNA clone libraries, we compared the phylogenetic diversity and composition of gut associated bacteria in the cockroach Periplaneta americana collected in the wild-types or kept on two different diets: sugarcane bagasse and crystalline cellulose. These high fiber diets favor the predominance of some bacterial phyla, such as Firmicutes, when compared to wild-types cockroaches. Our data show a high bacterial diversity in P. americana gut, with communities composed mostly by the phyla Bacteroidetes, Firmicutes, Proteobacteria and Synergistetes. Our data show that the composition and diversity of gut bacterial communities could be modulated by diet composition. The increased presence of Firmicutes in sugarcane bagasse and crystalline cellulose-fed animals suggests that these bacteria are strongly involved in lignocellulose digestion in cockroach guts.\\n\\nBACKGROUND: Cockroaches are omnivorous animals that can incorporate in their diets food of different composition, including lignocellulosic materials. Digestion of these compounds is achieved by the insect's own enzymes and also by enzymes produced by gut symbiont. However, the influence of diet with different fiber contents on gut bacterial communities and how this affects the digestion of cockroaches is still unclear. The presence of some bacterial phyla on gut tract suggests that cockroaches could be an interesting model to study the organization of gut bacterial communities during digestion of different lignocellulosic diets. Knowledge about the changes in diversity of gut associated bacterial communities of insects exposed to such diets could give interesting insights on how to improve hemicellulose and cellulose breakdown systems.\\n\\nMETHODOLOGY/PRINCIPAL FINDINGS: We compa…","author":[{"dropping-particle":"","family":"Bertino-Grimaldi","given":"Danielle","non-dropping-particle":"","parse-names":false,"suffix":""},{"dropping-particle":"","family":"Medeiros","given":"Marcelo N","non-dropping-particle":"","parse-names":false,"suffix":""},{"dropping-particle":"","family":"Vieira","given":"Ricardo P","non-dropping-particle":"","parse-names":false,"suffix":""},{"dropping-particle":"","family":"Cardoso","given":"Alexander M","non-dropping-particle":"","parse-names":false,"suffix":""},{"dropping-particle":"","family":"Turque","given":"Aline S","non-dropping-particle":"","parse-names":false,"suffix":""},{"dropping-particle":"","family":"Silveira","given":"Cynthia B","non-dropping-particle":"","parse-names":false,"suffix":""},{"dropping-particle":"","family":"Albano","given":"Rodolpho M","non-dropping-particle":"","parse-names":false,"suffix":""},{"dropping-particle":"","family":"Bressan-Nascimento","given":"Suzete","non-dropping-particle":"","parse-names":false,"suffix":""},{"dropping-particle":"","family":"Garcia","given":"Elói S","non-dropping-particle":"","parse-names":false,"suffix":""},{"dropping-particle":"","family":"Souza","given":"Wanderley","non-dropping-particle":"de","parse-names":false,"suffix":""},{"dropping-particle":"","family":"Martins","given":"Orlando B","non-dropping-particle":"","parse-names":false,"suffix":""},{"dropping-particle":"","family":"Machado","given":"Ednildo A","non-dropping-particle":"","parse-names":false,"suffix":""}],"container-title":"SpringerPlus","id":"ITEM-1","issue":"1","issued":{"date-parts":[["2013"]]},"page":"609","title":"Bacterial community composition shifts in the gut of Periplaneta americana fed on different lignocellulosic materials.","type":"article-journal","volume":"2"},"uris":["http://www.mendeley.com/documents/?uuid=d3a2def0-abfc-4b74-8e9b-4700719b02b7"]},{"id":"ITEM-2","itemData":{"DOI":"10.1093/femsec/fiv022","ISSN":"1574-6941","author":[{"dropping-particle":"","family":"Carrasco","given":"Purificación","non-dropping-particle":"","parse-names":false,"suffix":""},{"dropping-particle":"","family":"Moya","given":"Andrés","non-dropping-particle":"","parse-names":false,"suffix":""},{"dropping-particle":"","family":"Latorre","given":"Amparo","non-dropping-particle":"","parse-names":false,"suffix":""},{"dropping-particle":"","family":"Pérez-Cobas","given":"Ana Elena","non-dropping-particle":"","parse-names":false,"suffix":""},{"dropping-particle":"","family":"Angelova","given":"Alexandra","non-dropping-particle":"","parse-names":false,"suffix":""},{"dropping-particle":"","family":"Maiques","given":"Elisa","non-dropping-particle":"","parse-names":false,"suffix":""},{"dropping-particle":"","family":"Perez-Cobas","given":"A E","non-dropping-particle":"","parse-names":false,"suffix":""},{"dropping-particle":"","family":"Maiques","given":"Elisa","non-dropping-particle":"","parse-names":false,"suffix":""},{"dropping-particle":"","family":"Angelova","given":"Alexandra","non-dropping-particle":"","parse-names":false,"suffix":""},{"dropping-particle":"","family":"Carrasco","given":"Purificación","non-dropping-particle":"","parse-names":false,"suffix":""},{"dropping-particle":"","family":"Moya","given":"Andrés","non-dropping-particle":"","parse-names":false,"suffix":""},{"dropping-particle":"","family":"Latorre","given":"Amparo","non-dropping-particle":"","parse-names":false,"suffix":""}],"container-title":"FEMS Microbiology Ecology","id":"ITEM-2","issue":"4","issued":{"date-parts":[["2015"]]},"page":"fiv022-fiv022","publisher":"Oxford University Press (OUP)","title":"Diet shapes the gut microbiota of the omnivorous cockroach Blattella germanica","type":"article-journal","volume":"91"},"uris":["http://www.mendeley.com/documents/?uuid=a02e5e29-305b-4e48-b92f-5d1a0d33f21e"]},{"id":"ITEM-3","itemData":{"DOI":"10.7717/peerj.2046","ISSN":"2167-8359","PMID":"27231663","abstract":"Insect gut microbes have been shown to provide nutrients such as essential amino acids (EAAs) to their hosts. How this symbiotic nutrient provisioning tracks with the host’s demand is not well understood. In this study, we investigated microbial essential amino acid (EAA) provisioning in omnivorous American cockroaches ( Periplaneta americana) , fed low-quality (LQD) and comparatively higher-quality dog food (DF) diets using carbon stable isotope ratios of EAAs ( δ 13 C EAA ). We assessed non-dietary EAA input, quantified as isotopic offsets (Δ 13 C) between cockroach ( δ 13 C Cockroach EAA ) and dietary ( δ 13 C Dietary EAA ) EAAs, and subsequently determined biosynthetic origins of non-dietary EAAs in cockroaches using 13 C-fingerprinting with dietary and representative bacterial and fungal δ 13 C EAA . Investigation of biosynthetic origins of de novo non-dietary EAAs indicated bacterial origins of EAA in cockroach appendage samples, and a mixture of fungal and bacterial EAA origins in gut filtrate samples for both LQD and DF-fed groups. We attribute the bacteria-derived EAAs in cockroach appendages to provisioning by the fat body residing obligate endosymbiont, Blattabacterium and gut-residing bacteria. The mixed signatures of gut filtrate samples are attributed to the presence of unassimilated dietary, as well as gut microbial (bacterial and fungal) EAAs. This study highlights the potential impacts of dietary quality on symbiotic EAA provisioning and the need for further studies investigating the interplay between host EAA demands, host dietary quality and symbiotic EAA provisioning in response to dietary sufficiency or deficiency.","author":[{"dropping-particle":"","family":"Ayayee","given":"Paul A.","non-dropping-particle":"","parse-names":false,"suffix":""},{"dropping-particle":"","family":"Larsen","given":"Thomas","non-dropping-particle":"","parse-names":false,"suffix":""},{"dropping-particle":"","family":"Sabree","given":"Zakee","non-dropping-particle":"","parse-names":false,"suffix":""}],"container-title":"PeerJ","id":"ITEM-3","issue":"April","issued":{"date-parts":[["2016"]]},"page":"e2046","title":"Symbiotic essential amino acids provisioning in the American cockroach, Periplaneta americana (Linnaeus) under various dietary conditions","type":"article-journal","volume":"4"},"uris":["http://www.mendeley.com/documents/?uuid=cfc4b080-9c0a-3c2d-9d96-7ded3a85a29e"]}],"mendeley":{"formattedCitation":"(Bertino-Grimaldi et al., 2013; Carrasco et al., 2015; Ayayee et al., 2016)","plainTextFormattedCitation":"(Bertino-Grimaldi et al., 2013; Carrasco et al., 2015; Ayayee et al., 2016)","previouslyFormattedCitation":"(Bertino-Grimaldi et al., 2013; Carrasco et al., 2015; Ayayee et al., 2016)"},"properties":{"noteIndex":0},"schema":"https://github.com/citation-style-language/schema/raw/master/csl-citation.json"}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(Bertino-Grimaldi et al., 2013; Carrasco et al., 2015; Ayayee et al., 2016)</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dung- and detritivore-feeding beetles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{"citationItems":[{"id":"ITEM-1","itemData":{"abstract":"Micro-organisms inhabiting animal guts benefit from a protected and nutrient-rich environment while assisting the host with digestion and nutrition. In this study we compare, for the first time, the bacterial and fungal gut communities of two species of the small desert dung beetle genus Pachysoma feeding on different diets: the detritivorous P. endroedyi and the dry-dung-feeding P. striatum. Whole-gut microbial communities from 5 individuals of each species were assessed using 454 pyrosequencing of the bacterial 16S rRNA gene and fungal ITS gene regions. The two bacterial communities were significantly different, with only 3.7% of operational taxonomic units shared, and displayed intra-specific variation. The number of bacterial phyla present within the guts of P. endroedyi and P. striatum individuals ranged from 6–11 and 4–7, respectively. Fungal phylotypes could only be detected within the gut of P. striatum. Although the role of host phylogeny in Pachysoma microbiome assembly remains unknown, evidence presented in this study suggests that host diet may be a deterministic factor.","author":[{"dropping-particle":"","family":"Franzini","given":"Philippa Z N","non-dropping-particle":"","parse-names":false,"suffix":""},{"dropping-particle":"","family":"Ramond","given":"Jean-Baptiste","non-dropping-particle":"","parse-names":false,"suffix":""},{"dropping-particle":"","family":"Scholtz","given":"Clarke H","non-dropping-particle":"","parse-names":false,"suffix":""},{"dropping-particle":"","family":"Sole","given":"Catherine L","non-dropping-particle":"","parse-names":false,"suffix":""},{"dropping-particle":"","family":"Ronca","given":"Sandra","non-dropping-particle":"","parse-names":false,"suffix":""},{"dropping-particle":"","family":"Cowan","given":"Don A","non-dropping-particle":"","parse-names":false,"suffix":""}],"container-title":"PLOS ONE","id":"ITEM-1","issue":"8","issued":{"date-parts":[["2016","8","17"]]},"page":"e0161118","publisher":"Public Library of Science","title":"The Gut Microbiomes of Two Pachysoma MacLeay Desert Dung Beetle Species (Coleoptera: Scarabaeidae: Scarabaeinae) Feeding on Different Diets","type":"article-journal","volume":"11"},"uris":["http://www.mendeley.com/documents/?uuid=dee9d73b-dde7-42f2-9189-3010fdf89c5a"]}],"mendeley":{"formattedCitation":"(Franzini et al., 2016)","plainTextFormattedCitation":"(Franzini et al., 2016)","previouslyFormattedCitation":"(Franzini et al., 2016)"},"properties":{"noteIndex":0},"schema":"https://github.com/citation-style-language/schema/raw/master/csl-citation.json"}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(Franzini et al., 2016)</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and wood-feeding beetles </w:t>
      </w: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ADDIN CSL_CITATION {"citationItems":[{"id":"ITEM-1","itemData":{"DOI":"10.1603/en14045","ISBN":"0046-225X","ISSN":"0046-225X","PMID":"24937261","abstract":"Xylophagous insects often thrive on nutritionally suboptimal diets through symbiotic associations with microbes that supplement their nutritional requirements, particularly nitrogen. The wood-feeding cerambycid Anoplophora glabripennis (Motschulsky) feeds on living, healthy host trees and harbors a diverse gut microbial community. We investigated gut microbial contributions to larval nitrogen requirements through nitrogen fixing and recycling (urea hydrolysis) processes, using a combination of molecular, biochemical, and stable isotope approaches. Genes and transcripts of conserved regions of the urease operon (ureC) and nitrogen fixing (nif) regulon (nifH) were detected in A. glabripennis eggs and larvae from naturally infested logs and from larvae reared on artificial diet. Significant nitrogen fixation and recycling were documented in larvae using (15)N2 gas and (15)N-urea, respectively. Subsequent (15)N-routing of incorporated recycled nitrogen into larval essential and nonessential amino acids was shown for (15)N-urea diet-fed larvae. Results from this study show significant gut microbial contributions to this insect's metabolic nitrogen utilization through nitrogenous waste product recycling and nitrogen fixation.","author":[{"dropping-particle":"","family":"Ayayee","given":"Paul","non-dropping-particle":"","parse-names":false,"suffix":""},{"dropping-particle":"","family":"Ferry","given":"James Gregory","non-dropping-particle":"","parse-names":false,"suffix":""},{"dropping-particle":"","family":"Hoover","given":"Kelli","non-dropping-particle":"","parse-names":false,"suffix":""},{"dropping-particle":"","family":"Saunders","given":"Mike","non-dropping-particle":"","parse-names":false,"suffix":""},{"dropping-particle":"","family":"Felton","given":"Gary","non-dropping-particle":"","parse-names":false,"suffix":""},{"dropping-particle":"","family":"Rosa","given":"Cristina","non-dropping-particle":"","parse-names":false,"suffix":""}],"container-title":"Environmental Entomology","id":"ITEM-1","issue":"4","issued":{"date-parts":[["2014"]]},"page":"903-912","title":"Gut Microbes Contribute to Nitrogen Provisioning in a Wood-Feeding Cerambycid","type":"article-journal","volume":"43"},"uris":["http://www.mendeley.com/documents/?uuid=72781212-9ebb-317e-b2a9-f93cbb5e9f58"]},{"id":"ITEM-2","itemData":{"DOI":"10.1038/srep33813","ISSN":"20452322","PMID":"27654346","abstract":"Wood-feeding insects encounter challenging diets containing low protein quantities, recalcitrant carbohydrate sources, and plant defensive compounds. The Asian longhorned beetle (Anoplophora glabripennis) is a wood-feeding insect that attacks and kills a diversity of hardwood tree species. We compared gene expression of midguts collected from larvae feeding in a preferred tree, sugar maple, to those consuming a nutrient-rich artificial diet, to identify genes putatively involved in host plant utilization. Anoplophora glabripennis larvae exhibited differential expression of ~3600 genes in response to different diets. Genes with predicted capacity for plant and microbial carbohydrate usage, detoxification, nutrient recycling, and immune-related genes relevant for facilitating interactions with microbial symbionts were upregulated in wood-feeding larvae compared to larvae feeding in artificial diet. Upregulation of genes involved in protein degradation and synthesis was also observed, suggesting that proteins incur more rapid turnover in insects consuming wood. Additionally, wood-feeding individuals exhibited elevated expression of several mitochondrial cytochrome C oxidase genes, suggesting increased aerobic respiration compared to diet-fed larvae. These results indicate that A. glabripennis modulates digestive and basal gene expression when larvae are feeding in a nutrient-poor, yet suitable host plant compared to a tractable and nutrient-rich diet that is free of plant defensive compounds.","author":[{"dropping-particle":"","family":"Mason","given":"Charles J.","non-dropping-particle":"","parse-names":false,"suffix":""},{"dropping-particle":"","family":"Scully","given":"Erin D.","non-dropping-particle":"","parse-names":false,"suffix":""},{"dropping-particle":"","family":"Geib","given":"Scott M.","non-dropping-particle":"","parse-names":false,"suffix":""},{"dropping-particle":"","family":"Hoover","given":"Kelli","non-dropping-particle":"","parse-names":false,"suffix":""}],"container-title":"Scientific Reports","id":"ITEM-2","issued":{"date-parts":[["2016"]]},"page":"33813","title":"Contrasting diets reveal metabolic plasticity in the tree-killing beetle, Anoplophora glabripennis (Cerambycidae: Lamiinae)","type":"article-journal","volume":"6"},"uris":["http://www.mendeley.com/documents/?uuid=00dfabfa-099f-44c0-8167-1cd658907a20"]}],"mendeley":{"formattedCitation":"(Ayayee et al., 2014; Mason et al., 2016)","plainTextFormattedCitation":"(Ayayee et al., 2014; Mason et al., 2016)","previouslyFormattedCitation":"(Ayayee et al., 2014; Mason et al., 2016)"},"properties":{"noteIndex":0},"schema":"https://github.com/citation-style-language/schema/raw/master/csl-citation.json"}</w:instrText>
      </w:r>
      <w:r w:rsidRPr="00D211A0">
        <w:rPr>
          <w:rFonts w:ascii="Times New Roman" w:hAnsi="Times New Roman" w:cs="Times New Roman"/>
          <w:sz w:val="24"/>
          <w:szCs w:val="24"/>
        </w:rPr>
        <w:fldChar w:fldCharType="separate"/>
      </w:r>
      <w:r w:rsidRPr="00D211A0">
        <w:rPr>
          <w:rFonts w:ascii="Times New Roman" w:hAnsi="Times New Roman" w:cs="Times New Roman"/>
          <w:noProof/>
          <w:sz w:val="24"/>
          <w:szCs w:val="24"/>
        </w:rPr>
        <w:t>(Ayayee et al., 2014; Mason et al., 2016)</w:t>
      </w:r>
      <w:r w:rsidRPr="00D211A0">
        <w:rPr>
          <w:rFonts w:ascii="Times New Roman" w:hAnsi="Times New Roman" w:cs="Times New Roman"/>
          <w:sz w:val="24"/>
          <w:szCs w:val="24"/>
        </w:rPr>
        <w:fldChar w:fldCharType="end"/>
      </w:r>
      <w:r w:rsidRPr="00D211A0">
        <w:rPr>
          <w:rFonts w:ascii="Times New Roman" w:hAnsi="Times New Roman" w:cs="Times New Roman"/>
          <w:sz w:val="24"/>
          <w:szCs w:val="24"/>
        </w:rPr>
        <w:t xml:space="preserve">. However, unlike terrestrial insects, where factors like diet, environment, and developmental stage are recognized as essential drivers of gut microbiomes, such consensus is lacking for aquatic insects and their associated gut microbiomes. </w:t>
      </w:r>
      <w:r w:rsidR="00A16E6B" w:rsidRPr="00D211A0">
        <w:rPr>
          <w:rFonts w:ascii="Times New Roman" w:hAnsi="Times New Roman" w:cs="Times New Roman"/>
          <w:sz w:val="24"/>
          <w:szCs w:val="24"/>
        </w:rPr>
        <w:t xml:space="preserve">The gut microbiome of freshwater macroinvertebrates has been noted to </w:t>
      </w:r>
      <w:r w:rsidR="005D12CB" w:rsidRPr="00D211A0">
        <w:rPr>
          <w:rFonts w:ascii="Times New Roman" w:hAnsi="Times New Roman" w:cs="Times New Roman"/>
          <w:sz w:val="24"/>
          <w:szCs w:val="24"/>
        </w:rPr>
        <w:t>differ</w:t>
      </w:r>
      <w:r w:rsidR="00A16E6B" w:rsidRPr="00D211A0">
        <w:rPr>
          <w:rFonts w:ascii="Times New Roman" w:hAnsi="Times New Roman" w:cs="Times New Roman"/>
          <w:sz w:val="24"/>
          <w:szCs w:val="24"/>
        </w:rPr>
        <w:t xml:space="preserve"> from the surrounding environment under</w:t>
      </w:r>
      <w:r w:rsidR="003519C4" w:rsidRPr="00D211A0">
        <w:rPr>
          <w:rFonts w:ascii="Times New Roman" w:hAnsi="Times New Roman" w:cs="Times New Roman"/>
          <w:sz w:val="24"/>
          <w:szCs w:val="24"/>
        </w:rPr>
        <w:t xml:space="preserve"> controlled</w:t>
      </w:r>
      <w:r w:rsidR="00A16E6B" w:rsidRPr="00D211A0">
        <w:rPr>
          <w:rFonts w:ascii="Times New Roman" w:hAnsi="Times New Roman" w:cs="Times New Roman"/>
          <w:sz w:val="24"/>
          <w:szCs w:val="24"/>
        </w:rPr>
        <w:t xml:space="preserve"> laboratory studies</w:t>
      </w:r>
      <w:r w:rsidR="003519C4" w:rsidRPr="00D211A0">
        <w:rPr>
          <w:rFonts w:ascii="Times New Roman" w:hAnsi="Times New Roman" w:cs="Times New Roman"/>
          <w:sz w:val="24"/>
          <w:szCs w:val="24"/>
        </w:rPr>
        <w:t xml:space="preserve"> </w:t>
      </w:r>
      <w:r w:rsidR="003519C4" w:rsidRPr="00D211A0">
        <w:rPr>
          <w:rFonts w:ascii="Times New Roman" w:hAnsi="Times New Roman" w:cs="Times New Roman"/>
          <w:sz w:val="24"/>
          <w:szCs w:val="24"/>
        </w:rPr>
        <w:fldChar w:fldCharType="begin" w:fldLock="1"/>
      </w:r>
      <w:r w:rsidR="0000681E" w:rsidRPr="00D211A0">
        <w:rPr>
          <w:rFonts w:ascii="Times New Roman" w:hAnsi="Times New Roman" w:cs="Times New Roman"/>
          <w:sz w:val="24"/>
          <w:szCs w:val="24"/>
        </w:rPr>
        <w:instrText>ADDIN CSL_CITATION {"citationItems":[{"id":"ITEM-1","itemData":{"DOI":"10.1093/femsec/fiz210","ISSN":"0168-6496","abstract":"Spatial patterns of bacterial community composition often follow a distance–decay relationship in which community dissimilarity increases with geographic distance. Such a relationship has been commonly observed in natural environments, but less so in engineered environments. In this study, bacterial abundance and community composition in filter media samples (n = 57) from full-scale rapid biofilters at 14 water treatment facilities across North America were determined using quantitative polymerase chain reaction and Illumina HiSeq high-throughput sequencing targeting the 16S rRNA gene, respectively. Bacteria were abundant on the filter media (108.8±0.3 to 1010.7±0.2 16S rRNA gene copies/cm3 bed volume) and the bacterial communities were highly diverse (Shannon index: 5.3 ± 0.1 to 8.4 ± 0.0). Significant inter-filter variations in bacterial community composition were observed, with weighted UniFrac dissimilarity values following a weak but highly significant distance–decay relationship (z = 0.0057 ± 0.0006; P = 1.8 × 10−22). Approximately 50% of the variance in bacterial community composition was explained by the water quality parameters measured at the time of media sample collection (i.e. pH, temperature and dissolved organic carbon concentration). Overall, this study suggested that the microbiomes of biofilters are primarily shaped by geographic location and local water quality conditions but the influence of these factors on the microbiomes is tempered by filter design and operating conditions.","author":[{"dropping-particle":"","family":"Ma","given":"Ben","non-dropping-particle":"","parse-names":false,"suffix":""},{"dropping-particle":"","family":"LaPara","given":"Timothy M","non-dropping-particle":"","parse-names":false,"suffix":""},{"dropping-particle":"","family":"N. Evans","given":"Ashley","non-dropping-particle":"","parse-names":false,"suffix":""},{"dropping-particle":"","family":"Hozalski","given":"Raymond M","non-dropping-particle":"","parse-names":false,"suffix":""}],"container-title":"FEMS Microbiology Ecology","id":"ITEM-1","issue":"2","issued":{"date-parts":[["2020","2","1"]]},"page":"fiz210","title":"Effects of geographic location and water quality on bacterial communities in full-scale biofilters across North America","type":"article-journal","volume":"96"},"uris":["http://www.mendeley.com/documents/?uuid=105cd6e7-7c9b-4666-911b-1f85e5a24109","http://www.mendeley.com/documents/?uuid=9b8e191d-3ba4-4082-bf20-3d93a716e1c7"]}],"mendeley":{"formattedCitation":"(Ma et al., 2020)","plainTextFormattedCitation":"(Ma et al., 2020)","previouslyFormattedCitation":"(Ma et al., 2020)"},"properties":{"noteIndex":0},"schema":"https://github.com/citation-style-language/schema/raw/master/csl-citation.json"}</w:instrText>
      </w:r>
      <w:r w:rsidR="003519C4" w:rsidRPr="00D211A0">
        <w:rPr>
          <w:rFonts w:ascii="Times New Roman" w:hAnsi="Times New Roman" w:cs="Times New Roman"/>
          <w:sz w:val="24"/>
          <w:szCs w:val="24"/>
        </w:rPr>
        <w:fldChar w:fldCharType="separate"/>
      </w:r>
      <w:r w:rsidR="003519C4" w:rsidRPr="00D211A0">
        <w:rPr>
          <w:rFonts w:ascii="Times New Roman" w:hAnsi="Times New Roman" w:cs="Times New Roman"/>
          <w:noProof/>
          <w:sz w:val="24"/>
          <w:szCs w:val="24"/>
        </w:rPr>
        <w:t>(Ma et al., 2020)</w:t>
      </w:r>
      <w:r w:rsidR="003519C4" w:rsidRPr="00D211A0">
        <w:rPr>
          <w:rFonts w:ascii="Times New Roman" w:hAnsi="Times New Roman" w:cs="Times New Roman"/>
          <w:sz w:val="24"/>
          <w:szCs w:val="24"/>
        </w:rPr>
        <w:fldChar w:fldCharType="end"/>
      </w:r>
      <w:r w:rsidR="003519C4" w:rsidRPr="00D211A0">
        <w:rPr>
          <w:rFonts w:ascii="Times New Roman" w:hAnsi="Times New Roman" w:cs="Times New Roman"/>
          <w:sz w:val="24"/>
          <w:szCs w:val="24"/>
        </w:rPr>
        <w:t xml:space="preserve"> and field-collected samples </w:t>
      </w:r>
      <w:r w:rsidR="003519C4" w:rsidRPr="00D211A0">
        <w:rPr>
          <w:rFonts w:ascii="Times New Roman" w:hAnsi="Times New Roman" w:cs="Times New Roman"/>
          <w:sz w:val="24"/>
          <w:szCs w:val="24"/>
        </w:rPr>
        <w:fldChar w:fldCharType="begin" w:fldLock="1"/>
      </w:r>
      <w:r w:rsidR="0039781F" w:rsidRPr="00D211A0">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groups","type":"article-journal","volume":"822"},"uris":["http://www.mendeley.com/documents/?uuid=e9035bc4-0a37-3be9-86b3-b970a99823b6"]},{"id":"ITEM-2","itemData":{"DOI":"10.1007/s10750-019-04097-w","ISSN":"1573-5117","abstract":"The roles of macroinvertebrate and microbial communities in stream ecosystems are recognized to be important to energy flow and nutrient cycling. While the linkages of these major groups of aquatic organisms have not been thoroughly investigated, determining how they interact is particularly important for understanding the mechanisms and potential evolutionary relationships that contribute to ecosystem processes, such as organic matter decomposition. We evaluated the microbiomes of several aquatic insect species differing in trophic ecology and belonging to different functional feeding groups at two sites along an Italian Alpine river with different elevation and environmental characteristics, one located above the tree line and the other in a forested environment. We found that the internal microbial communities of the different species significantly varied in taxonomic and functional composition and could be used to classify samples to both species and environment. We demonstrated that functional differences existed between the microbiota of different insect species with variable feeding behaviors, and that species differences were more important, in this context, than environmental or habitat conditions. These results provide new information on how the microbiomes of aquatic insects may potentially be influenced by their hosts and habitat conditions in Alpine streams.","author":[{"dropping-particle":"","family":"Receveur","given":"Joseph P","non-dropping-particle":"","parse-names":false,"suffix":""},{"dropping-particle":"","family":"Fenoglio","given":"Stefano","non-dropping-particle":"","parse-names":false,"suffix":""},{"dropping-particle":"","family":"Benbow","given":"M Eric","non-dropping-particle":"","parse-names":false,"suffix":""}],"container-title":"Hydrobiologia","id":"ITEM-2","issue":"2","issued":{"date-parts":[["2020"]]},"page":"331-344","title":"Insect-associated bacterial communities in an alpine stream","type":"article-journal","volume":"847"},"uris":["http://www.mendeley.com/documents/?uuid=27093fa1-9a06-494a-af0a-e59a4c987005"]},{"id":"ITEM-3","itemData":{"DOI":"10.1111/1462-2920.13187","ISBN":"1462-2912","ISSN":"14622920","PMID":"26690563","abstract":"Carrion decomposition is driven by complex relation- ships that affect necrobiome community (i.e. all organisms and their genes associated with a dead animal) interactions, such as insect species arrival time to carrion and microbial succession. Little is understood about how microbial communities inter- act with invertebrates at the aquatic–terrestrial habitat interface. The first objective of the study was to characterize internal microbial communities using high-throughput sequencing of 16S rRNA gene amplicons for aquatic insects (three mayfly species) in streams with salmon carcasses compared with those in streams without salmon carcasses. The second objective was to assess the epinecrotic microbial communities of decomposing salmon car- casses (Oncorhynchus keta) compared with those of terrestrial necrophagous insects (Calliphora terraenovae larvae and adults) associated with the carcasses. There was a significant difference in the internal microbiomes of mayflies collected in salmon carcass-bearing streams and in non-carcass streams, while the developmental stage of blow flies was the governing factor in structuring necrophagous insect internal microbiota. Furthermore, the necrophagous internal microbiome was influenced by the resource on which the larvae developed, and changes in the adult microbiome varied temporally. Overall, these carrion subsidy-driven networks respond to resource pulses with bottom-up effects on consumer microbial structure, as revealed by shifting communities over space","author":[{"dropping-particle":"","family":"Pechal","given":"Jennifer L.","non-dropping-particle":"","parse-names":false,"suffix":""},{"dropping-particle":"","family":"Benbow","given":"M. Eric","non-dropping-particle":"","parse-names":false,"suffix":""}],"container-title":"Environmental Microbiology","id":"ITEM-3","issue":"5","issued":{"date-parts":[["2016"]]},"page":"1511-1522","title":"Microbial ecology of the salmon necrobiome: Evidence salmon carrion decomposition influences aquatic and terrestrial insect microbiomes","type":"article-journal","volume":"18"},"uris":["http://www.mendeley.com/documents/?uuid=74cfed48-52ff-4ef3-8929-4d87b5dd8265"]}],"mendeley":{"formattedCitation":"(Pechal and Benbow, 2016; Ayayee et al., 2018; Receveur et al., 2020)","plainTextFormattedCitation":"(Pechal and Benbow, 2016; Ayayee et al., 2018; Receveur et al., 2020)","previouslyFormattedCitation":"(Pechal and Benbow, 2016; Ayayee et al., 2018; Receveur et al., 2020)"},"properties":{"noteIndex":0},"schema":"https://github.com/citation-style-language/schema/raw/master/csl-citation.json"}</w:instrText>
      </w:r>
      <w:r w:rsidR="003519C4" w:rsidRPr="00D211A0">
        <w:rPr>
          <w:rFonts w:ascii="Times New Roman" w:hAnsi="Times New Roman" w:cs="Times New Roman"/>
          <w:sz w:val="24"/>
          <w:szCs w:val="24"/>
        </w:rPr>
        <w:fldChar w:fldCharType="separate"/>
      </w:r>
      <w:r w:rsidR="003519C4" w:rsidRPr="00D211A0">
        <w:rPr>
          <w:rFonts w:ascii="Times New Roman" w:hAnsi="Times New Roman" w:cs="Times New Roman"/>
          <w:noProof/>
          <w:sz w:val="24"/>
          <w:szCs w:val="24"/>
        </w:rPr>
        <w:t>(Pechal and Benbow, 2016; Ayayee et al., 2018; Receveur et al., 2020)</w:t>
      </w:r>
      <w:r w:rsidR="003519C4" w:rsidRPr="00D211A0">
        <w:rPr>
          <w:rFonts w:ascii="Times New Roman" w:hAnsi="Times New Roman" w:cs="Times New Roman"/>
          <w:sz w:val="24"/>
          <w:szCs w:val="24"/>
        </w:rPr>
        <w:fldChar w:fldCharType="end"/>
      </w:r>
      <w:r w:rsidR="003519C4" w:rsidRPr="00D211A0">
        <w:rPr>
          <w:rFonts w:ascii="Times New Roman" w:hAnsi="Times New Roman" w:cs="Times New Roman"/>
          <w:sz w:val="24"/>
          <w:szCs w:val="24"/>
        </w:rPr>
        <w:t>.</w:t>
      </w:r>
      <w:r w:rsidR="00FE78A3" w:rsidRPr="00D211A0">
        <w:rPr>
          <w:rFonts w:ascii="Times New Roman" w:hAnsi="Times New Roman" w:cs="Times New Roman"/>
          <w:sz w:val="24"/>
          <w:szCs w:val="24"/>
        </w:rPr>
        <w:t xml:space="preserve"> </w:t>
      </w:r>
      <w:r w:rsidR="003519C4" w:rsidRPr="00D211A0">
        <w:rPr>
          <w:rFonts w:ascii="Times New Roman" w:hAnsi="Times New Roman" w:cs="Times New Roman"/>
          <w:sz w:val="24"/>
          <w:szCs w:val="24"/>
        </w:rPr>
        <w:t xml:space="preserve">However, it remains to </w:t>
      </w:r>
      <w:proofErr w:type="spellStart"/>
      <w:r w:rsidR="003519C4" w:rsidRPr="00D211A0">
        <w:rPr>
          <w:rFonts w:ascii="Times New Roman" w:hAnsi="Times New Roman" w:cs="Times New Roman"/>
          <w:sz w:val="24"/>
          <w:szCs w:val="24"/>
        </w:rPr>
        <w:t>de</w:t>
      </w:r>
      <w:proofErr w:type="spellEnd"/>
      <w:r w:rsidR="003519C4" w:rsidRPr="00D211A0">
        <w:rPr>
          <w:rFonts w:ascii="Times New Roman" w:hAnsi="Times New Roman" w:cs="Times New Roman"/>
          <w:sz w:val="24"/>
          <w:szCs w:val="24"/>
        </w:rPr>
        <w:t xml:space="preserve"> determined </w:t>
      </w:r>
      <w:r w:rsidR="00FE78A3" w:rsidRPr="00D211A0">
        <w:rPr>
          <w:rFonts w:ascii="Times New Roman" w:hAnsi="Times New Roman" w:cs="Times New Roman"/>
          <w:sz w:val="24"/>
          <w:szCs w:val="24"/>
        </w:rPr>
        <w:t>how generalizable this is.</w:t>
      </w:r>
    </w:p>
    <w:p w14:paraId="792BA579" w14:textId="496D0A07" w:rsidR="00FD021E" w:rsidRPr="00D211A0" w:rsidRDefault="00EE187E" w:rsidP="00AC497B">
      <w:pPr>
        <w:spacing w:line="480" w:lineRule="auto"/>
        <w:ind w:firstLine="720"/>
        <w:rPr>
          <w:rFonts w:ascii="Times New Roman" w:hAnsi="Times New Roman" w:cs="Times New Roman"/>
          <w:sz w:val="24"/>
          <w:szCs w:val="24"/>
        </w:rPr>
      </w:pPr>
      <w:r w:rsidRPr="00D211A0">
        <w:rPr>
          <w:rFonts w:ascii="Times New Roman" w:hAnsi="Times New Roman" w:cs="Times New Roman"/>
          <w:sz w:val="24"/>
          <w:szCs w:val="24"/>
        </w:rPr>
        <w:t xml:space="preserve">In our study, the 41 macroinvertebrates analyzed were categorized into five </w:t>
      </w:r>
      <w:r w:rsidR="009A1796" w:rsidRPr="00D211A0">
        <w:rPr>
          <w:rFonts w:ascii="Times New Roman" w:hAnsi="Times New Roman" w:cs="Times New Roman"/>
          <w:sz w:val="24"/>
          <w:szCs w:val="24"/>
        </w:rPr>
        <w:t>functional feeding groups</w:t>
      </w:r>
      <w:r w:rsidR="00DE2EC6" w:rsidRPr="00D211A0">
        <w:rPr>
          <w:rFonts w:ascii="Times New Roman" w:hAnsi="Times New Roman" w:cs="Times New Roman"/>
          <w:sz w:val="24"/>
          <w:szCs w:val="24"/>
        </w:rPr>
        <w:t xml:space="preserve">, </w:t>
      </w:r>
      <w:r w:rsidR="009A1796" w:rsidRPr="00D211A0">
        <w:rPr>
          <w:rFonts w:ascii="Times New Roman" w:hAnsi="Times New Roman" w:cs="Times New Roman"/>
          <w:sz w:val="24"/>
          <w:szCs w:val="24"/>
        </w:rPr>
        <w:t>FFGs</w:t>
      </w:r>
      <w:r w:rsidRPr="00D211A0">
        <w:rPr>
          <w:rFonts w:ascii="Times New Roman" w:hAnsi="Times New Roman" w:cs="Times New Roman"/>
          <w:sz w:val="24"/>
          <w:szCs w:val="24"/>
        </w:rPr>
        <w:t xml:space="preserve"> (filtering collectors, gathering collectors, shredders/detritivores, scrapers, and predators). Despite there not being any </w:t>
      </w:r>
      <w:commentRangeStart w:id="23"/>
      <w:commentRangeStart w:id="24"/>
      <w:r w:rsidRPr="00D211A0">
        <w:rPr>
          <w:rFonts w:ascii="Times New Roman" w:hAnsi="Times New Roman" w:cs="Times New Roman"/>
          <w:sz w:val="24"/>
          <w:szCs w:val="24"/>
        </w:rPr>
        <w:t xml:space="preserve">significant differences in alpha diversity </w:t>
      </w:r>
      <w:commentRangeEnd w:id="23"/>
      <w:r w:rsidR="00FD021E" w:rsidRPr="00D211A0">
        <w:rPr>
          <w:rStyle w:val="CommentReference"/>
        </w:rPr>
        <w:commentReference w:id="23"/>
      </w:r>
      <w:commentRangeEnd w:id="24"/>
      <w:r w:rsidR="009A1796" w:rsidRPr="00D211A0">
        <w:rPr>
          <w:rStyle w:val="CommentReference"/>
        </w:rPr>
        <w:commentReference w:id="24"/>
      </w:r>
      <w:r w:rsidRPr="00D211A0">
        <w:rPr>
          <w:rFonts w:ascii="Times New Roman" w:hAnsi="Times New Roman" w:cs="Times New Roman"/>
          <w:sz w:val="24"/>
          <w:szCs w:val="24"/>
        </w:rPr>
        <w:t xml:space="preserve">among them, </w:t>
      </w:r>
      <w:r w:rsidR="00DE2EC6" w:rsidRPr="00D211A0">
        <w:rPr>
          <w:rFonts w:ascii="Times New Roman" w:hAnsi="Times New Roman" w:cs="Times New Roman"/>
          <w:sz w:val="24"/>
          <w:szCs w:val="24"/>
        </w:rPr>
        <w:t>FFG</w:t>
      </w:r>
      <w:r w:rsidR="00FD021E" w:rsidRPr="00D211A0">
        <w:rPr>
          <w:rFonts w:ascii="Times New Roman" w:hAnsi="Times New Roman" w:cs="Times New Roman"/>
          <w:sz w:val="24"/>
          <w:szCs w:val="24"/>
        </w:rPr>
        <w:t xml:space="preserve"> </w:t>
      </w:r>
      <w:r w:rsidR="0057460B" w:rsidRPr="00D211A0">
        <w:rPr>
          <w:rFonts w:ascii="Times New Roman" w:hAnsi="Times New Roman" w:cs="Times New Roman"/>
          <w:sz w:val="24"/>
          <w:szCs w:val="24"/>
        </w:rPr>
        <w:t>was an important predictor of both beta diversity and</w:t>
      </w:r>
      <w:r w:rsidRPr="00D211A0">
        <w:rPr>
          <w:rFonts w:ascii="Times New Roman" w:hAnsi="Times New Roman" w:cs="Times New Roman"/>
          <w:sz w:val="24"/>
          <w:szCs w:val="24"/>
        </w:rPr>
        <w:t xml:space="preserve"> microbiome community </w:t>
      </w:r>
      <w:r w:rsidRPr="00D211A0">
        <w:rPr>
          <w:rFonts w:ascii="Times New Roman" w:hAnsi="Times New Roman" w:cs="Times New Roman"/>
          <w:sz w:val="24"/>
          <w:szCs w:val="24"/>
        </w:rPr>
        <w:lastRenderedPageBreak/>
        <w:t xml:space="preserve">composition, presumably driven </w:t>
      </w:r>
      <w:r w:rsidR="009F341C" w:rsidRPr="00D211A0">
        <w:rPr>
          <w:rFonts w:ascii="Times New Roman" w:hAnsi="Times New Roman" w:cs="Times New Roman"/>
          <w:sz w:val="24"/>
          <w:szCs w:val="24"/>
        </w:rPr>
        <w:t>by</w:t>
      </w:r>
      <w:r w:rsidRPr="00D211A0">
        <w:rPr>
          <w:rFonts w:ascii="Times New Roman" w:hAnsi="Times New Roman" w:cs="Times New Roman"/>
          <w:sz w:val="24"/>
          <w:szCs w:val="24"/>
        </w:rPr>
        <w:t xml:space="preserve"> the differential abundances of 18 ASVs (Fig</w:t>
      </w:r>
      <w:r w:rsidR="003E2808" w:rsidRPr="00D211A0">
        <w:rPr>
          <w:rFonts w:ascii="Times New Roman" w:hAnsi="Times New Roman" w:cs="Times New Roman"/>
          <w:sz w:val="24"/>
          <w:szCs w:val="24"/>
        </w:rPr>
        <w:t>s</w:t>
      </w:r>
      <w:r w:rsidRPr="00D211A0">
        <w:rPr>
          <w:rFonts w:ascii="Times New Roman" w:hAnsi="Times New Roman" w:cs="Times New Roman"/>
          <w:sz w:val="24"/>
          <w:szCs w:val="24"/>
        </w:rPr>
        <w:t>.</w:t>
      </w:r>
      <w:r w:rsidR="009F341C" w:rsidRPr="00D211A0">
        <w:rPr>
          <w:rFonts w:ascii="Times New Roman" w:hAnsi="Times New Roman" w:cs="Times New Roman"/>
          <w:sz w:val="24"/>
          <w:szCs w:val="24"/>
        </w:rPr>
        <w:t xml:space="preserve"> 4B</w:t>
      </w:r>
      <w:r w:rsidR="003E2808" w:rsidRPr="00D211A0">
        <w:rPr>
          <w:rFonts w:ascii="Times New Roman" w:hAnsi="Times New Roman" w:cs="Times New Roman"/>
          <w:sz w:val="24"/>
          <w:szCs w:val="24"/>
        </w:rPr>
        <w:t xml:space="preserve"> and 5B</w:t>
      </w:r>
      <w:r w:rsidR="009F341C" w:rsidRPr="00D211A0">
        <w:rPr>
          <w:rFonts w:ascii="Times New Roman" w:hAnsi="Times New Roman" w:cs="Times New Roman"/>
          <w:sz w:val="24"/>
          <w:szCs w:val="24"/>
        </w:rPr>
        <w:t>).</w:t>
      </w:r>
      <w:r w:rsidR="003B16D5" w:rsidRPr="00D211A0">
        <w:rPr>
          <w:rFonts w:ascii="Times New Roman" w:hAnsi="Times New Roman" w:cs="Times New Roman"/>
          <w:sz w:val="24"/>
          <w:szCs w:val="24"/>
        </w:rPr>
        <w:t xml:space="preserve"> </w:t>
      </w:r>
      <w:r w:rsidR="0057460B" w:rsidRPr="00D211A0">
        <w:rPr>
          <w:rFonts w:ascii="Times New Roman" w:hAnsi="Times New Roman" w:cs="Times New Roman"/>
          <w:sz w:val="24"/>
          <w:szCs w:val="24"/>
        </w:rPr>
        <w:t>These results suggest a clear rationale for more broadly studying how microbiomes</w:t>
      </w:r>
      <w:r w:rsidR="002C0224" w:rsidRPr="00D211A0">
        <w:rPr>
          <w:rFonts w:ascii="Times New Roman" w:hAnsi="Times New Roman" w:cs="Times New Roman"/>
          <w:sz w:val="24"/>
          <w:szCs w:val="24"/>
        </w:rPr>
        <w:t xml:space="preserve"> of aquatic insects</w:t>
      </w:r>
      <w:r w:rsidR="0057460B" w:rsidRPr="00D211A0">
        <w:rPr>
          <w:rFonts w:ascii="Times New Roman" w:hAnsi="Times New Roman" w:cs="Times New Roman"/>
          <w:sz w:val="24"/>
          <w:szCs w:val="24"/>
        </w:rPr>
        <w:t xml:space="preserve"> are affected by </w:t>
      </w:r>
      <w:r w:rsidR="009A1796" w:rsidRPr="00D211A0">
        <w:rPr>
          <w:rFonts w:ascii="Times New Roman" w:hAnsi="Times New Roman" w:cs="Times New Roman"/>
          <w:sz w:val="24"/>
          <w:szCs w:val="24"/>
        </w:rPr>
        <w:t>FFGs</w:t>
      </w:r>
      <w:r w:rsidR="0057460B" w:rsidRPr="00D211A0">
        <w:rPr>
          <w:rFonts w:ascii="Times New Roman" w:hAnsi="Times New Roman" w:cs="Times New Roman"/>
          <w:sz w:val="24"/>
          <w:szCs w:val="24"/>
        </w:rPr>
        <w:t xml:space="preserve"> particularly because the mechanistic basis is well-dev</w:t>
      </w:r>
      <w:r w:rsidR="001A026C" w:rsidRPr="00D211A0">
        <w:rPr>
          <w:rFonts w:ascii="Times New Roman" w:hAnsi="Times New Roman" w:cs="Times New Roman"/>
          <w:sz w:val="24"/>
          <w:szCs w:val="24"/>
        </w:rPr>
        <w:t>e</w:t>
      </w:r>
      <w:r w:rsidR="0057460B" w:rsidRPr="00D211A0">
        <w:rPr>
          <w:rFonts w:ascii="Times New Roman" w:hAnsi="Times New Roman" w:cs="Times New Roman"/>
          <w:sz w:val="24"/>
          <w:szCs w:val="24"/>
        </w:rPr>
        <w:t>loped. For example, f</w:t>
      </w:r>
      <w:r w:rsidR="00CE32F8" w:rsidRPr="00D211A0">
        <w:rPr>
          <w:rFonts w:ascii="Times New Roman" w:hAnsi="Times New Roman" w:cs="Times New Roman"/>
          <w:sz w:val="24"/>
          <w:szCs w:val="24"/>
        </w:rPr>
        <w:t xml:space="preserve">reshwater macroinvertebrate functional feeding group (FFG) categorization is based on behavioral mechanisms of food acquisition and the type of materials consumed instead of taxonomic designation of macroinvertebrates </w:t>
      </w:r>
      <w:r w:rsidR="00CE32F8" w:rsidRPr="00D211A0">
        <w:rPr>
          <w:rFonts w:ascii="Times New Roman" w:hAnsi="Times New Roman" w:cs="Times New Roman"/>
          <w:sz w:val="24"/>
          <w:szCs w:val="24"/>
        </w:rPr>
        <w:fldChar w:fldCharType="begin" w:fldLock="1"/>
      </w:r>
      <w:r w:rsidR="00CE32F8" w:rsidRPr="00D211A0">
        <w:rPr>
          <w:rFonts w:ascii="Times New Roman" w:hAnsi="Times New Roman" w:cs="Times New Roman"/>
          <w:sz w:val="24"/>
          <w:szCs w:val="24"/>
        </w:rPr>
        <w:instrText>ADDIN CSL_CITATION {"citationItems":[{"id":"ITEM-1","itemData":{"DOI":"10.5772/intechopen.79913","ISBN":"978-1-83880-789-4","abstract":"Anthropogenic influences, such as changing climatic conditions, domestic and industrial pollution, eutrophication, and salinization, have great impacts on freshwater systems. Nutrient cycling in freshwater ecosystems, population dynamics and community structure, water quality, sustainability, and management of ecosystem stability are increasingly important. Establishing a management strategy using a multidisciplinary approach ensures the sustainability of water resources. The present and future work being done in the field of limnology is necessary for preserving and protecting our freshwater ecosystems. In this respect, limnology is a rapidly developing science that has many significant aspects. The scope of this book covers all aspects of freshwater environment studies, from physical and chemical to biological limnology. This book provides useful information on basic, experimental, and applied limnology to researchers and decision makers.\nBT - Limnology","author":[{"dropping-particle":"","family":"Gökçe","given":"Kenneth W Cummins ED1 - Didem","non-dropping-particle":"","parse-names":false,"suffix":""}],"id":"ITEM-1","issued":{"date-parts":[["2018"]]},"page":"Ch. 4","publisher":"IntechOpen","publisher-place":"Rijeka","title":"Functional Analysis of Stream Macroinvertebrates","type":"chapter"},"uris":["http://www.mendeley.com/documents/?uuid=aeb9401a-5de9-4f90-bbdb-697419d071b4","http://www.mendeley.com/documents/?uuid=03c12455-a39d-4df8-bdd9-8b33ac7a1415"]},{"id":"ITEM-2","itemData":{"DOI":"DOI: 10.29011/2690-9480.100129","author":[{"dropping-particle":"","family":"Cummins","given":"KW","non-dropping-particle":"","parse-names":false,"suffix":""}],"container-title":"Rep Glob Health Res","id":"ITEM-2","issue":"129","issued":{"date-parts":[["2021"]]},"page":"1-8","title":"The Use of Macroinvertebrate Functional Feeding Group Analysis to Evaluate, Monitor and Restore Stream Ecosystem Condition","type":"article-journal","volume":"4"},"uris":["http://www.mendeley.com/documents/?uuid=70709bfa-79c1-4b07-a3af-30af8aeef6e9","http://www.mendeley.com/documents/?uuid=05ad47ff-531c-402b-aa46-49f61fd23fef"]}],"mendeley":{"formattedCitation":"(Gökçe, 2018; Cummins, 2021)","plainTextFormattedCitation":"(Gökçe, 2018; Cummins, 2021)","previouslyFormattedCitation":"(Gökçe, 2018; Cummins, 2021)"},"properties":{"noteIndex":0},"schema":"https://github.com/citation-style-language/schema/raw/master/csl-citation.json"}</w:instrText>
      </w:r>
      <w:r w:rsidR="00CE32F8" w:rsidRPr="00D211A0">
        <w:rPr>
          <w:rFonts w:ascii="Times New Roman" w:hAnsi="Times New Roman" w:cs="Times New Roman"/>
          <w:sz w:val="24"/>
          <w:szCs w:val="24"/>
        </w:rPr>
        <w:fldChar w:fldCharType="separate"/>
      </w:r>
      <w:r w:rsidR="00CE32F8" w:rsidRPr="00D211A0">
        <w:rPr>
          <w:rFonts w:ascii="Times New Roman" w:hAnsi="Times New Roman" w:cs="Times New Roman"/>
          <w:noProof/>
          <w:sz w:val="24"/>
          <w:szCs w:val="24"/>
        </w:rPr>
        <w:t>(Gökçe, 2018; Cummins, 2021)</w:t>
      </w:r>
      <w:r w:rsidR="00CE32F8" w:rsidRPr="00D211A0">
        <w:rPr>
          <w:rFonts w:ascii="Times New Roman" w:hAnsi="Times New Roman" w:cs="Times New Roman"/>
          <w:sz w:val="24"/>
          <w:szCs w:val="24"/>
        </w:rPr>
        <w:fldChar w:fldCharType="end"/>
      </w:r>
      <w:r w:rsidR="00CE32F8" w:rsidRPr="00D211A0">
        <w:rPr>
          <w:rFonts w:ascii="Times New Roman" w:hAnsi="Times New Roman" w:cs="Times New Roman"/>
          <w:sz w:val="24"/>
          <w:szCs w:val="24"/>
        </w:rPr>
        <w:t>. This approach allows for classifying hundreds of macroinvertebrate taxa into relevant ecological units based on how they function and acquire food in aquatic ecosystems. There</w:t>
      </w:r>
      <w:r w:rsidR="00DD1AED" w:rsidRPr="00D211A0">
        <w:rPr>
          <w:rFonts w:ascii="Times New Roman" w:hAnsi="Times New Roman" w:cs="Times New Roman"/>
          <w:sz w:val="24"/>
          <w:szCs w:val="24"/>
        </w:rPr>
        <w:t xml:space="preserve"> are significant physiological differences among various macroinvertebrate functional feeding groups, further making them critical physiological units that are useful beyond the ease of classification. </w:t>
      </w:r>
      <w:r w:rsidR="00FD021E" w:rsidRPr="00D211A0">
        <w:rPr>
          <w:rFonts w:ascii="Times New Roman" w:hAnsi="Times New Roman" w:cs="Times New Roman"/>
          <w:sz w:val="24"/>
          <w:szCs w:val="24"/>
        </w:rPr>
        <w:t>D</w:t>
      </w:r>
      <w:r w:rsidR="00DD1AED" w:rsidRPr="00D211A0">
        <w:rPr>
          <w:rFonts w:ascii="Times New Roman" w:hAnsi="Times New Roman" w:cs="Times New Roman"/>
          <w:sz w:val="24"/>
          <w:szCs w:val="24"/>
        </w:rPr>
        <w:t>ifferences</w:t>
      </w:r>
      <w:r w:rsidR="00FD021E" w:rsidRPr="00D211A0">
        <w:rPr>
          <w:rFonts w:ascii="Times New Roman" w:hAnsi="Times New Roman" w:cs="Times New Roman"/>
          <w:sz w:val="24"/>
          <w:szCs w:val="24"/>
        </w:rPr>
        <w:t xml:space="preserve"> among </w:t>
      </w:r>
      <w:r w:rsidR="00DE2EC6" w:rsidRPr="00D211A0">
        <w:rPr>
          <w:rFonts w:ascii="Times New Roman" w:hAnsi="Times New Roman" w:cs="Times New Roman"/>
          <w:sz w:val="24"/>
          <w:szCs w:val="24"/>
        </w:rPr>
        <w:t>FFGs</w:t>
      </w:r>
      <w:r w:rsidR="00DD1AED" w:rsidRPr="00D211A0">
        <w:rPr>
          <w:rFonts w:ascii="Times New Roman" w:hAnsi="Times New Roman" w:cs="Times New Roman"/>
          <w:sz w:val="24"/>
          <w:szCs w:val="24"/>
        </w:rPr>
        <w:t xml:space="preserve"> are most </w:t>
      </w:r>
      <w:r w:rsidR="00FD021E" w:rsidRPr="00D211A0">
        <w:rPr>
          <w:rFonts w:ascii="Times New Roman" w:hAnsi="Times New Roman" w:cs="Times New Roman"/>
          <w:sz w:val="24"/>
          <w:szCs w:val="24"/>
        </w:rPr>
        <w:t xml:space="preserve">obvious </w:t>
      </w:r>
      <w:r w:rsidR="00DD1AED" w:rsidRPr="00D211A0">
        <w:rPr>
          <w:rFonts w:ascii="Times New Roman" w:hAnsi="Times New Roman" w:cs="Times New Roman"/>
          <w:sz w:val="24"/>
          <w:szCs w:val="24"/>
        </w:rPr>
        <w:t>in the</w:t>
      </w:r>
      <w:r w:rsidR="00CE32F8" w:rsidRPr="00D211A0">
        <w:rPr>
          <w:rFonts w:ascii="Times New Roman" w:hAnsi="Times New Roman" w:cs="Times New Roman"/>
          <w:sz w:val="24"/>
          <w:szCs w:val="24"/>
        </w:rPr>
        <w:t>ir</w:t>
      </w:r>
      <w:r w:rsidR="00DD1AED" w:rsidRPr="00D211A0">
        <w:rPr>
          <w:rFonts w:ascii="Times New Roman" w:hAnsi="Times New Roman" w:cs="Times New Roman"/>
          <w:sz w:val="24"/>
          <w:szCs w:val="24"/>
        </w:rPr>
        <w:t xml:space="preserve"> distinct digestive physiologies; a rationale proposed for assessing gut microbiomes of freshwater macroinvertebrates almost two </w:t>
      </w:r>
      <w:proofErr w:type="spellStart"/>
      <w:r w:rsidR="00DD1AED" w:rsidRPr="00D211A0">
        <w:rPr>
          <w:rFonts w:ascii="Times New Roman" w:hAnsi="Times New Roman" w:cs="Times New Roman"/>
          <w:sz w:val="24"/>
          <w:szCs w:val="24"/>
        </w:rPr>
        <w:t>decages</w:t>
      </w:r>
      <w:proofErr w:type="spellEnd"/>
      <w:r w:rsidR="00DD1AED" w:rsidRPr="00D211A0">
        <w:rPr>
          <w:rFonts w:ascii="Times New Roman" w:hAnsi="Times New Roman" w:cs="Times New Roman"/>
          <w:sz w:val="24"/>
          <w:szCs w:val="24"/>
        </w:rPr>
        <w:t xml:space="preserve"> ago </w:t>
      </w:r>
      <w:r w:rsidR="00DD1AED" w:rsidRPr="00D211A0">
        <w:rPr>
          <w:rFonts w:ascii="Times New Roman" w:hAnsi="Times New Roman" w:cs="Times New Roman"/>
          <w:sz w:val="24"/>
          <w:szCs w:val="24"/>
        </w:rPr>
        <w:fldChar w:fldCharType="begin" w:fldLock="1"/>
      </w:r>
      <w:r w:rsidR="00DD1AED" w:rsidRPr="00D211A0">
        <w:rPr>
          <w:rFonts w:ascii="Times New Roman" w:hAnsi="Times New Roman" w:cs="Times New Roman"/>
          <w:sz w:val="24"/>
          <w:szCs w:val="24"/>
        </w:rPr>
        <w:instrText>ADDIN CSL_CITATION {"citationItems":[{"id":"ITEM-1","itemData":{"DOI":"10.1007/BF00171889","ISSN":"1432-184X","abstract":"This review of the literature concerns the gut microbiota of aquatic invertebrates and highlights the questions and processes that merit attention if an understanding of the role of gut microbes in the physiology of host invertebrates and nutrient dynamics of aquatic systems is to be gained. A substantial number of studies report the presence of gut microbes in aquatic invertebrates. Crustacea, Mollusca, and Echinodermata have received the most attention, with few studies involving other invertebrate groups. Different types of associations (e.g., ingestion, contribution of exoenzymes, incubation, parasitism) are reported to occur between gut microbes and aquatic invertebrates, and it is clear that gut bacterial communities cannot be treated as single functional entities, but that individual populations require examination. In addition, gut microbes may be either ingested transients or residents, the presence of which have different implications for the invertebrate. The most commonly reported genera of gut bacteria are Vibrio, Pseudomonas, Flavobacterium, Micrococcus, and Aeromonas. Quite a number of authors report the physiological properties of gut microbes (including enzyme activities and attributes such as nitrogen fixation), while less attention has been given to consideration of the colonization sites within the digestive tract, the density and turnover of gut bacteria, and the factors affecting the presence and nature of gut microflora. In addition, although a few studies have demonstrated a positive relationship between invertebrates and their gut microbiota, particularly with regard to nutrient gain by the invertebrate, very little conclusive evidence exists as to the role of bacteria in the physiology of host invertebrates. This has resulted from a lack of process-oriented studies. The findings for aquatic gut microbes are compared to those of gut bacteria associated with terrestrial invertebrates, where gut microbes contribute significantly to nutrient gain by the host in some environments.","author":[{"dropping-particle":"","family":"Harris","given":"Jean M","non-dropping-particle":"","parse-names":false,"suffix":""}],"container-title":"Microbial Ecology","id":"ITEM-1","issue":"3","issued":{"date-parts":[["1993","5"]]},"page":"195-231","title":"The presence, nature, and role of gut microflora in aquatic invertebrates: A synthesis","type":"article-journal","volume":"25"},"uris":["http://www.mendeley.com/documents/?uuid=2b80f7c7-14dd-4ba0-a404-d9c8608a6fa8"]}],"mendeley":{"formattedCitation":"(Harris, 1993)","plainTextFormattedCitation":"(Harris, 1993)","previouslyFormattedCitation":"(Harris, 1993)"},"properties":{"noteIndex":0},"schema":"https://github.com/citation-style-language/schema/raw/master/csl-citation.json"}</w:instrText>
      </w:r>
      <w:r w:rsidR="00DD1AED" w:rsidRPr="00D211A0">
        <w:rPr>
          <w:rFonts w:ascii="Times New Roman" w:hAnsi="Times New Roman" w:cs="Times New Roman"/>
          <w:sz w:val="24"/>
          <w:szCs w:val="24"/>
        </w:rPr>
        <w:fldChar w:fldCharType="separate"/>
      </w:r>
      <w:r w:rsidR="00DD1AED" w:rsidRPr="00D211A0">
        <w:rPr>
          <w:rFonts w:ascii="Times New Roman" w:hAnsi="Times New Roman" w:cs="Times New Roman"/>
          <w:noProof/>
          <w:sz w:val="24"/>
          <w:szCs w:val="24"/>
        </w:rPr>
        <w:t>(Harris, 1993)</w:t>
      </w:r>
      <w:r w:rsidR="00DD1AED" w:rsidRPr="00D211A0">
        <w:rPr>
          <w:rFonts w:ascii="Times New Roman" w:hAnsi="Times New Roman" w:cs="Times New Roman"/>
          <w:sz w:val="24"/>
          <w:szCs w:val="24"/>
        </w:rPr>
        <w:fldChar w:fldCharType="end"/>
      </w:r>
      <w:r w:rsidR="00DD1AED" w:rsidRPr="00D211A0">
        <w:rPr>
          <w:rFonts w:ascii="Times New Roman" w:hAnsi="Times New Roman" w:cs="Times New Roman"/>
          <w:sz w:val="24"/>
          <w:szCs w:val="24"/>
        </w:rPr>
        <w:t xml:space="preserve">. For example, filter feeders, such as </w:t>
      </w:r>
      <w:proofErr w:type="spellStart"/>
      <w:r w:rsidR="00DD1AED" w:rsidRPr="00D211A0">
        <w:rPr>
          <w:rFonts w:ascii="Times New Roman" w:hAnsi="Times New Roman" w:cs="Times New Roman"/>
          <w:i/>
          <w:iCs/>
          <w:sz w:val="24"/>
          <w:szCs w:val="24"/>
        </w:rPr>
        <w:t>Hydropsychidae</w:t>
      </w:r>
      <w:proofErr w:type="spellEnd"/>
      <w:r w:rsidR="00DD1AED" w:rsidRPr="00D211A0">
        <w:rPr>
          <w:rFonts w:ascii="Times New Roman" w:hAnsi="Times New Roman" w:cs="Times New Roman"/>
          <w:sz w:val="24"/>
          <w:szCs w:val="24"/>
        </w:rPr>
        <w:t xml:space="preserve"> (order Trichoptera) are characterized by slightly acidic to neutral gut pH </w:t>
      </w:r>
      <w:r w:rsidR="00DD1AED" w:rsidRPr="00D211A0">
        <w:rPr>
          <w:rFonts w:ascii="Times New Roman" w:hAnsi="Times New Roman" w:cs="Times New Roman"/>
          <w:sz w:val="24"/>
          <w:szCs w:val="24"/>
        </w:rPr>
        <w:fldChar w:fldCharType="begin" w:fldLock="1"/>
      </w:r>
      <w:r w:rsidR="00224C21" w:rsidRPr="00D211A0">
        <w:rPr>
          <w:rFonts w:ascii="Times New Roman" w:hAnsi="Times New Roman" w:cs="Times New Roman"/>
          <w:sz w:val="24"/>
          <w:szCs w:val="24"/>
        </w:rPr>
        <w:instrText>ADDIN CSL_CITATION {"citationItems":[{"id":"ITEM-1","itemData":{"author":[{"dropping-particle":"","family":"Martin","given":"M M","non-dropping-particle":"","parse-names":false,"suffix":""},{"dropping-particle":"","family":"Kukor","given":"J J","non-dropping-particle":"","parse-names":false,"suffix":""},{"dropping-particle":"","family":"Martin","given":"J S","non-dropping-particle":"","parse-names":false,"suffix":""},{"dropping-particle":"","family":"Lawson","given":"D L","non-dropping-particle":"","parse-names":false,"suffix":""},{"dropping-particle":"","family":"Merrit","given":"R W","non-dropping-particle":"","parse-names":false,"suffix":""}],"container-title":"Insect biochemistry","id":"ITEM-1","issued":{"date-parts":[["1981"]]},"language":"English","title":"Digestive enzymes of larvae of three species of caddisflies (Trichoptera)","type":"article","volume":"v. 11"},"uris":["http://www.mendeley.com/documents/?uuid=cd410b5a-3964-4b71-94cf-f5c0beafd5ea"]},{"id":"ITEM-2","itemData":{"author":[{"dropping-particle":"","family":"Anderson, N.H. and Cargill","given":"A.S.","non-dropping-particle":"","parse-names":false,"suffix":""}],"container-title":"Nutritional Ecology of Insects, Mites, Spiders and Related Invertebrates","editor":[{"dropping-particle":"","family":"IF. Slansky Jr. &amp; J.G. Rodriguez (eds.)","given":"","non-dropping-particle":"","parse-names":false,"suffix":""}],"id":"ITEM-2","issued":{"date-parts":[["1987"]]},"page":"902-925","publisher":"Jon Wiley &amp; Sons. New York, NY","title":"Nutritional ecology of aquatic detritivorous insects.","type":"chapter"},"uris":["http://www.mendeley.com/documents/?uuid=5de47967-5320-44c0-88b3-d825ac81f71c"]}],"mendeley":{"formattedCitation":"(Martin et al., 1981a; Anderson, N.H. and Cargill, 1987)","plainTextFormattedCitation":"(Martin et al., 1981a; Anderson, N.H. and Cargill, 1987)","previouslyFormattedCitation":"(Martin et al., 1981a; Anderson, N.H. and Cargill, 1987)"},"properties":{"noteIndex":0},"schema":"https://github.com/citation-style-language/schema/raw/master/csl-citation.json"}</w:instrText>
      </w:r>
      <w:r w:rsidR="00DD1AED" w:rsidRPr="00D211A0">
        <w:rPr>
          <w:rFonts w:ascii="Times New Roman" w:hAnsi="Times New Roman" w:cs="Times New Roman"/>
          <w:sz w:val="24"/>
          <w:szCs w:val="24"/>
        </w:rPr>
        <w:fldChar w:fldCharType="separate"/>
      </w:r>
      <w:r w:rsidR="008A6AB2" w:rsidRPr="00D211A0">
        <w:rPr>
          <w:rFonts w:ascii="Times New Roman" w:hAnsi="Times New Roman" w:cs="Times New Roman"/>
          <w:noProof/>
          <w:sz w:val="24"/>
          <w:szCs w:val="24"/>
        </w:rPr>
        <w:t>(Martin et al., 1981a; Anderson, N.H. and Cargill, 1987)</w:t>
      </w:r>
      <w:r w:rsidR="00DD1AED" w:rsidRPr="00D211A0">
        <w:rPr>
          <w:rFonts w:ascii="Times New Roman" w:hAnsi="Times New Roman" w:cs="Times New Roman"/>
          <w:sz w:val="24"/>
          <w:szCs w:val="24"/>
        </w:rPr>
        <w:fldChar w:fldCharType="end"/>
      </w:r>
      <w:r w:rsidR="00DD1AED" w:rsidRPr="00D211A0">
        <w:rPr>
          <w:rFonts w:ascii="Times New Roman" w:hAnsi="Times New Roman" w:cs="Times New Roman"/>
          <w:sz w:val="24"/>
          <w:szCs w:val="24"/>
        </w:rPr>
        <w:t xml:space="preserve"> or slightly alkaline gut pH and hindgut enlargements in the case of Chironomidae (order Diptera) </w:t>
      </w:r>
      <w:r w:rsidR="00DD1AED" w:rsidRPr="00D211A0">
        <w:rPr>
          <w:rFonts w:ascii="Times New Roman" w:hAnsi="Times New Roman" w:cs="Times New Roman"/>
          <w:sz w:val="24"/>
          <w:szCs w:val="24"/>
        </w:rPr>
        <w:fldChar w:fldCharType="begin" w:fldLock="1"/>
      </w:r>
      <w:r w:rsidR="00DD1AED" w:rsidRPr="00D211A0">
        <w:rPr>
          <w:rFonts w:ascii="Times New Roman" w:hAnsi="Times New Roman" w:cs="Times New Roman"/>
          <w:sz w:val="24"/>
          <w:szCs w:val="24"/>
        </w:rPr>
        <w:instrText>ADDIN CSL_CITATION {"citationItems":[{"id":"ITEM-1","itemData":{"PMID":"6351718","abstract":"Literature of the last decade is reviewed covering: food resources of stream invertebrates, invertebrate functional feeding groups, resource partitioning and temperature-food interaction, and microbial-animal associations.","author":[{"dropping-particle":"","family":"Cummins","given":"K W Klug M J","non-dropping-particle":"","parse-names":false,"suffix":""}],"container-title":"Annu. Rev. Ecol. Syst., 10, 147-172, (1979)","id":"ITEM-1","issued":{"date-parts":[["1979"]]},"title":"Feeding ecology of stream invertebrates","type":"article-journal"},"uris":["http://www.mendeley.com/documents/?uuid=1735450c-7243-4cb5-b4ba-7fb4f76c5e23"]},{"id":"ITEM-2","itemData":{"ISSN":"00298549, 14321939","abstract":"The digestive system of larvae of Tipula abdominalis (Diptera, Tipulidae), a stream detritivore, is poorly adapted for the digestion of the major polysaccharides in its diet, but well adapted for the digestion of protein. These crane fly larvae are unable to digest the major cell wall polysaccharides of higher plants, i.e., cellulose, hemicellulose and pectin. The only polysaccharides toward which the midguts of T. abdominalis exhibited any activity were &amp;#x3b1;-amylose and laminarin, indicating that polysaccharide digestion is restricted to &amp;#x3b1;-1,4- and &amp;#x3b2;-1,3-glucans. The most concentrated source of these two classes of carbohydrates in submerged leaf litter would be associated fungal tissue. The midgut of T. abdominalis is strongly alkaline throughout, with a maximum pH near 11.5 in a narrow zone near the midpoint. Proteolytic activity in the midgut is extraordinarily high, and the pH optimum for midgut proteolytic activity is above 11. We conclude that the high alkalinity and high proteolytic activity observed in T. abdominalis larvae are manifestations of a highly efficient protein-digesting system, a system of crucial importance to a nitrogen-limited organism which must derive its nitrogen from a resource in which much of the limited nitrogen present is in a \"bound\" form in complexes of proteins with lignins and polyphenols.","author":[{"dropping-particle":"","family":"Martin","given":"M M","non-dropping-particle":"","parse-names":false,"suffix":""},{"dropping-particle":"","family":"Martin","given":"J S","non-dropping-particle":"","parse-names":false,"suffix":""},{"dropping-particle":"","family":"Kukor","given":"J J","non-dropping-particle":"","parse-names":false,"suffix":""},{"dropping-particle":"","family":"Merritt","given":"R W","non-dropping-particle":"","parse-names":false,"suffix":""}],"container-title":"Oecologia","id":"ITEM-2","issue":"3","issued":{"date-parts":[["1980"]]},"page":"360-364","publisher":"Springer","title":"The Digestion of Protein and Carbohydrate by the Stream Detritivore, Tipula abdominalis (Diptera, Tipulidae)","type":"article-journal","volume":"46"},"uris":["http://www.mendeley.com/documents/?uuid=458cc654-b1a6-4c06-9239-e7763ab3cc03"]}],"mendeley":{"formattedCitation":"(Cummins, 1979; Martin et al., 1980)","plainTextFormattedCitation":"(Cummins, 1979; Martin et al., 1980)","previouslyFormattedCitation":"(Cummins, 1979; Martin et al., 1980)"},"properties":{"noteIndex":0},"schema":"https://github.com/citation-style-language/schema/raw/master/csl-citation.json"}</w:instrText>
      </w:r>
      <w:r w:rsidR="00DD1AED" w:rsidRPr="00D211A0">
        <w:rPr>
          <w:rFonts w:ascii="Times New Roman" w:hAnsi="Times New Roman" w:cs="Times New Roman"/>
          <w:sz w:val="24"/>
          <w:szCs w:val="24"/>
        </w:rPr>
        <w:fldChar w:fldCharType="separate"/>
      </w:r>
      <w:r w:rsidR="00DD1AED" w:rsidRPr="00D211A0">
        <w:rPr>
          <w:rFonts w:ascii="Times New Roman" w:hAnsi="Times New Roman" w:cs="Times New Roman"/>
          <w:noProof/>
          <w:sz w:val="24"/>
          <w:szCs w:val="24"/>
        </w:rPr>
        <w:t>(Cummins, 1979; Martin et al., 1980)</w:t>
      </w:r>
      <w:r w:rsidR="00DD1AED" w:rsidRPr="00D211A0">
        <w:rPr>
          <w:rFonts w:ascii="Times New Roman" w:hAnsi="Times New Roman" w:cs="Times New Roman"/>
          <w:sz w:val="24"/>
          <w:szCs w:val="24"/>
        </w:rPr>
        <w:fldChar w:fldCharType="end"/>
      </w:r>
      <w:r w:rsidR="00DD1AED" w:rsidRPr="00D211A0">
        <w:rPr>
          <w:rFonts w:ascii="Times New Roman" w:hAnsi="Times New Roman" w:cs="Times New Roman"/>
          <w:sz w:val="24"/>
          <w:szCs w:val="24"/>
        </w:rPr>
        <w:t xml:space="preserve">. Grazers/collectors, such as </w:t>
      </w:r>
      <w:proofErr w:type="spellStart"/>
      <w:r w:rsidR="00DD1AED" w:rsidRPr="00D211A0">
        <w:rPr>
          <w:rFonts w:ascii="Times New Roman" w:hAnsi="Times New Roman" w:cs="Times New Roman"/>
          <w:i/>
          <w:iCs/>
          <w:sz w:val="24"/>
          <w:szCs w:val="24"/>
        </w:rPr>
        <w:t>Baetidae</w:t>
      </w:r>
      <w:proofErr w:type="spellEnd"/>
      <w:r w:rsidR="00DD1AED" w:rsidRPr="00D211A0">
        <w:rPr>
          <w:rFonts w:ascii="Times New Roman" w:hAnsi="Times New Roman" w:cs="Times New Roman"/>
          <w:sz w:val="24"/>
          <w:szCs w:val="24"/>
        </w:rPr>
        <w:t xml:space="preserve"> and </w:t>
      </w:r>
      <w:proofErr w:type="spellStart"/>
      <w:r w:rsidR="00DD1AED" w:rsidRPr="00D211A0">
        <w:rPr>
          <w:rFonts w:ascii="Times New Roman" w:hAnsi="Times New Roman" w:cs="Times New Roman"/>
          <w:i/>
          <w:iCs/>
          <w:sz w:val="24"/>
          <w:szCs w:val="24"/>
        </w:rPr>
        <w:t>Leptophlebidae</w:t>
      </w:r>
      <w:proofErr w:type="spellEnd"/>
      <w:r w:rsidR="00DD1AED" w:rsidRPr="00D211A0">
        <w:rPr>
          <w:rFonts w:ascii="Times New Roman" w:hAnsi="Times New Roman" w:cs="Times New Roman"/>
          <w:sz w:val="24"/>
          <w:szCs w:val="24"/>
        </w:rPr>
        <w:t xml:space="preserve"> (order Ephemeroptera), are morphologically adapted to feed on biofilm and have neutral to slightly alkaline gut </w:t>
      </w:r>
      <w:proofErr w:type="spellStart"/>
      <w:r w:rsidR="00DD1AED" w:rsidRPr="00D211A0">
        <w:rPr>
          <w:rFonts w:ascii="Times New Roman" w:hAnsi="Times New Roman" w:cs="Times New Roman"/>
          <w:sz w:val="24"/>
          <w:szCs w:val="24"/>
        </w:rPr>
        <w:t>pHs</w:t>
      </w:r>
      <w:proofErr w:type="spellEnd"/>
      <w:r w:rsidR="00DD1AED" w:rsidRPr="00D211A0">
        <w:rPr>
          <w:rFonts w:ascii="Times New Roman" w:hAnsi="Times New Roman" w:cs="Times New Roman"/>
          <w:sz w:val="24"/>
          <w:szCs w:val="24"/>
        </w:rPr>
        <w:t xml:space="preserve"> </w:t>
      </w:r>
      <w:r w:rsidR="00DD1AED" w:rsidRPr="00D211A0">
        <w:rPr>
          <w:rFonts w:ascii="Times New Roman" w:hAnsi="Times New Roman" w:cs="Times New Roman"/>
          <w:sz w:val="24"/>
          <w:szCs w:val="24"/>
        </w:rPr>
        <w:fldChar w:fldCharType="begin" w:fldLock="1"/>
      </w:r>
      <w:r w:rsidR="00224C21" w:rsidRPr="00D211A0">
        <w:rPr>
          <w:rFonts w:ascii="Times New Roman" w:hAnsi="Times New Roman" w:cs="Times New Roman"/>
          <w:sz w:val="24"/>
          <w:szCs w:val="24"/>
        </w:rPr>
        <w:instrText>ADDIN CSL_CITATION {"citationItems":[{"id":"ITEM-1","itemData":{"ISSN":"00953628, 1432184X","abstract":"The fate of bacteria in the food of a common freshwater invertebrate has been studied both in controlled laboratory experiments and in a stream sediment. The animal chosen was the larva of the burrowing mayfly, Ephemera danica. It ingested all available bacteria nonselectively. More bacteria were found associated with the hindgut than with the mesenteron despite continuous plug flow of food through the alimentary canal. Species of bacteria were affected in different ways. Aeromonas hydrophila and Citrobacter freundii were both digested, the former selectively. Flavobacterium sp. and other unidentified species appeared to attach to the hindgut wall. Digestion of bacteria was not due to a sudden change in pH.","author":[{"dropping-particle":"","family":"Austin","given":"D A","non-dropping-particle":"","parse-names":false,"suffix":""},{"dropping-particle":"","family":"Baker","given":"J H","non-dropping-particle":"","parse-names":false,"suffix":""}],"container-title":"Microbial Ecology","id":"ITEM-1","issue":"3","issued":{"date-parts":[["1988"]]},"page":"1-10","publisher":"Springer","title":"Fate of bacteria ingested by larvae of the freshwater mayfly, &lt;Emphasis Type=\"Italic\"&gt;Ephemera danica &lt;/Emphasis&gt;","type":"article-journal","volume":"15"},"uris":["http://www.mendeley.com/documents/?uuid=613a6339-6445-4583-becb-4426df892eaa"]}],"mendeley":{"formattedCitation":"(Austin and Baker, 1988)","plainTextFormattedCitation":"(Austin and Baker, 1988)","previouslyFormattedCitation":"(Austin and Baker, 1988)"},"properties":{"noteIndex":0},"schema":"https://github.com/citation-style-language/schema/raw/master/csl-citation.json"}</w:instrText>
      </w:r>
      <w:r w:rsidR="00DD1AED" w:rsidRPr="00D211A0">
        <w:rPr>
          <w:rFonts w:ascii="Times New Roman" w:hAnsi="Times New Roman" w:cs="Times New Roman"/>
          <w:sz w:val="24"/>
          <w:szCs w:val="24"/>
        </w:rPr>
        <w:fldChar w:fldCharType="separate"/>
      </w:r>
      <w:r w:rsidR="008A6AB2" w:rsidRPr="00D211A0">
        <w:rPr>
          <w:rFonts w:ascii="Times New Roman" w:hAnsi="Times New Roman" w:cs="Times New Roman"/>
          <w:noProof/>
          <w:sz w:val="24"/>
          <w:szCs w:val="24"/>
        </w:rPr>
        <w:t>(Austin and Baker, 1988)</w:t>
      </w:r>
      <w:r w:rsidR="00DD1AED" w:rsidRPr="00D211A0">
        <w:rPr>
          <w:rFonts w:ascii="Times New Roman" w:hAnsi="Times New Roman" w:cs="Times New Roman"/>
          <w:sz w:val="24"/>
          <w:szCs w:val="24"/>
        </w:rPr>
        <w:fldChar w:fldCharType="end"/>
      </w:r>
      <w:r w:rsidR="00DD1AED" w:rsidRPr="00D211A0">
        <w:rPr>
          <w:rFonts w:ascii="Times New Roman" w:hAnsi="Times New Roman" w:cs="Times New Roman"/>
          <w:sz w:val="24"/>
          <w:szCs w:val="24"/>
        </w:rPr>
        <w:t xml:space="preserve">. Finally, predatory freshwater macroinvertebrates tend to have comparatively more alkaline gut </w:t>
      </w:r>
      <w:proofErr w:type="spellStart"/>
      <w:r w:rsidR="00DD1AED" w:rsidRPr="00D211A0">
        <w:rPr>
          <w:rFonts w:ascii="Times New Roman" w:hAnsi="Times New Roman" w:cs="Times New Roman"/>
          <w:sz w:val="24"/>
          <w:szCs w:val="24"/>
        </w:rPr>
        <w:t>pHs</w:t>
      </w:r>
      <w:proofErr w:type="spellEnd"/>
      <w:r w:rsidR="00DD1AED" w:rsidRPr="00D211A0">
        <w:rPr>
          <w:rFonts w:ascii="Times New Roman" w:hAnsi="Times New Roman" w:cs="Times New Roman"/>
          <w:sz w:val="24"/>
          <w:szCs w:val="24"/>
        </w:rPr>
        <w:t xml:space="preserve"> than other functional feeding groups </w:t>
      </w:r>
      <w:r w:rsidR="00DD1AED" w:rsidRPr="00D211A0">
        <w:rPr>
          <w:rFonts w:ascii="Times New Roman" w:hAnsi="Times New Roman" w:cs="Times New Roman"/>
          <w:sz w:val="24"/>
          <w:szCs w:val="24"/>
        </w:rPr>
        <w:fldChar w:fldCharType="begin" w:fldLock="1"/>
      </w:r>
      <w:r w:rsidR="00DD1AED" w:rsidRPr="00D211A0">
        <w:rPr>
          <w:rFonts w:ascii="Times New Roman" w:hAnsi="Times New Roman" w:cs="Times New Roman"/>
          <w:sz w:val="24"/>
          <w:szCs w:val="24"/>
        </w:rPr>
        <w:instrText>ADDIN CSL_CITATION {"citationItems":[{"id":"ITEM-1","itemData":{"author":[{"dropping-particle":"","family":"Anderson, N.H. and Cargill","given":"A.S.","non-dropping-particle":"","parse-names":false,"suffix":""}],"container-title":"Nutritional Ecology of Insects, Mites, Spiders and Related Invertebrates","editor":[{"dropping-particle":"","family":"IF. Slansky Jr. &amp; J.G. Rodriguez (eds.)","given":"","non-dropping-particle":"","parse-names":false,"suffix":""}],"id":"ITEM-1","issued":{"date-parts":[["1987"]]},"page":"902-925","publisher":"Jon Wiley &amp; Sons. New York, NY","title":"Nutritional ecology of aquatic detritivorous insects.","type":"chapter"},"uris":["http://www.mendeley.com/documents/?uuid=5de47967-5320-44c0-88b3-d825ac81f71c"]},{"id":"ITEM-2","itemData":{"DOI":"http://doi.org/10.1016/j.cbpa.2011.07.014","ISSN":"1095-6433","abstract":"The digestive enzymes of two stoneflies species, Hemimelaena flaviventris and Isoperla morenica, were studied for the first time. These species are temporary water inhabitants and exhibit great feeding plasticity. Although they are traditionally referred to as predators, a previous study revealed that H. flaviventris incorporates some diatoms into its diet in addition to feeding usually on several prey, and I. morenica (in that study under the name of I. curtata) only feeds on animals occasionally. The enzymatic activities of digestive amylase, lipase, protease, trypsin and chymotrypsin were determined for each species at the same developmental stage. The results show that H. flaviventris has a greater digestive enzymatic pool and higher relative and absolute protease, lipase and trypsin activities than I. morenica. The latter has a relative higher amylase activity. As higher amylase activity is typical of phytophagous species and higher protease activity typical of carnivorous species; these results reveal that H. flaviventris is a more efficient zoophagous species than I. morenica. The ecological implications of these findings, including the higher secondary production of H. flaviventris in its habitat, are discussed.","author":[{"dropping-particle":"","family":"Tierno de Figueroa","given":"J M","non-dropping-particle":"","parse-names":false,"suffix":""},{"dropping-particle":"","family":"Trenzado","given":"C E","non-dropping-particle":"","parse-names":false,"suffix":""},{"dropping-particle":"","family":"López-Rodríguez","given":"M J","non-dropping-particle":"","parse-names":false,"suffix":""},{"dropping-particle":"","family":"Sanz","given":"A","non-dropping-particle":"","parse-names":false,"suffix":""}],"container-title":"Comparative Biochemistry and Physiology Part A: Molecular &amp; Integrative Physiology","id":"ITEM-2","issue":"3","issued":{"date-parts":[["2011","11"]]},"page":"426-430","title":"Digestive enzyme activity of two stonefly species (Insecta, Plecoptera) and their feeding habits","type":"article-journal","volume":"160"},"uris":["http://www.mendeley.com/documents/?uuid=ef96a64c-6155-4202-ab59-9959fce3ff62"]}],"mendeley":{"formattedCitation":"(Anderson, N.H. and Cargill, 1987; Tierno de Figueroa et al., 2011)","plainTextFormattedCitation":"(Anderson, N.H. and Cargill, 1987; Tierno de Figueroa et al., 2011)","previouslyFormattedCitation":"(Anderson, N.H. and Cargill, 1987; Tierno de Figueroa et al., 2011)"},"properties":{"noteIndex":0},"schema":"https://github.com/citation-style-language/schema/raw/master/csl-citation.json"}</w:instrText>
      </w:r>
      <w:r w:rsidR="00DD1AED" w:rsidRPr="00D211A0">
        <w:rPr>
          <w:rFonts w:ascii="Times New Roman" w:hAnsi="Times New Roman" w:cs="Times New Roman"/>
          <w:sz w:val="24"/>
          <w:szCs w:val="24"/>
        </w:rPr>
        <w:fldChar w:fldCharType="separate"/>
      </w:r>
      <w:r w:rsidR="00DD1AED" w:rsidRPr="00D211A0">
        <w:rPr>
          <w:rFonts w:ascii="Times New Roman" w:hAnsi="Times New Roman" w:cs="Times New Roman"/>
          <w:noProof/>
          <w:sz w:val="24"/>
          <w:szCs w:val="24"/>
        </w:rPr>
        <w:t>(Anderson, N.H. and Cargill, 1987; Tierno de Figueroa et al., 2011)</w:t>
      </w:r>
      <w:r w:rsidR="00DD1AED" w:rsidRPr="00D211A0">
        <w:rPr>
          <w:rFonts w:ascii="Times New Roman" w:hAnsi="Times New Roman" w:cs="Times New Roman"/>
          <w:sz w:val="24"/>
          <w:szCs w:val="24"/>
        </w:rPr>
        <w:fldChar w:fldCharType="end"/>
      </w:r>
      <w:r w:rsidR="00DD1AED" w:rsidRPr="00D211A0">
        <w:rPr>
          <w:rFonts w:ascii="Times New Roman" w:hAnsi="Times New Roman" w:cs="Times New Roman"/>
          <w:sz w:val="24"/>
          <w:szCs w:val="24"/>
        </w:rPr>
        <w:t xml:space="preserve">. These different gut conditions may be driving differences in associated gut microbiomes among freshwater </w:t>
      </w:r>
      <w:r w:rsidR="00824B2F" w:rsidRPr="00D211A0">
        <w:rPr>
          <w:rFonts w:ascii="Times New Roman" w:hAnsi="Times New Roman" w:cs="Times New Roman"/>
          <w:sz w:val="24"/>
          <w:szCs w:val="24"/>
        </w:rPr>
        <w:t>macroinvertebrate functional feeding groups in this study</w:t>
      </w:r>
      <w:r w:rsidR="00DD1AED" w:rsidRPr="00D211A0">
        <w:rPr>
          <w:rFonts w:ascii="Times New Roman" w:hAnsi="Times New Roman" w:cs="Times New Roman"/>
          <w:sz w:val="24"/>
          <w:szCs w:val="24"/>
        </w:rPr>
        <w:t xml:space="preserve">. </w:t>
      </w:r>
    </w:p>
    <w:p w14:paraId="7F62CA11" w14:textId="0ABC6BB0" w:rsidR="00934192" w:rsidRPr="00D211A0" w:rsidRDefault="0057460B" w:rsidP="00151017">
      <w:pPr>
        <w:spacing w:line="480" w:lineRule="auto"/>
        <w:ind w:firstLine="720"/>
        <w:rPr>
          <w:rFonts w:ascii="Times New Roman" w:hAnsi="Times New Roman" w:cs="Times New Roman"/>
          <w:sz w:val="24"/>
          <w:szCs w:val="24"/>
        </w:rPr>
      </w:pPr>
      <w:r w:rsidRPr="00D211A0">
        <w:rPr>
          <w:rFonts w:ascii="Times New Roman" w:hAnsi="Times New Roman" w:cs="Times New Roman"/>
          <w:sz w:val="24"/>
          <w:szCs w:val="24"/>
        </w:rPr>
        <w:lastRenderedPageBreak/>
        <w:t xml:space="preserve">An additional reason to understand mechanisms that govern the microbiome in freshwater insects is that microbiomes may affect ecosystem-level processes like nutrient cycling. For example, </w:t>
      </w:r>
      <w:r w:rsidR="00DD1AED" w:rsidRPr="00D211A0">
        <w:rPr>
          <w:rFonts w:ascii="Times New Roman" w:hAnsi="Times New Roman" w:cs="Times New Roman"/>
          <w:sz w:val="24"/>
          <w:szCs w:val="24"/>
        </w:rPr>
        <w:t>differences in gut microenvironmental conditions</w:t>
      </w:r>
      <w:r w:rsidR="00824B2F" w:rsidRPr="00D211A0">
        <w:rPr>
          <w:rFonts w:ascii="Times New Roman" w:hAnsi="Times New Roman" w:cs="Times New Roman"/>
          <w:sz w:val="24"/>
          <w:szCs w:val="24"/>
        </w:rPr>
        <w:t xml:space="preserve"> among </w:t>
      </w:r>
      <w:r w:rsidR="00DE2EC6" w:rsidRPr="00D211A0">
        <w:rPr>
          <w:rFonts w:ascii="Times New Roman" w:hAnsi="Times New Roman" w:cs="Times New Roman"/>
          <w:sz w:val="24"/>
          <w:szCs w:val="24"/>
        </w:rPr>
        <w:t>FFGs</w:t>
      </w:r>
      <w:r w:rsidR="00DD1AED" w:rsidRPr="00D211A0">
        <w:rPr>
          <w:rFonts w:ascii="Times New Roman" w:hAnsi="Times New Roman" w:cs="Times New Roman"/>
          <w:sz w:val="24"/>
          <w:szCs w:val="24"/>
        </w:rPr>
        <w:t xml:space="preserve"> have been determined to underscore differences in microbial functions </w:t>
      </w:r>
      <w:r w:rsidR="00824B2F" w:rsidRPr="00D211A0">
        <w:rPr>
          <w:rFonts w:ascii="Times New Roman" w:hAnsi="Times New Roman" w:cs="Times New Roman"/>
          <w:sz w:val="24"/>
          <w:szCs w:val="24"/>
        </w:rPr>
        <w:t>in these groups.</w:t>
      </w:r>
      <w:r w:rsidR="00DD1AED" w:rsidRPr="00D211A0">
        <w:rPr>
          <w:rFonts w:ascii="Times New Roman" w:hAnsi="Times New Roman" w:cs="Times New Roman"/>
          <w:sz w:val="24"/>
          <w:szCs w:val="24"/>
        </w:rPr>
        <w:t xml:space="preserve"> Well-characterized differences </w:t>
      </w:r>
      <w:r w:rsidR="00824B2F" w:rsidRPr="00D211A0">
        <w:rPr>
          <w:rFonts w:ascii="Times New Roman" w:hAnsi="Times New Roman" w:cs="Times New Roman"/>
          <w:sz w:val="24"/>
          <w:szCs w:val="24"/>
        </w:rPr>
        <w:t xml:space="preserve">in </w:t>
      </w:r>
      <w:r w:rsidR="00DD1AED" w:rsidRPr="00D211A0">
        <w:rPr>
          <w:rFonts w:ascii="Times New Roman" w:hAnsi="Times New Roman" w:cs="Times New Roman"/>
          <w:sz w:val="24"/>
          <w:szCs w:val="24"/>
        </w:rPr>
        <w:t>microbe-mediated nitrous oxide (N</w:t>
      </w:r>
      <w:r w:rsidR="00DD1AED" w:rsidRPr="00D211A0">
        <w:rPr>
          <w:rFonts w:ascii="Times New Roman" w:hAnsi="Times New Roman" w:cs="Times New Roman"/>
          <w:sz w:val="24"/>
          <w:szCs w:val="24"/>
          <w:vertAlign w:val="subscript"/>
        </w:rPr>
        <w:t>2</w:t>
      </w:r>
      <w:r w:rsidR="00DD1AED" w:rsidRPr="00D211A0">
        <w:rPr>
          <w:rFonts w:ascii="Times New Roman" w:hAnsi="Times New Roman" w:cs="Times New Roman"/>
          <w:sz w:val="24"/>
          <w:szCs w:val="24"/>
        </w:rPr>
        <w:t xml:space="preserve">O) emission rates </w:t>
      </w:r>
      <w:r w:rsidR="00824B2F" w:rsidRPr="00D211A0">
        <w:rPr>
          <w:rFonts w:ascii="Times New Roman" w:hAnsi="Times New Roman" w:cs="Times New Roman"/>
          <w:sz w:val="24"/>
          <w:szCs w:val="24"/>
        </w:rPr>
        <w:t xml:space="preserve">among </w:t>
      </w:r>
      <w:r w:rsidR="00DD1AED" w:rsidRPr="00D211A0">
        <w:rPr>
          <w:rFonts w:ascii="Times New Roman" w:hAnsi="Times New Roman" w:cs="Times New Roman"/>
          <w:sz w:val="24"/>
          <w:szCs w:val="24"/>
        </w:rPr>
        <w:t xml:space="preserve">different freshwater macroinvertebrate functional feeding groups </w:t>
      </w:r>
      <w:r w:rsidR="00824B2F" w:rsidRPr="00D211A0">
        <w:rPr>
          <w:rFonts w:ascii="Times New Roman" w:hAnsi="Times New Roman" w:cs="Times New Roman"/>
          <w:sz w:val="24"/>
          <w:szCs w:val="24"/>
        </w:rPr>
        <w:t xml:space="preserve">have been documented, </w:t>
      </w:r>
      <w:r w:rsidR="00DD1AED" w:rsidRPr="00D211A0">
        <w:rPr>
          <w:rFonts w:ascii="Times New Roman" w:hAnsi="Times New Roman" w:cs="Times New Roman"/>
          <w:sz w:val="24"/>
          <w:szCs w:val="24"/>
        </w:rPr>
        <w:t>with filter-feeders emitting the highest N</w:t>
      </w:r>
      <w:r w:rsidR="00DD1AED" w:rsidRPr="00D211A0">
        <w:rPr>
          <w:rFonts w:ascii="Times New Roman" w:hAnsi="Times New Roman" w:cs="Times New Roman"/>
          <w:sz w:val="24"/>
          <w:szCs w:val="24"/>
          <w:vertAlign w:val="subscript"/>
        </w:rPr>
        <w:t>2</w:t>
      </w:r>
      <w:r w:rsidR="00DD1AED" w:rsidRPr="00D211A0">
        <w:rPr>
          <w:rFonts w:ascii="Times New Roman" w:hAnsi="Times New Roman" w:cs="Times New Roman"/>
          <w:sz w:val="24"/>
          <w:szCs w:val="24"/>
        </w:rPr>
        <w:t>O, followed by shredders, grazers, and predators</w:t>
      </w:r>
      <w:r w:rsidR="00824B2F" w:rsidRPr="00D211A0">
        <w:rPr>
          <w:rFonts w:ascii="Times New Roman" w:hAnsi="Times New Roman" w:cs="Times New Roman"/>
          <w:sz w:val="24"/>
          <w:szCs w:val="24"/>
        </w:rPr>
        <w:t xml:space="preserve"> </w:t>
      </w:r>
      <w:r w:rsidR="00DD1AED" w:rsidRPr="00D211A0">
        <w:rPr>
          <w:rFonts w:ascii="Times New Roman" w:hAnsi="Times New Roman" w:cs="Times New Roman"/>
          <w:sz w:val="24"/>
          <w:szCs w:val="24"/>
        </w:rPr>
        <w:fldChar w:fldCharType="begin" w:fldLock="1"/>
      </w:r>
      <w:r w:rsidR="00DD1AED" w:rsidRPr="00D211A0">
        <w:rPr>
          <w:rFonts w:ascii="Times New Roman" w:hAnsi="Times New Roman" w:cs="Times New Roman"/>
          <w:sz w:val="24"/>
          <w:szCs w:val="24"/>
        </w:rPr>
        <w:instrText>ADDIN CSL_CITATION {"citationItems":[{"id":"ITEM-1","itemData":{"DOI":"10.1073/pnas.0808228106","ISBN":"0027-8424","ISSN":"1091-6490","PMID":"19255427","abstract":"A large variety of aquatic animals was found to emit the potent greenhouse gas nitrous oxide when nitrate was present in the environment. The emission was ascribed to denitrification by ingested bacteria in the anoxic animal gut, and the exceptionally high N(2)O-to-N(2) production ratio suggested delayed induction of the last step of denitrification. Filter- and deposit-feeding animal species showed the highest rates of nitrous oxide emission and predators the lowest, probably reflecting the different amounts of denitrifying bacteria in the diet. We estimate that nitrous oxide emission by aquatic animals is quantitatively important in nitrate-rich aquatic environments like freshwater, coastal marine, and deep-sea ecosystems. The contribution of this source to overall nitrous oxide emission from aquatic environments might further increase because of the projected increase of nitrate availability in tropical regions and the numeric dominance of filter- and deposit-feeders in eutrophic ecosystems.","author":[{"dropping-particle":"","family":"Stief","given":"Peter","non-dropping-particle":"","parse-names":false,"suffix":""},{"dropping-particle":"","family":"Poulsen","given":"Morten","non-dropping-particle":"","parse-names":false,"suffix":""},{"dropping-particle":"","family":"Nielsen","given":"Lars Peter","non-dropping-particle":"","parse-names":false,"suffix":""},{"dropping-particle":"","family":"Brix","given":"Hans","non-dropping-particle":"","parse-names":false,"suffix":""},{"dropping-particle":"","family":"Schramm","given":"Andreas","non-dropping-particle":"","parse-names":false,"suffix":""},{"dropping-particle":"","family":"Peter","given":"Lars","non-dropping-particle":"","parse-names":false,"suffix":""},{"dropping-particle":"","family":"Brix","given":"Hans","non-dropping-particle":"","parse-names":false,"suffix":""},{"dropping-particle":"","family":"Schramm","given":"Andreas","non-dropping-particle":"","parse-names":false,"suffix":""}],"container-title":"Proceedings of the National Academy of Sciences of the United States of America","id":"ITEM-1","issue":"11","issued":{"date-parts":[["2009"]]},"page":"4296-300","title":"Nitrous oxide emission by aquatic macrofauna.","type":"article-journal","volume":"106"},"uris":["http://www.mendeley.com/documents/?uuid=3d7cc581-fcf1-4ea7-a848-1bc40b6234ee"]},{"id":"ITEM-2","itemData":{"DOI":"10.5194/bg-10-7829-2013","ISBN":"1726-4189","ISSN":"17264170","abstract":"Invertebrate animals that live at the bottom of aquatic ecosystems (i.e., benthic macrofauna) are important mediators between nutrients in the water column and microbes in the benthos. The presence of benthic macrofauna stimulates microbial nutrient dynamics through different types of animal–microbe interactions, which potentially affect the trophic status of aquatic ecosystems. This review contrasts three types of animal–microbe interactions in the benthos of aquatic ecosystems: (i) ecosystem engineering, (ii) grazing, and (iii) symbiosis. Their specific contributions to the turnover of fixed nitrogen (mainly nitrate and ammonium) and the emission of the greenhouse gas nitrous oxide are evaluated. Published data indicate that ecosystem engineering by sediment-burrowing macrofauna stimulates benthic nitrification and denitrification, which together allows fixed nitrogen removal. However, the release of ammonium from sediments is enhanced more strongly than the sedimentary uptake of nitrate. Ecosystem engineering by reef-building macrofauna increases nitrogen retention and ammonium concentrations in shallow aquatic ecosystems, but allows organic nitrogen removal through harvesting. Grazing by macrofauna on benthic microbes apparently has small or neutral effects on nitrogen cycling. Animal–microbe symbioses provide abundant and distinct benthic compartments for a multitude of nitrogen-cycle pathways. Recent studies reveal that ecosystem engineering, grazing, and symbioses of benthic macrofauna significantly enhance nitrous oxide emission from shallow aquatic ecosystems. The beneficial effect of benthic macrofauna on fixed nitrogen removal through coupled nitrification–denitrification can thus be offset by the concurrent release of (i) ammonium that stimulates aquatic primary production and (ii) nitrous oxide that contributes to global warming. Overall, benthic macrofauna intensifies the coupling between benthos, pelagial, and atmosphere through enhanced turnover and transport of nitrogen.","author":[{"dropping-particle":"","family":"Stief","given":"P.","non-dropping-particle":"","parse-names":false,"suffix":""}],"container-title":"Biogeosciences","id":"ITEM-2","issue":"12","issued":{"date-parts":[["2013"]]},"page":"7829-7846","title":"Stimulation of microbial nitrogen cycling in aquatic ecosystems by benthic macrofauna: Mechanisms and environmental implications","type":"article-journal","volume":"10"},"uris":["http://www.mendeley.com/documents/?uuid=304439df-bb4d-4636-83a6-6ccc94c76621"]}],"mendeley":{"formattedCitation":"(Stief et al., 2009; Stief, 2013)","plainTextFormattedCitation":"(Stief et al., 2009; Stief, 2013)","previouslyFormattedCitation":"(Stief et al., 2009; Stief, 2013)"},"properties":{"noteIndex":0},"schema":"https://github.com/citation-style-language/schema/raw/master/csl-citation.json"}</w:instrText>
      </w:r>
      <w:r w:rsidR="00DD1AED" w:rsidRPr="00D211A0">
        <w:rPr>
          <w:rFonts w:ascii="Times New Roman" w:hAnsi="Times New Roman" w:cs="Times New Roman"/>
          <w:sz w:val="24"/>
          <w:szCs w:val="24"/>
        </w:rPr>
        <w:fldChar w:fldCharType="separate"/>
      </w:r>
      <w:r w:rsidR="00DD1AED" w:rsidRPr="00D211A0">
        <w:rPr>
          <w:rFonts w:ascii="Times New Roman" w:hAnsi="Times New Roman" w:cs="Times New Roman"/>
          <w:noProof/>
          <w:sz w:val="24"/>
          <w:szCs w:val="24"/>
        </w:rPr>
        <w:t>(Stief et al., 2009; Stief, 2013)</w:t>
      </w:r>
      <w:r w:rsidR="00DD1AED" w:rsidRPr="00D211A0">
        <w:rPr>
          <w:rFonts w:ascii="Times New Roman" w:hAnsi="Times New Roman" w:cs="Times New Roman"/>
          <w:sz w:val="24"/>
          <w:szCs w:val="24"/>
        </w:rPr>
        <w:fldChar w:fldCharType="end"/>
      </w:r>
      <w:r w:rsidR="00824B2F" w:rsidRPr="00D211A0">
        <w:rPr>
          <w:rFonts w:ascii="Times New Roman" w:hAnsi="Times New Roman" w:cs="Times New Roman"/>
          <w:sz w:val="24"/>
          <w:szCs w:val="24"/>
        </w:rPr>
        <w:t>. Similarly,</w:t>
      </w:r>
      <w:r w:rsidR="00DD1AED" w:rsidRPr="00D211A0">
        <w:rPr>
          <w:rFonts w:ascii="Times New Roman" w:hAnsi="Times New Roman" w:cs="Times New Roman"/>
          <w:sz w:val="24"/>
          <w:szCs w:val="24"/>
        </w:rPr>
        <w:t xml:space="preserve"> potential gut microbial nitrogen provisioning via nitrate reduction to ammonium </w:t>
      </w:r>
      <w:r w:rsidR="00824B2F" w:rsidRPr="00D211A0">
        <w:rPr>
          <w:rFonts w:ascii="Times New Roman" w:hAnsi="Times New Roman" w:cs="Times New Roman"/>
          <w:sz w:val="24"/>
          <w:szCs w:val="24"/>
        </w:rPr>
        <w:t xml:space="preserve">has also been documented among freshwater macroinvertebrate functional feeding groups </w:t>
      </w:r>
      <w:r w:rsidR="00DD1AED" w:rsidRPr="00D211A0">
        <w:rPr>
          <w:rFonts w:ascii="Times New Roman" w:hAnsi="Times New Roman" w:cs="Times New Roman"/>
          <w:sz w:val="24"/>
          <w:szCs w:val="24"/>
        </w:rPr>
        <w:fldChar w:fldCharType="begin" w:fldLock="1"/>
      </w:r>
      <w:r w:rsidR="00DD1AED" w:rsidRPr="00D211A0">
        <w:rPr>
          <w:rFonts w:ascii="Times New Roman" w:hAnsi="Times New Roman" w:cs="Times New Roman"/>
          <w:sz w:val="24"/>
          <w:szCs w:val="24"/>
        </w:rPr>
        <w:instrText>ADDIN CSL_CITATION {"citationItems":[{"id":"ITEM-1","itemData":{"DOI":"10.20944/PREPRINTS201908.0034.V1","author":[{"dropping-particle":"","family":"Ayayee","given":"Paul","non-dropping-particle":"","parse-names":false,"suffix":""},{"dropping-particle":"","family":"Bhattacharyya","given":"Sohini","non-dropping-particle":"","parse-names":false,"suffix":""},{"dropping-particle":"","family":"Arnold","given":"Thomas","non-dropping-particle":"","parse-names":false,"suffix":""},{"dropping-particle":"","family":"Werne","given":"Josef","non-dropping-particle":"","parse-names":false,"suffix":""},{"dropping-particle":"","family":"Leff","given":"Laura","non-dropping-particle":"","parse-names":false,"suffix":""}],"id":"ITEM-1","issued":{"date-parts":[["2019","8","5"]]},"publisher":"Preprints","title":"Experimental Investigation of Potential Biological Nitrogen Provisioning by Freshwater Insect Gut Microbiomes Using 15N Isotope Analysis","type":"article-journal"},"uris":["http://www.mendeley.com/documents/?uuid=4d74552c-87da-3c77-8a23-4a81768208b0"]}],"mendeley":{"formattedCitation":"(Ayayee et al., 2019)","plainTextFormattedCitation":"(Ayayee et al., 2019)","previouslyFormattedCitation":"(Ayayee et al., 2019)"},"properties":{"noteIndex":0},"schema":"https://github.com/citation-style-language/schema/raw/master/csl-citation.json"}</w:instrText>
      </w:r>
      <w:r w:rsidR="00DD1AED" w:rsidRPr="00D211A0">
        <w:rPr>
          <w:rFonts w:ascii="Times New Roman" w:hAnsi="Times New Roman" w:cs="Times New Roman"/>
          <w:sz w:val="24"/>
          <w:szCs w:val="24"/>
        </w:rPr>
        <w:fldChar w:fldCharType="separate"/>
      </w:r>
      <w:r w:rsidR="00DD1AED" w:rsidRPr="00D211A0">
        <w:rPr>
          <w:rFonts w:ascii="Times New Roman" w:hAnsi="Times New Roman" w:cs="Times New Roman"/>
          <w:noProof/>
          <w:sz w:val="24"/>
          <w:szCs w:val="24"/>
        </w:rPr>
        <w:t>(Ayayee et al., 2019)</w:t>
      </w:r>
      <w:r w:rsidR="00DD1AED" w:rsidRPr="00D211A0">
        <w:rPr>
          <w:rFonts w:ascii="Times New Roman" w:hAnsi="Times New Roman" w:cs="Times New Roman"/>
          <w:sz w:val="24"/>
          <w:szCs w:val="24"/>
        </w:rPr>
        <w:fldChar w:fldCharType="end"/>
      </w:r>
      <w:r w:rsidR="00DD1AED" w:rsidRPr="00D211A0">
        <w:rPr>
          <w:rFonts w:ascii="Times New Roman" w:hAnsi="Times New Roman" w:cs="Times New Roman"/>
          <w:sz w:val="24"/>
          <w:szCs w:val="24"/>
        </w:rPr>
        <w:t xml:space="preserve">. </w:t>
      </w:r>
      <w:r w:rsidR="00824B2F" w:rsidRPr="00D211A0">
        <w:rPr>
          <w:rFonts w:ascii="Times New Roman" w:hAnsi="Times New Roman" w:cs="Times New Roman"/>
          <w:sz w:val="24"/>
          <w:szCs w:val="24"/>
        </w:rPr>
        <w:t>It</w:t>
      </w:r>
      <w:r w:rsidR="00DD1AED" w:rsidRPr="00D211A0">
        <w:rPr>
          <w:rFonts w:ascii="Times New Roman" w:hAnsi="Times New Roman" w:cs="Times New Roman"/>
          <w:sz w:val="24"/>
          <w:szCs w:val="24"/>
        </w:rPr>
        <w:t xml:space="preserve"> is reasonable to assume the</w:t>
      </w:r>
      <w:r w:rsidR="00824B2F" w:rsidRPr="00D211A0">
        <w:rPr>
          <w:rFonts w:ascii="Times New Roman" w:hAnsi="Times New Roman" w:cs="Times New Roman"/>
          <w:sz w:val="24"/>
          <w:szCs w:val="24"/>
        </w:rPr>
        <w:t>se</w:t>
      </w:r>
      <w:r w:rsidR="00DD1AED" w:rsidRPr="00D211A0">
        <w:rPr>
          <w:rFonts w:ascii="Times New Roman" w:hAnsi="Times New Roman" w:cs="Times New Roman"/>
          <w:sz w:val="24"/>
          <w:szCs w:val="24"/>
        </w:rPr>
        <w:t xml:space="preserve"> differen</w:t>
      </w:r>
      <w:r w:rsidR="00824B2F" w:rsidRPr="00D211A0">
        <w:rPr>
          <w:rFonts w:ascii="Times New Roman" w:hAnsi="Times New Roman" w:cs="Times New Roman"/>
          <w:sz w:val="24"/>
          <w:szCs w:val="24"/>
        </w:rPr>
        <w:t>t microbe-mediated functions (</w:t>
      </w:r>
      <w:r w:rsidR="00DD1AED" w:rsidRPr="00D211A0">
        <w:rPr>
          <w:rFonts w:ascii="Times New Roman" w:hAnsi="Times New Roman" w:cs="Times New Roman"/>
          <w:sz w:val="24"/>
          <w:szCs w:val="24"/>
        </w:rPr>
        <w:t>N</w:t>
      </w:r>
      <w:r w:rsidR="00DD1AED" w:rsidRPr="00D211A0">
        <w:rPr>
          <w:rFonts w:ascii="Times New Roman" w:hAnsi="Times New Roman" w:cs="Times New Roman"/>
          <w:sz w:val="24"/>
          <w:szCs w:val="24"/>
          <w:vertAlign w:val="subscript"/>
        </w:rPr>
        <w:t>2</w:t>
      </w:r>
      <w:r w:rsidR="00DD1AED" w:rsidRPr="00D211A0">
        <w:rPr>
          <w:rFonts w:ascii="Times New Roman" w:hAnsi="Times New Roman" w:cs="Times New Roman"/>
          <w:sz w:val="24"/>
          <w:szCs w:val="24"/>
        </w:rPr>
        <w:t>O emission rates</w:t>
      </w:r>
      <w:r w:rsidR="00824B2F" w:rsidRPr="00D211A0">
        <w:rPr>
          <w:rFonts w:ascii="Times New Roman" w:hAnsi="Times New Roman" w:cs="Times New Roman"/>
          <w:sz w:val="24"/>
          <w:szCs w:val="24"/>
        </w:rPr>
        <w:t xml:space="preserve"> and </w:t>
      </w:r>
      <w:r w:rsidRPr="00D211A0">
        <w:rPr>
          <w:rFonts w:ascii="Times New Roman" w:hAnsi="Times New Roman" w:cs="Times New Roman"/>
          <w:sz w:val="24"/>
          <w:szCs w:val="24"/>
        </w:rPr>
        <w:t>n</w:t>
      </w:r>
      <w:r w:rsidR="00824B2F" w:rsidRPr="00D211A0">
        <w:rPr>
          <w:rFonts w:ascii="Times New Roman" w:hAnsi="Times New Roman" w:cs="Times New Roman"/>
          <w:sz w:val="24"/>
          <w:szCs w:val="24"/>
        </w:rPr>
        <w:t>it</w:t>
      </w:r>
      <w:r w:rsidRPr="00D211A0">
        <w:rPr>
          <w:rFonts w:ascii="Times New Roman" w:hAnsi="Times New Roman" w:cs="Times New Roman"/>
          <w:sz w:val="24"/>
          <w:szCs w:val="24"/>
        </w:rPr>
        <w:t>r</w:t>
      </w:r>
      <w:r w:rsidR="00824B2F" w:rsidRPr="00D211A0">
        <w:rPr>
          <w:rFonts w:ascii="Times New Roman" w:hAnsi="Times New Roman" w:cs="Times New Roman"/>
          <w:sz w:val="24"/>
          <w:szCs w:val="24"/>
        </w:rPr>
        <w:t>ate reduction to ammonium)</w:t>
      </w:r>
      <w:r w:rsidR="00DD1AED" w:rsidRPr="00D211A0">
        <w:rPr>
          <w:rFonts w:ascii="Times New Roman" w:hAnsi="Times New Roman" w:cs="Times New Roman"/>
          <w:sz w:val="24"/>
          <w:szCs w:val="24"/>
        </w:rPr>
        <w:t xml:space="preserve"> among functional feeding groups could be underscored by different gut microbiome compositions</w:t>
      </w:r>
      <w:bookmarkStart w:id="25" w:name="_Hlk108526162"/>
      <w:r w:rsidR="00DD1AED" w:rsidRPr="00D211A0">
        <w:rPr>
          <w:rFonts w:ascii="Times New Roman" w:hAnsi="Times New Roman" w:cs="Times New Roman"/>
          <w:sz w:val="24"/>
          <w:szCs w:val="24"/>
        </w:rPr>
        <w:t>.</w:t>
      </w:r>
      <w:bookmarkEnd w:id="25"/>
      <w:r w:rsidR="00DD1AED" w:rsidRPr="00D211A0">
        <w:rPr>
          <w:rFonts w:ascii="Times New Roman" w:hAnsi="Times New Roman" w:cs="Times New Roman"/>
          <w:sz w:val="24"/>
          <w:szCs w:val="24"/>
        </w:rPr>
        <w:t xml:space="preserve"> However, this was not explicitly investigated in the </w:t>
      </w:r>
      <w:r w:rsidR="00824B2F" w:rsidRPr="00D211A0">
        <w:rPr>
          <w:rFonts w:ascii="Times New Roman" w:hAnsi="Times New Roman" w:cs="Times New Roman"/>
          <w:sz w:val="24"/>
          <w:szCs w:val="24"/>
        </w:rPr>
        <w:t>mentioned studies</w:t>
      </w:r>
      <w:r w:rsidR="00DD1AED" w:rsidRPr="00D211A0">
        <w:rPr>
          <w:rFonts w:ascii="Times New Roman" w:hAnsi="Times New Roman" w:cs="Times New Roman"/>
          <w:sz w:val="24"/>
          <w:szCs w:val="24"/>
        </w:rPr>
        <w:t xml:space="preserve">. </w:t>
      </w:r>
      <w:r w:rsidR="00151017" w:rsidRPr="00D211A0">
        <w:rPr>
          <w:rFonts w:ascii="Times New Roman" w:hAnsi="Times New Roman" w:cs="Times New Roman"/>
          <w:sz w:val="24"/>
          <w:szCs w:val="24"/>
        </w:rPr>
        <w:t>The f</w:t>
      </w:r>
      <w:r w:rsidR="00934192" w:rsidRPr="00D211A0">
        <w:rPr>
          <w:rFonts w:ascii="Times New Roman" w:hAnsi="Times New Roman" w:cs="Times New Roman"/>
          <w:sz w:val="24"/>
          <w:szCs w:val="24"/>
        </w:rPr>
        <w:t>unctional feeding group classification is not without its drawbacks.</w:t>
      </w:r>
      <w:r w:rsidR="00DD6435" w:rsidRPr="00D211A0">
        <w:rPr>
          <w:rFonts w:ascii="Times New Roman" w:hAnsi="Times New Roman" w:cs="Times New Roman"/>
          <w:sz w:val="24"/>
          <w:szCs w:val="24"/>
        </w:rPr>
        <w:t xml:space="preserve"> As with any categorical classification, there can be substantial variation among individuals within a category.</w:t>
      </w:r>
      <w:r w:rsidR="00934192" w:rsidRPr="00D211A0">
        <w:rPr>
          <w:rFonts w:ascii="Times New Roman" w:hAnsi="Times New Roman" w:cs="Times New Roman"/>
          <w:sz w:val="24"/>
          <w:szCs w:val="24"/>
        </w:rPr>
        <w:t xml:space="preserve"> Most studies with aquatic insects can confidently identify taxa down to the order or family level. However, at these levels, there may be multiple functional feeding groups within </w:t>
      </w:r>
      <w:proofErr w:type="spellStart"/>
      <w:r w:rsidR="00934192" w:rsidRPr="00D211A0">
        <w:rPr>
          <w:rFonts w:ascii="Times New Roman" w:hAnsi="Times New Roman" w:cs="Times New Roman"/>
          <w:sz w:val="24"/>
          <w:szCs w:val="24"/>
        </w:rPr>
        <w:t>taxons</w:t>
      </w:r>
      <w:proofErr w:type="spellEnd"/>
      <w:r w:rsidR="00DD6435" w:rsidRPr="00D211A0">
        <w:rPr>
          <w:rFonts w:ascii="Times New Roman" w:hAnsi="Times New Roman" w:cs="Times New Roman"/>
          <w:sz w:val="24"/>
          <w:szCs w:val="24"/>
        </w:rPr>
        <w:t>, in addition to ontogen</w:t>
      </w:r>
      <w:r w:rsidR="002C0224" w:rsidRPr="00D211A0">
        <w:rPr>
          <w:rFonts w:ascii="Times New Roman" w:hAnsi="Times New Roman" w:cs="Times New Roman"/>
          <w:sz w:val="24"/>
          <w:szCs w:val="24"/>
        </w:rPr>
        <w:t>e</w:t>
      </w:r>
      <w:r w:rsidR="00DD6435" w:rsidRPr="00D211A0">
        <w:rPr>
          <w:rFonts w:ascii="Times New Roman" w:hAnsi="Times New Roman" w:cs="Times New Roman"/>
          <w:sz w:val="24"/>
          <w:szCs w:val="24"/>
        </w:rPr>
        <w:t>tic variation</w:t>
      </w:r>
      <w:r w:rsidR="00934192" w:rsidRPr="00D211A0">
        <w:rPr>
          <w:rFonts w:ascii="Times New Roman" w:hAnsi="Times New Roman" w:cs="Times New Roman"/>
          <w:sz w:val="24"/>
          <w:szCs w:val="24"/>
        </w:rPr>
        <w:t xml:space="preserve">, and this can further complicate assessment of gut microbiota. </w:t>
      </w:r>
      <w:r w:rsidR="00151017" w:rsidRPr="00D211A0">
        <w:rPr>
          <w:rFonts w:ascii="Times New Roman" w:hAnsi="Times New Roman" w:cs="Times New Roman"/>
          <w:sz w:val="24"/>
          <w:szCs w:val="24"/>
        </w:rPr>
        <w:t>Overall, it stands to reason that FFGs with their inherent differences in gut physiology and digestive requirements (despite some overlap in food consumed) can serve as a good delineator of freshwater macroinvertebrates gut microbiomes.</w:t>
      </w:r>
    </w:p>
    <w:p w14:paraId="5D28DEB2" w14:textId="2A4A0CC4" w:rsidR="00B96A9A" w:rsidRPr="00D211A0" w:rsidRDefault="0039440A" w:rsidP="00B96A9A">
      <w:pPr>
        <w:spacing w:line="480" w:lineRule="auto"/>
        <w:ind w:firstLine="720"/>
        <w:rPr>
          <w:rFonts w:ascii="Times New Roman" w:hAnsi="Times New Roman" w:cs="Times New Roman"/>
          <w:sz w:val="24"/>
          <w:szCs w:val="24"/>
        </w:rPr>
      </w:pPr>
      <w:r w:rsidRPr="00D211A0">
        <w:rPr>
          <w:rFonts w:ascii="Times New Roman" w:hAnsi="Times New Roman" w:cs="Times New Roman"/>
          <w:sz w:val="24"/>
          <w:szCs w:val="24"/>
        </w:rPr>
        <w:t xml:space="preserve">While the </w:t>
      </w:r>
      <w:r w:rsidR="00151017" w:rsidRPr="00D211A0">
        <w:rPr>
          <w:rFonts w:ascii="Times New Roman" w:hAnsi="Times New Roman" w:cs="Times New Roman"/>
          <w:sz w:val="24"/>
          <w:szCs w:val="24"/>
        </w:rPr>
        <w:t xml:space="preserve">possible </w:t>
      </w:r>
      <w:r w:rsidRPr="00D211A0">
        <w:rPr>
          <w:rFonts w:ascii="Times New Roman" w:hAnsi="Times New Roman" w:cs="Times New Roman"/>
          <w:sz w:val="24"/>
          <w:szCs w:val="24"/>
        </w:rPr>
        <w:t xml:space="preserve">mechanistic basis for microbiome variation among </w:t>
      </w:r>
      <w:r w:rsidR="00151017" w:rsidRPr="00D211A0">
        <w:rPr>
          <w:rFonts w:ascii="Times New Roman" w:hAnsi="Times New Roman" w:cs="Times New Roman"/>
          <w:sz w:val="24"/>
          <w:szCs w:val="24"/>
        </w:rPr>
        <w:t>FFGs</w:t>
      </w:r>
      <w:r w:rsidRPr="00D211A0">
        <w:rPr>
          <w:rFonts w:ascii="Times New Roman" w:hAnsi="Times New Roman" w:cs="Times New Roman"/>
          <w:sz w:val="24"/>
          <w:szCs w:val="24"/>
        </w:rPr>
        <w:t xml:space="preserve"> is well-developed</w:t>
      </w:r>
      <w:r w:rsidR="00151017" w:rsidRPr="00D211A0">
        <w:rPr>
          <w:rFonts w:ascii="Times New Roman" w:hAnsi="Times New Roman" w:cs="Times New Roman"/>
          <w:sz w:val="24"/>
          <w:szCs w:val="24"/>
        </w:rPr>
        <w:t xml:space="preserve"> and supported by our data</w:t>
      </w:r>
      <w:r w:rsidRPr="00D211A0">
        <w:rPr>
          <w:rFonts w:ascii="Times New Roman" w:hAnsi="Times New Roman" w:cs="Times New Roman"/>
          <w:sz w:val="24"/>
          <w:szCs w:val="24"/>
        </w:rPr>
        <w:t xml:space="preserve">, </w:t>
      </w:r>
      <w:r w:rsidR="006C171C" w:rsidRPr="00D211A0">
        <w:rPr>
          <w:rFonts w:ascii="Times New Roman" w:hAnsi="Times New Roman" w:cs="Times New Roman"/>
          <w:sz w:val="24"/>
          <w:szCs w:val="24"/>
        </w:rPr>
        <w:t xml:space="preserve">as well as other studies </w:t>
      </w:r>
      <w:r w:rsidR="006C171C" w:rsidRPr="00D211A0">
        <w:rPr>
          <w:rFonts w:ascii="Times New Roman" w:hAnsi="Times New Roman" w:cs="Times New Roman"/>
          <w:sz w:val="24"/>
          <w:szCs w:val="24"/>
        </w:rPr>
        <w:fldChar w:fldCharType="begin" w:fldLock="1"/>
      </w:r>
      <w:r w:rsidR="00661A20" w:rsidRPr="00D211A0">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groups","type":"article-journal","volume":"822"},"uris":["http://www.mendeley.com/documents/?uuid=e9035bc4-0a37-3be9-86b3-b970a99823b6"]},{"id":"ITEM-2","itemData":{"DOI":"10.1007/s10750-019-04097-w","ISSN":"1573-5117","abstract":"The roles of macroinvertebrate and microbial communities in stream ecosystems are recognized to be important to energy flow and nutrient cycling. While the linkages of these major groups of aquatic organisms have not been thoroughly investigated, determining how they interact is particularly important for understanding the mechanisms and potential evolutionary relationships that contribute to ecosystem processes, such as organic matter decomposition. We evaluated the microbiomes of several aquatic insect species differing in trophic ecology and belonging to different functional feeding groups at two sites along an Italian Alpine river with different elevation and environmental characteristics, one located above the tree line and the other in a forested environment. We found that the internal microbial communities of the different species significantly varied in taxonomic and functional composition and could be used to classify samples to both species and environment. We demonstrated that functional differences existed between the microbiota of different insect species with variable feeding behaviors, and that species differences were more important, in this context, than environmental or habitat conditions. These results provide new information on how the microbiomes of aquatic insects may potentially be influenced by their hosts and habitat conditions in Alpine streams.","author":[{"dropping-particle":"","family":"Receveur","given":"Joseph P","non-dropping-particle":"","parse-names":false,"suffix":""},{"dropping-particle":"","family":"Fenoglio","given":"Stefano","non-dropping-particle":"","parse-names":false,"suffix":""},{"dropping-particle":"","family":"Benbow","given":"M Eric","non-dropping-particle":"","parse-names":false,"suffix":""}],"container-title":"Hydrobiologia","id":"ITEM-2","issue":"2","issued":{"date-parts":[["2020"]]},"page":"331-344","title":"Insect-associated bacterial communities in an alpine stream","type":"article-journal","volume":"847"},"uris":["http://www.mendeley.com/documents/?uuid=27093fa1-9a06-494a-af0a-e59a4c987005"]}],"mendeley":{"formattedCitation":"(Ayayee et al., 2018; Receveur et al., 2020)","plainTextFormattedCitation":"(Ayayee et al., 2018; Receveur et al., 2020)","previouslyFormattedCitation":"(Ayayee et al., 2018; Receveur et al., 2020)"},"properties":{"noteIndex":0},"schema":"https://github.com/citation-style-language/schema/raw/master/csl-citation.json"}</w:instrText>
      </w:r>
      <w:r w:rsidR="006C171C" w:rsidRPr="00D211A0">
        <w:rPr>
          <w:rFonts w:ascii="Times New Roman" w:hAnsi="Times New Roman" w:cs="Times New Roman"/>
          <w:sz w:val="24"/>
          <w:szCs w:val="24"/>
        </w:rPr>
        <w:fldChar w:fldCharType="separate"/>
      </w:r>
      <w:r w:rsidR="006C171C" w:rsidRPr="00D211A0">
        <w:rPr>
          <w:rFonts w:ascii="Times New Roman" w:hAnsi="Times New Roman" w:cs="Times New Roman"/>
          <w:noProof/>
          <w:sz w:val="24"/>
          <w:szCs w:val="24"/>
        </w:rPr>
        <w:t>(Ayayee et al., 2018; Receveur et al., 2020)</w:t>
      </w:r>
      <w:r w:rsidR="006C171C" w:rsidRPr="00D211A0">
        <w:rPr>
          <w:rFonts w:ascii="Times New Roman" w:hAnsi="Times New Roman" w:cs="Times New Roman"/>
          <w:sz w:val="24"/>
          <w:szCs w:val="24"/>
        </w:rPr>
        <w:fldChar w:fldCharType="end"/>
      </w:r>
      <w:r w:rsidR="006C171C" w:rsidRPr="00D211A0">
        <w:rPr>
          <w:rFonts w:ascii="Times New Roman" w:hAnsi="Times New Roman" w:cs="Times New Roman"/>
          <w:sz w:val="24"/>
          <w:szCs w:val="24"/>
        </w:rPr>
        <w:t xml:space="preserve">, </w:t>
      </w:r>
      <w:r w:rsidRPr="00D211A0">
        <w:rPr>
          <w:rFonts w:ascii="Times New Roman" w:hAnsi="Times New Roman" w:cs="Times New Roman"/>
          <w:sz w:val="24"/>
          <w:szCs w:val="24"/>
        </w:rPr>
        <w:t xml:space="preserve">there is also substantial variation among taxa and sites, but the mechanistic basis for </w:t>
      </w:r>
      <w:r w:rsidRPr="00D211A0">
        <w:rPr>
          <w:rFonts w:ascii="Times New Roman" w:hAnsi="Times New Roman" w:cs="Times New Roman"/>
          <w:sz w:val="24"/>
          <w:szCs w:val="24"/>
        </w:rPr>
        <w:lastRenderedPageBreak/>
        <w:t>this variation is less understood. Given the broad environmental conditions that our sites represent (e.g., ranging 11 degrees of latitude and 16</w:t>
      </w:r>
      <w:r w:rsidR="00151017" w:rsidRPr="00D211A0">
        <w:rPr>
          <w:rFonts w:ascii="Times New Roman" w:hAnsi="Times New Roman" w:cs="Times New Roman"/>
          <w:sz w:val="24"/>
          <w:szCs w:val="24"/>
        </w:rPr>
        <w:t xml:space="preserve"> </w:t>
      </w:r>
      <w:r w:rsidRPr="00D211A0">
        <w:rPr>
          <w:rFonts w:ascii="Times New Roman" w:hAnsi="Times New Roman" w:cs="Times New Roman"/>
          <w:sz w:val="24"/>
          <w:szCs w:val="24"/>
        </w:rPr>
        <w:t>°C in mean annual temperature), it seems likely that there is also large variation in the source pool of microbiota among sites.</w:t>
      </w:r>
      <w:r w:rsidR="002C0224" w:rsidRPr="00D211A0">
        <w:rPr>
          <w:rFonts w:ascii="Times New Roman" w:hAnsi="Times New Roman" w:cs="Times New Roman"/>
          <w:sz w:val="24"/>
          <w:szCs w:val="24"/>
        </w:rPr>
        <w:t xml:space="preserve"> </w:t>
      </w:r>
      <w:r w:rsidRPr="00D211A0">
        <w:rPr>
          <w:rFonts w:ascii="Times New Roman" w:hAnsi="Times New Roman" w:cs="Times New Roman"/>
          <w:sz w:val="24"/>
          <w:szCs w:val="24"/>
        </w:rPr>
        <w:t>One particularly interesting result is the</w:t>
      </w:r>
      <w:r w:rsidR="00061B72" w:rsidRPr="00D211A0">
        <w:rPr>
          <w:rFonts w:ascii="Times New Roman" w:hAnsi="Times New Roman" w:cs="Times New Roman"/>
          <w:sz w:val="24"/>
          <w:szCs w:val="24"/>
        </w:rPr>
        <w:t xml:space="preserve"> presence of four bacterial ASVs in high abundances in LEWI and not in the other nine locations.</w:t>
      </w:r>
      <w:r w:rsidR="0065494F" w:rsidRPr="00D211A0">
        <w:rPr>
          <w:rFonts w:ascii="Times New Roman" w:hAnsi="Times New Roman" w:cs="Times New Roman"/>
          <w:sz w:val="24"/>
          <w:szCs w:val="24"/>
        </w:rPr>
        <w:t xml:space="preserve"> Lewis Run (LEWI) is an aquatic NEON field site located about 60 miles west of Washington, D.C. in Clarke County, Virginia</w:t>
      </w:r>
      <w:r w:rsidR="00543B42" w:rsidRPr="00D211A0">
        <w:rPr>
          <w:rFonts w:ascii="Times New Roman" w:hAnsi="Times New Roman" w:cs="Times New Roman"/>
          <w:sz w:val="24"/>
          <w:szCs w:val="24"/>
        </w:rPr>
        <w:t xml:space="preserve">. The site is a small </w:t>
      </w:r>
      <w:proofErr w:type="spellStart"/>
      <w:r w:rsidR="00543B42" w:rsidRPr="00D211A0">
        <w:rPr>
          <w:rFonts w:ascii="Times New Roman" w:hAnsi="Times New Roman" w:cs="Times New Roman"/>
          <w:sz w:val="24"/>
          <w:szCs w:val="24"/>
        </w:rPr>
        <w:t>wadeable</w:t>
      </w:r>
      <w:proofErr w:type="spellEnd"/>
      <w:r w:rsidR="00543B42" w:rsidRPr="00D211A0">
        <w:rPr>
          <w:rFonts w:ascii="Times New Roman" w:hAnsi="Times New Roman" w:cs="Times New Roman"/>
          <w:sz w:val="24"/>
          <w:szCs w:val="24"/>
        </w:rPr>
        <w:t xml:space="preserve"> stream that drains a 11.9 km2 (2</w:t>
      </w:r>
      <w:r w:rsidR="00C05331" w:rsidRPr="00D211A0">
        <w:rPr>
          <w:rFonts w:ascii="Times New Roman" w:hAnsi="Times New Roman" w:cs="Times New Roman"/>
          <w:sz w:val="24"/>
          <w:szCs w:val="24"/>
        </w:rPr>
        <w:t>,</w:t>
      </w:r>
      <w:r w:rsidR="00543B42" w:rsidRPr="00D211A0">
        <w:rPr>
          <w:rFonts w:ascii="Times New Roman" w:hAnsi="Times New Roman" w:cs="Times New Roman"/>
          <w:sz w:val="24"/>
          <w:szCs w:val="24"/>
        </w:rPr>
        <w:t xml:space="preserve">940 acre) watershed. </w:t>
      </w:r>
      <w:proofErr w:type="gramStart"/>
      <w:r w:rsidR="00543B42" w:rsidRPr="00D211A0">
        <w:rPr>
          <w:rFonts w:ascii="Times New Roman" w:hAnsi="Times New Roman" w:cs="Times New Roman"/>
          <w:sz w:val="24"/>
          <w:szCs w:val="24"/>
        </w:rPr>
        <w:t>The majority of</w:t>
      </w:r>
      <w:proofErr w:type="gramEnd"/>
      <w:r w:rsidR="00543B42" w:rsidRPr="00D211A0">
        <w:rPr>
          <w:rFonts w:ascii="Times New Roman" w:hAnsi="Times New Roman" w:cs="Times New Roman"/>
          <w:sz w:val="24"/>
          <w:szCs w:val="24"/>
        </w:rPr>
        <w:t xml:space="preserve"> the stream reach flows past and through land managed by Casey Trees, a nonprofit organization that raises trees for planting in and around the Washington, D.C. area. The surrounding region is characterized by general land use types including successional fields, pastures, woodlands, and small ponds. This site is located within NEON's Mid-Atlantic Domain (D02), a densely populated region bounded by the Atlantic Ocean on the east and stretching down the Eastern Seaboard from southern New Jersey to northern Georgia</w:t>
      </w:r>
      <w:r w:rsidR="00934192" w:rsidRPr="00D211A0">
        <w:t xml:space="preserve"> (</w:t>
      </w:r>
      <w:hyperlink r:id="rId14" w:history="1">
        <w:r w:rsidR="00934192" w:rsidRPr="00D211A0">
          <w:rPr>
            <w:rStyle w:val="Hyperlink"/>
            <w:rFonts w:ascii="Times New Roman" w:hAnsi="Times New Roman" w:cs="Times New Roman"/>
            <w:sz w:val="24"/>
            <w:szCs w:val="24"/>
          </w:rPr>
          <w:t>https://www.neonscience.org/field-sites/lewi</w:t>
        </w:r>
      </w:hyperlink>
      <w:r w:rsidR="00934192" w:rsidRPr="00D211A0">
        <w:rPr>
          <w:rFonts w:ascii="Times New Roman" w:hAnsi="Times New Roman" w:cs="Times New Roman"/>
          <w:sz w:val="24"/>
          <w:szCs w:val="24"/>
        </w:rPr>
        <w:t>)</w:t>
      </w:r>
      <w:r w:rsidR="00543B42" w:rsidRPr="00D211A0">
        <w:rPr>
          <w:rFonts w:ascii="Times New Roman" w:hAnsi="Times New Roman" w:cs="Times New Roman"/>
          <w:sz w:val="24"/>
          <w:szCs w:val="24"/>
        </w:rPr>
        <w:t xml:space="preserve">. </w:t>
      </w:r>
      <w:r w:rsidR="00934192" w:rsidRPr="00D211A0">
        <w:rPr>
          <w:rFonts w:ascii="Times New Roman" w:hAnsi="Times New Roman" w:cs="Times New Roman"/>
          <w:sz w:val="24"/>
          <w:szCs w:val="24"/>
        </w:rPr>
        <w:t>It is uncl</w:t>
      </w:r>
      <w:r w:rsidR="00165A36" w:rsidRPr="00D211A0">
        <w:rPr>
          <w:rFonts w:ascii="Times New Roman" w:hAnsi="Times New Roman" w:cs="Times New Roman"/>
          <w:sz w:val="24"/>
          <w:szCs w:val="24"/>
        </w:rPr>
        <w:t>e</w:t>
      </w:r>
      <w:r w:rsidR="00934192" w:rsidRPr="00D211A0">
        <w:rPr>
          <w:rFonts w:ascii="Times New Roman" w:hAnsi="Times New Roman" w:cs="Times New Roman"/>
          <w:sz w:val="24"/>
          <w:szCs w:val="24"/>
        </w:rPr>
        <w:t>ar how impacted or unimpacted this site is relative to the other nine sites.</w:t>
      </w:r>
      <w:r w:rsidR="00061B72" w:rsidRPr="00D211A0">
        <w:rPr>
          <w:rFonts w:ascii="Times New Roman" w:hAnsi="Times New Roman" w:cs="Times New Roman"/>
          <w:sz w:val="24"/>
          <w:szCs w:val="24"/>
        </w:rPr>
        <w:t xml:space="preserve"> </w:t>
      </w:r>
      <w:r w:rsidR="006C171C" w:rsidRPr="00D211A0">
        <w:rPr>
          <w:rFonts w:ascii="Times New Roman" w:hAnsi="Times New Roman" w:cs="Times New Roman"/>
          <w:sz w:val="24"/>
          <w:szCs w:val="24"/>
        </w:rPr>
        <w:t>S</w:t>
      </w:r>
      <w:r w:rsidR="003E6D0E" w:rsidRPr="00D211A0">
        <w:rPr>
          <w:rFonts w:ascii="Times New Roman" w:hAnsi="Times New Roman" w:cs="Times New Roman"/>
          <w:sz w:val="24"/>
          <w:szCs w:val="24"/>
        </w:rPr>
        <w:t xml:space="preserve">everal studies </w:t>
      </w:r>
      <w:r w:rsidR="006C171C" w:rsidRPr="00D211A0">
        <w:rPr>
          <w:rFonts w:ascii="Times New Roman" w:hAnsi="Times New Roman" w:cs="Times New Roman"/>
          <w:sz w:val="24"/>
          <w:szCs w:val="24"/>
        </w:rPr>
        <w:t xml:space="preserve">have previously reported </w:t>
      </w:r>
      <w:r w:rsidR="003E6D0E" w:rsidRPr="00D211A0">
        <w:rPr>
          <w:rFonts w:ascii="Times New Roman" w:hAnsi="Times New Roman" w:cs="Times New Roman"/>
          <w:sz w:val="24"/>
          <w:szCs w:val="24"/>
        </w:rPr>
        <w:t xml:space="preserve">differences in </w:t>
      </w:r>
      <w:r w:rsidR="006C171C" w:rsidRPr="00D211A0">
        <w:rPr>
          <w:rFonts w:ascii="Times New Roman" w:hAnsi="Times New Roman" w:cs="Times New Roman"/>
          <w:sz w:val="24"/>
          <w:szCs w:val="24"/>
        </w:rPr>
        <w:t xml:space="preserve">environmental </w:t>
      </w:r>
      <w:r w:rsidR="003E6D0E" w:rsidRPr="00D211A0">
        <w:rPr>
          <w:rFonts w:ascii="Times New Roman" w:hAnsi="Times New Roman" w:cs="Times New Roman"/>
          <w:sz w:val="24"/>
          <w:szCs w:val="24"/>
        </w:rPr>
        <w:t xml:space="preserve">microbiome diversity and composition among different streams varying in quality </w:t>
      </w:r>
      <w:r w:rsidR="003E6D0E" w:rsidRPr="00D211A0">
        <w:rPr>
          <w:rFonts w:ascii="Times New Roman" w:hAnsi="Times New Roman" w:cs="Times New Roman"/>
          <w:sz w:val="24"/>
          <w:szCs w:val="24"/>
        </w:rPr>
        <w:fldChar w:fldCharType="begin" w:fldLock="1"/>
      </w:r>
      <w:r w:rsidR="003E6D0E" w:rsidRPr="00D211A0">
        <w:rPr>
          <w:rFonts w:ascii="Times New Roman" w:hAnsi="Times New Roman" w:cs="Times New Roman"/>
          <w:sz w:val="24"/>
          <w:szCs w:val="24"/>
        </w:rPr>
        <w:instrText>ADDIN CSL_CITATION {"citationItems":[{"id":"ITEM-1","itemData":{"DOI":"http://dx.doi.org/10.1016/j.bjm.2016.06.011","ISSN":"1517-8382","abstract":"Abstract Rivers and streams are important reservoirs of freshwater for human consumption. These ecosystems are threatened by increasing urbanization, because raw sewage discharged into them alters their nutrient content and may affect the composition of their microbial community. In the present study, we investigate the taxonomic and functional profile of the microbial community in an urban lotic environment. Samples of running water were collected at two points in the São Pedro stream: an upstream preserved and non-urbanized area, and a polluted urbanized area with discharged sewage. The metagenomic DNA was sequenced by pyrosequencing. Differences were observed in the community composition at the two sites. The non-urbanized area was overrepresented by genera of ubiquitous microbes that act in the maintenance of environments. In contrast, the urbanized metagenome was rich in genera pathogenic to humans. The functional profile indicated that the microbes act on the metabolism of methane, nitrogen and sulfur, especially in the urbanized area. It was also found that virulence/defense (antibiotic resistance and metal resistance) and stress response-related genes were disseminated in the urbanized environment. The structure of the microbial community was altered by uncontrolled anthropic interference, highlighting the selective pressure imposed by high loads of urban sewage discharged into freshwater environments.","author":[{"dropping-particle":"","family":"Medeiros","given":"Julliane Dutra","non-dropping-particle":"","parse-names":false,"suffix":""},{"dropping-particle":"","family":"Cantão","given":"Maurício Egídio","non-dropping-particle":"","parse-names":false,"suffix":""},{"dropping-particle":"","family":"Cesar","given":"Dionéia Evangelista","non-dropping-particle":"","parse-names":false,"suffix":""},{"dropping-particle":"","family":"Nicolás","given":"Marisa Fabiana","non-dropping-particle":"","parse-names":false,"suffix":""},{"dropping-particle":"","family":"Diniz","given":"Cláudio Galuppo","non-dropping-particle":"","parse-names":false,"suffix":""},{"dropping-particle":"","family":"Silva","given":"Vânia Lúcia","non-dropping-particle":"","parse-names":false,"suffix":""},{"dropping-particle":"de","family":"Vasconcelos","given":"Ana Tereza Ribeiro","non-dropping-particle":"","parse-names":false,"suffix":""},{"dropping-particle":"","family":"Coelho","given":"Cíntia Marques","non-dropping-particle":"","parse-names":false,"suffix":""}],"container-title":"Brazilian Journal of Microbiology","id":"ITEM-1","issue":"4","issued":{"date-parts":[["2016","10"]]},"page":"835-845","title":"Comparative metagenome of a stream impacted by the urbanization phenomenon","type":"article-journal","volume":"47"},"uris":["http://www.mendeley.com/documents/?uuid=3c4d3487-a92e-49aa-9571-3018e246ffa4"]},{"id":"ITEM-2","itemData":{"author":[{"dropping-particle":"","family":"Atashgahi","given":"Siavash","non-dropping-particle":"","parse-names":false,"suffix":""},{"dropping-particle":"","family":"Aydin","given":"Rozelin","non-dropping-particle":"","parse-names":false,"suffix":""},{"dropping-particle":"","family":"Dimitrov","given":"Mauricio R","non-dropping-particle":"","parse-names":false,"suffix":""},{"dropping-particle":"","family":"Sipkema","given":"Detmer","non-dropping-particle":"","parse-names":false,"suffix":""},{"dropping-particle":"","family":"Hamonts","given":"Kelly","non-dropping-particle":"","parse-names":false,"suffix":""},{"dropping-particle":"","family":"Lahti","given":"Leo","non-dropping-particle":"","parse-names":false,"suffix":""},{"dropping-particle":"","family":"Maphosa","given":"Farai","non-dropping-particle":"","parse-names":false,"suffix":""},{"dropping-particle":"","family":"Kruse","given":"Thomas","non-dropping-particle":"","parse-names":false,"suffix":""},{"dropping-particle":"","family":"Saccenti","given":"Edoardo","non-dropping-particle":"","parse-names":false,"suffix":""},{"dropping-particle":"","family":"Springael","given":"Dirk","non-dropping-particle":"","parse-names":false,"suffix":""},{"dropping-particle":"","family":"Dejonghe","given":"Winnie","non-dropping-particle":"","parse-names":false,"suffix":""},{"dropping-particle":"","family":"Smidt","given":"Hauke","non-dropping-particle":"","parse-names":false,"suffix":""}],"container-title":"Scientific Reports","id":"ITEM-2","issued":{"date-parts":[["2015","11","26"]]},"page":"17284","publisher":"The Author(s)","title":"Impact of a wastewater treatment plant on microbial community composition and function in a hyporheic zone of a eutrophic river","type":"article-journal","volume":"5"},"uris":["http://www.mendeley.com/documents/?uuid=461e77df-ddda-4ef9-95c4-8fa4f2c69281"]}],"mendeley":{"formattedCitation":"(Atashgahi et al., 2015; Medeiros et al., 2016)","plainTextFormattedCitation":"(Atashgahi et al., 2015; Medeiros et al., 2016)","previouslyFormattedCitation":"(Atashgahi et al., 2015; Medeiros et al., 2016)"},"properties":{"noteIndex":0},"schema":"https://github.com/citation-style-language/schema/raw/master/csl-citation.json"}</w:instrText>
      </w:r>
      <w:r w:rsidR="003E6D0E" w:rsidRPr="00D211A0">
        <w:rPr>
          <w:rFonts w:ascii="Times New Roman" w:hAnsi="Times New Roman" w:cs="Times New Roman"/>
          <w:sz w:val="24"/>
          <w:szCs w:val="24"/>
        </w:rPr>
        <w:fldChar w:fldCharType="separate"/>
      </w:r>
      <w:r w:rsidR="003E6D0E" w:rsidRPr="00D211A0">
        <w:rPr>
          <w:rFonts w:ascii="Times New Roman" w:hAnsi="Times New Roman" w:cs="Times New Roman"/>
          <w:noProof/>
          <w:sz w:val="24"/>
          <w:szCs w:val="24"/>
        </w:rPr>
        <w:t>(Atashgahi et al., 2015; Medeiros et al., 2016)</w:t>
      </w:r>
      <w:r w:rsidR="003E6D0E" w:rsidRPr="00D211A0">
        <w:rPr>
          <w:rFonts w:ascii="Times New Roman" w:hAnsi="Times New Roman" w:cs="Times New Roman"/>
          <w:sz w:val="24"/>
          <w:szCs w:val="24"/>
        </w:rPr>
        <w:fldChar w:fldCharType="end"/>
      </w:r>
      <w:r w:rsidR="003E6D0E" w:rsidRPr="00D211A0">
        <w:rPr>
          <w:rFonts w:ascii="Times New Roman" w:hAnsi="Times New Roman" w:cs="Times New Roman"/>
          <w:sz w:val="24"/>
          <w:szCs w:val="24"/>
        </w:rPr>
        <w:t xml:space="preserve"> and among sites along streams </w:t>
      </w:r>
      <w:r w:rsidR="003E6D0E" w:rsidRPr="00D211A0">
        <w:rPr>
          <w:rFonts w:ascii="Times New Roman" w:hAnsi="Times New Roman" w:cs="Times New Roman"/>
          <w:sz w:val="24"/>
          <w:szCs w:val="24"/>
        </w:rPr>
        <w:fldChar w:fldCharType="begin" w:fldLock="1"/>
      </w:r>
      <w:r w:rsidR="007869B2" w:rsidRPr="00D211A0">
        <w:rPr>
          <w:rFonts w:ascii="Times New Roman" w:hAnsi="Times New Roman" w:cs="Times New Roman"/>
          <w:sz w:val="24"/>
          <w:szCs w:val="24"/>
        </w:rPr>
        <w:instrText>ADDIN CSL_CITATION {"citationItems":[{"id":"ITEM-1","itemData":{"DOI":"10.1128/AEM.03527-12","ISSN":"0099-2240","abstract":"In highly urbanized areas, wastewater treatment plant (WWTP) effluent can represent a significant component of freshwater ecosystems. As it is impossible for the composition of WWTP effluent to match the composition of the receiving system, the potential exists for effluent to significantly impact the chemical and biological characteristics of the receiving ecosystem. We assessed the impacts of WWTP effluent on the size, activity, and composition of benthic microbial communities by comparing two distinct field sites in the Chicago metropolitan region: a highly urbanized river receiving effluent from a large WWTP and a suburban river receiving effluent from a much smaller WWTP. At sites upstream of effluent input, the urban and suburban rivers differed significantly in chemical characteristics and in the composition of their sediment bacterial communities. Although effluent resulted in significant increases in inorganic nutrients in both rivers, surprisingly, it also resulted in significant decreases in the population size and diversity of sediment bacterial communities. Tag pyrosequencing of bacterial 16S rRNA genes revealed significant effects of effluent on sediment bacterial community composition in both rivers, including decreases in abundances of Deltaproteobacteria, Desulfococcus, Dechloromonas, and Chloroflexi sequences and increases in abundances of Nitrospirae and Sphingobacteriales sequences. The overall effect of the WWTP inputs was that the two rivers, which were distinct in chemical and biological properties upstream of the WWTPs, were almost indistinguishable downstream. These results suggest that WWTP effluent has the potential to reduce the natural variability that exists among river ecosystems and indicate that WWTP effluent may contribute to biotic homogenization. ","author":[{"dropping-particle":"","family":"Drury","given":"Bradley","non-dropping-particle":"","parse-names":false,"suffix":""},{"dropping-particle":"","family":"Rosi-Marshall","given":"Emma","non-dropping-particle":"","parse-names":false,"suffix":""},{"dropping-particle":"","family":"Kelly","given":"John J","non-dropping-particle":"","parse-names":false,"suffix":""}],"container-title":"Applied and Environmental Microbiology","id":"ITEM-1","issue":"6","issued":{"date-parts":[["2013","3","15"]]},"page":"1897-1905","publisher":"American Society for Microbiology","publisher-place":"1752 N St., N.W., Washington, DC","title":"Wastewater Treatment Effluent Reduces the Abundance and Diversity of Benthic Bacterial Communities in Urban and Suburban Rivers","type":"article-journal","volume":"79"},"uris":["http://www.mendeley.com/documents/?uuid=915baa74-7746-4185-9613-571f3ff58e6f"]},{"id":"ITEM-2","itemData":{"DOI":"10.1128/AEM.02348-07","ISSN":"0099-2240","abstract":"We investigated the effects of wastewater treatment plant (WWTP) discharge on the ecology of bacterial communities in the sediment of a small, low-gradient stream in South Australia. The quantification of genes involved in the biogeochemical cycling of carbon and nitrogen was used to assess potential impacts on ecosystem functions. The effects of disturbance on bacterial community structure were assessed by PCR-denaturing gradient gel electrophoresis of 16S rRNA genes, and clone library analysis was used to phylogenetically characterize significant shifts. Significant (P &lt; 0.05) shifts in bacterial community structures were associated with alteration of the sediment's physicochemical properties, particularly nutrient loading from the WWTP discharge. The effects were greatest at the sampling location 400 m downstream of the outfall where the stream flow is reduced. This highly affected stretch of sediment contained representatives of the gammaproteobacteria that were absent from less-disturbed sites, including Oceanospirillales and Methylococcaceae. 16S rRNA gene sequences from less-disturbed sites had representatives of the Caulobacteraceae, Sphingomonadaceae, and Nitrospirae which were not represented in samples from disturbed sediment. The diversity was lowest at the reference site; it increased with proximity to the WWTP outfall and declined toward highly disturbed (400 m downstream) sites (P &lt; 0.05). The potential for biological transformations of N varied significantly with the stream sediment location (P &lt; 0.05). The abundance of amoA, narG, and nifH genes increased with the distance downstream of the outfall. These processes are driven by N and C availability, as well as redox conditions. Together these data suggest cause and effect between nutrient loading into the creek, shift in bacterial communities through habitat change, and alteration of capacity for biogeochemical cycling of N. ","author":[{"dropping-particle":"","family":"Wakelin","given":"Steven A","non-dropping-particle":"","parse-names":false,"suffix":""},{"dropping-particle":"","family":"Colloff","given":"Matt J","non-dropping-particle":"","parse-names":false,"suffix":""},{"dropping-particle":"","family":"Kookana","given":"Rai S","non-dropping-particle":"","parse-names":false,"suffix":""}],"container-title":"Applied and Environmental Microbiology","id":"ITEM-2","issue":"9","issued":{"date-parts":[["2008","5","14"]]},"page":"2659-2668","publisher":"American Society for Microbiology (ASM)","title":"Effect of Wastewater Treatment Plant Effluent on Microbial Function and Community Structure in the Sediment of a Freshwater Stream with Variable Seasonal Flow ","type":"article-journal","volume":"74"},"uris":["http://www.mendeley.com/documents/?uuid=6da1e713-77b1-4d81-b7da-25ec64d7dd7b"]},{"id":"ITEM-3","itemData":{"DOI":"https://doi.org/10.1002/ece3.6993","ISSN":"2045-7758","abstract":"Abstract Freshwater macroinvertebrates play key ecological roles in riverine food webs, such as the transfer of nutrients to consumers and decomposition of organic matter. Although local habitat quality drives macroinvertebrate diversity and abundance, little is known about their microbiota. In most animals, the microbiota provides benefits, such as increasing the rate at which nutrients are metabolized, facilitating immune system development, and defending against pathogenic attack. Our objectives were to identify the bacteria within aquatic invertebrates and determine whether their composition varied with taxonomy, habitat, diet, and time of sample collection. In 2016 and 2017, we collected 264 aquatic invertebrates from the mainstem Saint John (Wolastoq) River in New Brunswick, Canada, representing 15 orders. We then amplified the V3-V4 hypervariable region of the 16S rRNA gene within each individual, which revealed nearly 20,000 bacterial operational taxonomic units (OTUs). The microbiota across all aquatic invertebrates were dominated by Proteobacteria (69.25% of the total sequence reads), but they differed significantly in beta diversity, both among host invertebrate taxa (genus-, family-, and order-levels) and temporally. In contrast to previous work, we observed no microbiota differences among functional feeding groups or traditional feeding habits, and neither water velocity nor microhabitat type structured microbiota variability. Our findings suggest that host invertebrate taxonomy was the most important factor in modulating the composition of the microbiota, likely through a combination of vertical and horizontal bacterial transmission, and evolutionary processes. This is one of the most comprehensive studies of freshwater invertebrate microbiota to date, and it underscores the need for future studies of invertebrate microbiota evolution and linkages to environmental bacteria and physico-chemical conditions.","author":[{"dropping-particle":"","family":"Kroetsch","given":"Shawn A","non-dropping-particle":"","parse-names":false,"suffix":""},{"dropping-particle":"","family":"Kidd","given":"Karen A","non-dropping-particle":"","parse-names":false,"suffix":""},{"dropping-particle":"","family":"Monk","given":"Wendy A","non-dropping-particle":"","parse-names":false,"suffix":""},{"dropping-particle":"","family":"Culp","given":"Joseph M","non-dropping-particle":"","parse-names":false,"suffix":""},{"dropping-particle":"","family":"Compson","given":"Zacchaeus G","non-dropping-particle":"","parse-names":false,"suffix":""},{"dropping-particle":"","family":"Pavey","given":"Scott A","non-dropping-particle":"","parse-names":false,"suffix":""}],"container-title":"Ecology and Evolution","id":"ITEM-3","issue":"n/a","issued":{"date-parts":[["2020","11"]]},"publisher":"John Wiley &amp; Sons, Ltd","title":"The effects of taxonomy, diet, and ecology on the microbiota of riverine macroinvertebrates","type":"article-journal","volume":"n/a"},"uris":["http://www.mendeley.com/documents/?uuid=f091b1cc-5794-415b-9fc8-737da2b8d603"]}],"mendeley":{"formattedCitation":"(Wakelin et al., 2008; Drury et al., 2013; Kroetsch et al., 2020)","plainTextFormattedCitation":"(Wakelin et al., 2008; Drury et al., 2013; Kroetsch et al., 2020)","previouslyFormattedCitation":"(Wakelin et al., 2008; Drury et al., 2013; Kroetsch et al., 2020)"},"properties":{"noteIndex":0},"schema":"https://github.com/citation-style-language/schema/raw/master/csl-citation.json"}</w:instrText>
      </w:r>
      <w:r w:rsidR="003E6D0E" w:rsidRPr="00D211A0">
        <w:rPr>
          <w:rFonts w:ascii="Times New Roman" w:hAnsi="Times New Roman" w:cs="Times New Roman"/>
          <w:sz w:val="24"/>
          <w:szCs w:val="24"/>
        </w:rPr>
        <w:fldChar w:fldCharType="separate"/>
      </w:r>
      <w:r w:rsidR="007869B2" w:rsidRPr="00D211A0">
        <w:rPr>
          <w:rFonts w:ascii="Times New Roman" w:hAnsi="Times New Roman" w:cs="Times New Roman"/>
          <w:noProof/>
          <w:sz w:val="24"/>
          <w:szCs w:val="24"/>
        </w:rPr>
        <w:t>(Wakelin et al., 2008; Drury et al., 2013; Kroetsch et al., 2020)</w:t>
      </w:r>
      <w:r w:rsidR="003E6D0E" w:rsidRPr="00D211A0">
        <w:rPr>
          <w:rFonts w:ascii="Times New Roman" w:hAnsi="Times New Roman" w:cs="Times New Roman"/>
          <w:sz w:val="24"/>
          <w:szCs w:val="24"/>
        </w:rPr>
        <w:fldChar w:fldCharType="end"/>
      </w:r>
      <w:r w:rsidR="003E6D0E" w:rsidRPr="00D211A0">
        <w:rPr>
          <w:rFonts w:ascii="Times New Roman" w:hAnsi="Times New Roman" w:cs="Times New Roman"/>
          <w:sz w:val="24"/>
          <w:szCs w:val="24"/>
        </w:rPr>
        <w:t xml:space="preserve">, as well as reported differences between bacterioplankton and sediment partitions within streams </w:t>
      </w:r>
      <w:r w:rsidR="003E6D0E" w:rsidRPr="00D211A0">
        <w:rPr>
          <w:rFonts w:ascii="Times New Roman" w:hAnsi="Times New Roman" w:cs="Times New Roman"/>
          <w:sz w:val="24"/>
          <w:szCs w:val="24"/>
        </w:rPr>
        <w:fldChar w:fldCharType="begin" w:fldLock="1"/>
      </w:r>
      <w:r w:rsidR="00C53E7B" w:rsidRPr="00D211A0">
        <w:rPr>
          <w:rFonts w:ascii="Times New Roman" w:hAnsi="Times New Roman" w:cs="Times New Roman"/>
          <w:sz w:val="24"/>
          <w:szCs w:val="24"/>
        </w:rPr>
        <w:instrText>ADDIN CSL_CITATION {"citationItems":[{"id":"ITEM-1","itemData":{"DOI":"10.1038/s41598-017-01446-4","ISSN":"2045-2322 (Electronic)","PMID":"28465599","abstract":"Microorganisms are ubiquitous in aqueous environments and are crucial for  biogeochemical processes, but their community structures and functions remain poorly understood. In this paper, a rotating reactor was designed to study the effects of substrata and flow conditions on sediment bacterial communities using 16S rRNA gene sequencing, assaying three groups of size-fractionated sediments and three different levels of applied shear stress. Proteobacteria, Firmicutes, and Bacteroidetes were the dominant phyla of the microbial communities, with more anaerobic bacteria and opportunistic pathogens being detected under static water conditions, while more aerobic bacteria were detected under dynamic water flow conditions. Most of the top 10 genera were present in all the samples; however, there were significant differences in the species abundance. Paludibacter and Comamonadaceae_unclassified were the most abundant genera under static and dynamic conditions, respectively. Under static water conditions, the medium-grained sediment had the highest microbial diversity, followed by the fine and coarse sediments. Under dynamic water flow conditions, a higher flow velocity corresponded to a greater microbial diversity. Overall, there was no significant difference in the community richness or diversity between the static and dynamic water flow conditions. This study is beneficial for further understanding the heterogeneities of microbial communities in natural aquatic ecosystems.","author":[{"dropping-particle":"","family":"Fang","given":"Hongwei","non-dropping-particle":"","parse-names":false,"suffix":""},{"dropping-particle":"","family":"Chen","given":"Yishan","non-dropping-particle":"","parse-names":false,"suffix":""},{"dropping-particle":"","family":"Huang","given":"Lei","non-dropping-particle":"","parse-names":false,"suffix":""},{"dropping-particle":"","family":"He","given":"Guojian","non-dropping-particle":"","parse-names":false,"suffix":""}],"container-title":"Scientific reports","id":"ITEM-1","issue":"1","issued":{"date-parts":[["2017","5"]]},"language":"eng","page":"1299","title":"Analysis of biofilm bacterial communities under different shear stresses using  size-fractionated sediment.","type":"article-journal","volume":"7"},"uris":["http://www.mendeley.com/documents/?uuid=f563275f-8ab3-4bfc-aa2c-516e6dc8dcb9","http://www.mendeley.com/documents/?uuid=c753396b-84c1-4f94-8f31-3c788386e0d5"]},{"id":"ITEM-2","itemData":{"DOI":"10.3389/fmicb.2017.01452","ISSN":"1664-302X","abstract":"Urbanization strongly influences headwater stream chemistry and hydrology, but little is known about how these conditions impact bacterial community composition. We predicted that urbanization would impact bacterial community composition, but that stream water column bacterial communities would be most strongly linked to urbanization at a watershed-scale, as measured by impervious cover, while sediment bacterial communities would correlate with environmental conditions at the scale of stream reaches. To test this hypothesis, we determined bacterial community composition in the water column and sediment of headwater streams located across a gradient of watershed impervious cover using high-throughput 16S rRNA gene amplicon sequencing. Alpha diversity metrics did not show a strong response to catchment urbanization, but beta diversity was significantly related to watershed impervious cover with significant differences also found between water column and sediment samples. Samples grouped primarily according to habitat—water column vs. sediment—with a significant response to watershed impervious cover nested within each habitat type. Compositional shifts for communities in urbanized streams indicated an increase in taxa associated with human activity including bacteria from the genus Polynucleobacter, which is widespread, but has been associated with eutrophic conditions in larger water bodies. Another indicator of communities in urbanized streams was an OTU from the genus Gallionella, which is linked to corrosion of water distribution systems. To identify changes in bacterial community interactions, bacterial co-occurrence networks were generated from urban and forested samples. The urbanized co-occurrence network was much smaller and had fewer co-occurrence events per taxon than forested equivalents, indicating a loss of keystone taxa with urbanization. Our results suggest that urbanization has significant impacts on the community composition of headwater streams, and suggest that processes driving these changes in urbanized water column vs. sediment environments are distinct. ","author":[{"dropping-particle":"","family":"Hosen","given":"Jacob D","non-dropping-particle":"","parse-names":false,"suffix":""},{"dropping-particle":"","family":"Febria","given":"Catherine M","non-dropping-particle":"","parse-names":false,"suffix":""},{"dropping-particle":"","family":"Crump","given":"Byron C","non-dropping-particle":"","parse-names":false,"suffix":""},{"dropping-particle":"","family":"Palmer","given":"Margaret A","non-dropping-particle":"","parse-names":false,"suffix":""}],"container-title":"Frontiers in Microbiology","id":"ITEM-2","issued":{"date-parts":[["2017","8","2"]]},"page":"1452","publisher":"Frontiers Media S.A.","title":"Watershed Urbanization Linked to Differences in Stream Bacterial Community Composition","type":"article-journal","volume":"8"},"uris":["http://www.mendeley.com/documents/?uuid=a4f7df6a-7045-4564-bbfb-2849be8bd8cc"]},{"id":"ITEM-3","itemData":{"DOI":"10.1007/s10750-018-3671-3","ISSN":"15735117","abstract":"©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-3","issued":{"date-parts":[["2018"]]},"page":"157-172","title":"Gut bacterial assemblages of freshwater macroinvertebrate functional feeding groups","type":"article-journal","volume":"822"},"uris":["http://www.mendeley.com/documents/?uuid=e9035bc4-0a37-3be9-86b3-b970a99823b6"]}],"mendeley":{"formattedCitation":"(Fang et al., 2017; Hosen et al., 2017; Ayayee et al., 2018)","plainTextFormattedCitation":"(Fang et al., 2017; Hosen et al., 2017; Ayayee et al., 2018)","previouslyFormattedCitation":"(Fang et al., 2017; Hosen et al., 2017; Ayayee et al., 2018)"},"properties":{"noteIndex":0},"schema":"https://github.com/citation-style-language/schema/raw/master/csl-citation.json"}</w:instrText>
      </w:r>
      <w:r w:rsidR="003E6D0E" w:rsidRPr="00D211A0">
        <w:rPr>
          <w:rFonts w:ascii="Times New Roman" w:hAnsi="Times New Roman" w:cs="Times New Roman"/>
          <w:sz w:val="24"/>
          <w:szCs w:val="24"/>
        </w:rPr>
        <w:fldChar w:fldCharType="separate"/>
      </w:r>
      <w:r w:rsidR="007869B2" w:rsidRPr="00D211A0">
        <w:rPr>
          <w:rFonts w:ascii="Times New Roman" w:hAnsi="Times New Roman" w:cs="Times New Roman"/>
          <w:noProof/>
          <w:sz w:val="24"/>
          <w:szCs w:val="24"/>
        </w:rPr>
        <w:t>(Fang et al., 2017; Hosen et al., 2017; Ayayee et al., 2018)</w:t>
      </w:r>
      <w:r w:rsidR="003E6D0E" w:rsidRPr="00D211A0">
        <w:rPr>
          <w:rFonts w:ascii="Times New Roman" w:hAnsi="Times New Roman" w:cs="Times New Roman"/>
          <w:sz w:val="24"/>
          <w:szCs w:val="24"/>
        </w:rPr>
        <w:fldChar w:fldCharType="end"/>
      </w:r>
      <w:r w:rsidR="003E6D0E" w:rsidRPr="00D211A0">
        <w:rPr>
          <w:rFonts w:ascii="Times New Roman" w:hAnsi="Times New Roman" w:cs="Times New Roman"/>
          <w:sz w:val="24"/>
          <w:szCs w:val="24"/>
        </w:rPr>
        <w:t>.</w:t>
      </w:r>
    </w:p>
    <w:p w14:paraId="75D87BB7" w14:textId="566DEA5D" w:rsidR="00E723D4" w:rsidRPr="00D211A0" w:rsidRDefault="00E723D4" w:rsidP="00B96A9A">
      <w:pPr>
        <w:spacing w:line="480" w:lineRule="auto"/>
        <w:ind w:firstLine="720"/>
        <w:rPr>
          <w:rFonts w:ascii="Times New Roman" w:hAnsi="Times New Roman" w:cs="Times New Roman"/>
          <w:sz w:val="24"/>
          <w:szCs w:val="24"/>
        </w:rPr>
      </w:pPr>
      <w:commentRangeStart w:id="26"/>
      <w:r w:rsidRPr="00D211A0">
        <w:rPr>
          <w:rFonts w:ascii="Times New Roman" w:hAnsi="Times New Roman" w:cs="Times New Roman"/>
          <w:sz w:val="24"/>
          <w:szCs w:val="24"/>
        </w:rPr>
        <w:t xml:space="preserve">The detection of </w:t>
      </w:r>
      <w:r w:rsidRPr="00D211A0">
        <w:rPr>
          <w:rFonts w:ascii="Times New Roman" w:hAnsi="Times New Roman" w:cs="Times New Roman"/>
          <w:i/>
          <w:iCs/>
          <w:sz w:val="24"/>
          <w:szCs w:val="24"/>
        </w:rPr>
        <w:t>Wolbachia</w:t>
      </w:r>
      <w:r w:rsidRPr="00D211A0">
        <w:rPr>
          <w:rFonts w:ascii="Times New Roman" w:hAnsi="Times New Roman" w:cs="Times New Roman"/>
          <w:sz w:val="24"/>
          <w:szCs w:val="24"/>
        </w:rPr>
        <w:t xml:space="preserve"> in five of the freshwater macroinvertebrate orders in this study (Coleoptera, Odonata, Trichoptera, Plecoptera, and Ephemeroptera)</w:t>
      </w:r>
      <w:r w:rsidR="009F1311" w:rsidRPr="00D211A0">
        <w:rPr>
          <w:rFonts w:ascii="Times New Roman" w:hAnsi="Times New Roman" w:cs="Times New Roman"/>
          <w:sz w:val="24"/>
          <w:szCs w:val="24"/>
        </w:rPr>
        <w:t xml:space="preserve"> supports previous work that </w:t>
      </w:r>
      <w:r w:rsidR="00CC09FD" w:rsidRPr="00D211A0">
        <w:rPr>
          <w:rFonts w:ascii="Times New Roman" w:hAnsi="Times New Roman" w:cs="Times New Roman"/>
          <w:sz w:val="24"/>
          <w:szCs w:val="24"/>
        </w:rPr>
        <w:t xml:space="preserve">concluded that </w:t>
      </w:r>
      <w:r w:rsidR="00CC09FD" w:rsidRPr="00D211A0">
        <w:rPr>
          <w:rFonts w:ascii="Times New Roman" w:hAnsi="Times New Roman" w:cs="Times New Roman"/>
          <w:i/>
          <w:iCs/>
          <w:sz w:val="24"/>
          <w:szCs w:val="24"/>
        </w:rPr>
        <w:t>Wolbachia</w:t>
      </w:r>
      <w:r w:rsidR="00CC09FD" w:rsidRPr="00D211A0">
        <w:rPr>
          <w:rFonts w:ascii="Times New Roman" w:hAnsi="Times New Roman" w:cs="Times New Roman"/>
          <w:sz w:val="24"/>
          <w:szCs w:val="24"/>
        </w:rPr>
        <w:t xml:space="preserve"> can be possibly considered a common endosymbiont of aquatic insects, with an incidence rate of 52 %</w:t>
      </w:r>
      <w:r w:rsidR="00EE446F" w:rsidRPr="00D211A0">
        <w:rPr>
          <w:rFonts w:ascii="Times New Roman" w:hAnsi="Times New Roman" w:cs="Times New Roman"/>
          <w:sz w:val="24"/>
          <w:szCs w:val="24"/>
        </w:rPr>
        <w:t xml:space="preserve"> </w:t>
      </w:r>
      <w:r w:rsidR="00EE446F"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{"citationItems":[{"id":"ITEM-1","itemData":{"DOI":"10.1002/ece3.2742","ISSN":"2045-7758 (Print)","PMID":"28303186","abstract":"Wolbachia is a genus of intracellular bacteria typically found within the  reproductive systems of insects that manipulates those systems of their hosts. While current estimates of Wolbachia incidence suggest that it infects approximately half of all arthropod species, these estimates are based almost entirely on terrestrial insects. No systematic survey of Wolbachia in aquatic insects has been performed. To estimate Wolbachia incidence among aquatic insect species, we combined field-collected samples from the Missouri River (251 samples from 58 species) with a global database from previously published surveys. The final database contained 5,598 samples of 2,687 total species (228 aquatic and 2,459 terrestrial). We estimate that 52% (95% CrIs: 44%-60%) of aquatic insect species carry Wolbachia, compared to 60% (58%-63%) of terrestrial insects. Among aquatic insects, infected orders included Odonata, Coleoptera, Trichoptera, Ephemeroptera, Diptera, Hemiptera, and Plecoptera. Incidence was highest within aquatic Diptera and Hemiptera (69%), Odonata (50%), and Coleoptera (53%), and was lowest within Ephemeroptera (13%). These results indicate that Wolbachia is common among aquatic insects, but incidence varies widely across orders and is especially uncertain in those orders with low sample sizes such as Ephemeroptera, Plecoptera, and Trichoptera.","author":[{"dropping-particle":"","family":"Sazama","given":"Eric J","non-dropping-particle":"","parse-names":false,"suffix":""},{"dropping-particle":"","family":"Bosch","given":"Michael J","non-dropping-particle":"","parse-names":false,"suffix":""},{"dropping-particle":"","family":"Shouldis","given":"Carmelita S","non-dropping-particle":"","parse-names":false,"suffix":""},{"dropping-particle":"","family":"Ouellette","given":"Scot P","non-dropping-particle":"","parse-names":false,"suffix":""},{"dropping-particle":"","family":"Wesner","given":"Jeff S","non-dropping-particle":"","parse-names":false,"suffix":""}],"container-title":"Ecology and evolution","id":"ITEM-1","issue":"4","issued":{"date-parts":[["2017","2"]]},"language":"eng","page":"1165-1169","title":"Incidence of Wolbachia in aquatic insects.","type":"article-journal","volume":"7"},"uris":["http://www.mendeley.com/documents/?uuid=3c8b94ba-f1e8-497f-a63d-c0f0553e01ca"]}],"mendeley":{"formattedCitation":"(Sazama et al., 2017)","plainTextFormattedCitation":"(Sazama et al., 2017)","previouslyFormattedCitation":"(Sazama et al., 2017)"},"properties":{"noteIndex":0},"schema":"https://github.com/citation-style-language/schema/raw/master/csl-citation.json"}</w:instrText>
      </w:r>
      <w:r w:rsidR="00EE446F" w:rsidRPr="00D211A0">
        <w:rPr>
          <w:rFonts w:ascii="Times New Roman" w:hAnsi="Times New Roman" w:cs="Times New Roman"/>
          <w:sz w:val="24"/>
          <w:szCs w:val="24"/>
        </w:rPr>
        <w:fldChar w:fldCharType="separate"/>
      </w:r>
      <w:r w:rsidR="00EE446F" w:rsidRPr="00D211A0">
        <w:rPr>
          <w:rFonts w:ascii="Times New Roman" w:hAnsi="Times New Roman" w:cs="Times New Roman"/>
          <w:noProof/>
          <w:sz w:val="24"/>
          <w:szCs w:val="24"/>
        </w:rPr>
        <w:t>(Sazama et al., 2017)</w:t>
      </w:r>
      <w:r w:rsidR="00EE446F" w:rsidRPr="00D211A0">
        <w:rPr>
          <w:rFonts w:ascii="Times New Roman" w:hAnsi="Times New Roman" w:cs="Times New Roman"/>
          <w:sz w:val="24"/>
          <w:szCs w:val="24"/>
        </w:rPr>
        <w:fldChar w:fldCharType="end"/>
      </w:r>
      <w:r w:rsidR="00EE446F" w:rsidRPr="00D211A0">
        <w:rPr>
          <w:rFonts w:ascii="Times New Roman" w:hAnsi="Times New Roman" w:cs="Times New Roman"/>
          <w:sz w:val="24"/>
          <w:szCs w:val="24"/>
        </w:rPr>
        <w:t xml:space="preserve">. </w:t>
      </w:r>
      <w:r w:rsidR="00BF383B" w:rsidRPr="00D211A0">
        <w:rPr>
          <w:rFonts w:ascii="Times New Roman" w:hAnsi="Times New Roman" w:cs="Times New Roman"/>
          <w:sz w:val="24"/>
          <w:szCs w:val="24"/>
        </w:rPr>
        <w:t xml:space="preserve">The </w:t>
      </w:r>
      <w:r w:rsidR="00EE446F" w:rsidRPr="00D211A0">
        <w:rPr>
          <w:rFonts w:ascii="Times New Roman" w:hAnsi="Times New Roman" w:cs="Times New Roman"/>
          <w:sz w:val="24"/>
          <w:szCs w:val="24"/>
        </w:rPr>
        <w:t xml:space="preserve">detection of </w:t>
      </w:r>
      <w:r w:rsidR="00EE446F" w:rsidRPr="00D211A0">
        <w:rPr>
          <w:rFonts w:ascii="Times New Roman" w:hAnsi="Times New Roman" w:cs="Times New Roman"/>
          <w:i/>
          <w:iCs/>
          <w:sz w:val="24"/>
          <w:szCs w:val="24"/>
        </w:rPr>
        <w:t>Wolbachia</w:t>
      </w:r>
      <w:r w:rsidR="00EE446F" w:rsidRPr="00D211A0">
        <w:rPr>
          <w:rFonts w:ascii="Times New Roman" w:hAnsi="Times New Roman" w:cs="Times New Roman"/>
          <w:sz w:val="24"/>
          <w:szCs w:val="24"/>
        </w:rPr>
        <w:t xml:space="preserve"> </w:t>
      </w:r>
      <w:r w:rsidR="00EE446F" w:rsidRPr="00D211A0">
        <w:rPr>
          <w:rFonts w:ascii="Times New Roman" w:hAnsi="Times New Roman" w:cs="Times New Roman"/>
          <w:sz w:val="24"/>
          <w:szCs w:val="24"/>
        </w:rPr>
        <w:lastRenderedPageBreak/>
        <w:t xml:space="preserve">in Ephemeroptera, in this study, </w:t>
      </w:r>
      <w:r w:rsidR="00BF383B" w:rsidRPr="00D211A0">
        <w:rPr>
          <w:rFonts w:ascii="Times New Roman" w:hAnsi="Times New Roman" w:cs="Times New Roman"/>
          <w:sz w:val="24"/>
          <w:szCs w:val="24"/>
        </w:rPr>
        <w:t xml:space="preserve">as in other studies </w:t>
      </w:r>
      <w:r w:rsidR="00BF383B" w:rsidRPr="00D211A0">
        <w:rPr>
          <w:rFonts w:ascii="Times New Roman" w:hAnsi="Times New Roman" w:cs="Times New Roman"/>
          <w:sz w:val="24"/>
          <w:szCs w:val="24"/>
        </w:rPr>
        <w:fldChar w:fldCharType="begin" w:fldLock="1"/>
      </w:r>
      <w:r w:rsidR="00BF383B" w:rsidRPr="00D211A0">
        <w:rPr>
          <w:rFonts w:ascii="Times New Roman" w:hAnsi="Times New Roman" w:cs="Times New Roman"/>
          <w:sz w:val="24"/>
          <w:szCs w:val="24"/>
        </w:rPr>
        <w:instrText>ADDIN CSL_CITATION {"citationItems":[{"id":"ITEM-1","itemData":{"DOI":"10.1002/ece3.2742","ISSN":"2045-7758 (Print)","PMID":"28303186","abstract":"Wolbachia is a genus of intracellular bacteria typically found within the  reproductive systems of insects that manipulates those systems of their hosts. While current estimates of Wolbachia incidence suggest that it infects approximately half of all arthropod species, these estimates are based almost entirely on terrestrial insects. No systematic survey of Wolbachia in aquatic insects has been performed. To estimate Wolbachia incidence among aquatic insect species, we combined field-collected samples from the Missouri River (251 samples from 58 species) with a global database from previously published surveys. The final database contained 5,598 samples of 2,687 total species (228 aquatic and 2,459 terrestrial). We estimate that 52% (95% CrIs: 44%-60%) of aquatic insect species carry Wolbachia, compared to 60% (58%-63%) of terrestrial insects. Among aquatic insects, infected orders included Odonata, Coleoptera, Trichoptera, Ephemeroptera, Diptera, Hemiptera, and Plecoptera. Incidence was highest within aquatic Diptera and Hemiptera (69%), Odonata (50%), and Coleoptera (53%), and was lowest within Ephemeroptera (13%). These results indicate that Wolbachia is common among aquatic insects, but incidence varies widely across orders and is especially uncertain in those orders with low sample sizes such as Ephemeroptera, Plecoptera, and Trichoptera.","author":[{"dropping-particle":"","family":"Sazama","given":"Eric J","non-dropping-particle":"","parse-names":false,"suffix":""},{"dropping-particle":"","family":"Bosch","given":"Michael J","non-dropping-particle":"","parse-names":false,"suffix":""},{"dropping-particle":"","family":"Shouldis","given":"Carmelita S","non-dropping-particle":"","parse-names":false,"suffix":""},{"dropping-particle":"","family":"Ouellette","given":"Scot P","non-dropping-particle":"","parse-names":false,"suffix":""},{"dropping-particle":"","family":"Wesner","given":"Jeff S","non-dropping-particle":"","parse-names":false,"suffix":""}],"container-title":"Ecology and evolution","id":"ITEM-1","issue":"4","issued":{"date-parts":[["2017","2"]]},"language":"eng","page":"1165-1169","title":"Incidence of Wolbachia in aquatic insects.","type":"article-journal","volume":"7"},"uris":["http://www.mendeley.com/documents/?uuid=3c8b94ba-f1e8-497f-a63d-c0f0553e01ca"]}],"mendeley":{"formattedCitation":"(Sazama et al., 2017)","plainTextFormattedCitation":"(Sazama et al., 2017)"},"properties":{"noteIndex":0},"schema":"https://github.com/citation-style-language/schema/raw/master/csl-citation.json"}</w:instrText>
      </w:r>
      <w:r w:rsidR="00BF383B" w:rsidRPr="00D211A0">
        <w:rPr>
          <w:rFonts w:ascii="Times New Roman" w:hAnsi="Times New Roman" w:cs="Times New Roman"/>
          <w:sz w:val="24"/>
          <w:szCs w:val="24"/>
        </w:rPr>
        <w:fldChar w:fldCharType="separate"/>
      </w:r>
      <w:r w:rsidR="00BF383B" w:rsidRPr="00D211A0">
        <w:rPr>
          <w:rFonts w:ascii="Times New Roman" w:hAnsi="Times New Roman" w:cs="Times New Roman"/>
          <w:noProof/>
          <w:sz w:val="24"/>
          <w:szCs w:val="24"/>
        </w:rPr>
        <w:t>(Sazama et al., 2017)</w:t>
      </w:r>
      <w:r w:rsidR="00BF383B" w:rsidRPr="00D211A0">
        <w:rPr>
          <w:rFonts w:ascii="Times New Roman" w:hAnsi="Times New Roman" w:cs="Times New Roman"/>
          <w:sz w:val="24"/>
          <w:szCs w:val="24"/>
        </w:rPr>
        <w:fldChar w:fldCharType="end"/>
      </w:r>
      <w:r w:rsidR="00BF383B" w:rsidRPr="00D211A0">
        <w:rPr>
          <w:rFonts w:ascii="Times New Roman" w:hAnsi="Times New Roman" w:cs="Times New Roman"/>
          <w:sz w:val="24"/>
          <w:szCs w:val="24"/>
        </w:rPr>
        <w:t xml:space="preserve">, </w:t>
      </w:r>
      <w:r w:rsidR="00EE446F" w:rsidRPr="00D211A0">
        <w:rPr>
          <w:rFonts w:ascii="Times New Roman" w:hAnsi="Times New Roman" w:cs="Times New Roman"/>
          <w:sz w:val="24"/>
          <w:szCs w:val="24"/>
        </w:rPr>
        <w:t xml:space="preserve">was low compared to the other orders it was found in (low abundance from the microbiome data and no detection from the </w:t>
      </w:r>
      <w:proofErr w:type="spellStart"/>
      <w:r w:rsidR="00EE446F" w:rsidRPr="00D211A0">
        <w:rPr>
          <w:rFonts w:ascii="Times New Roman" w:hAnsi="Times New Roman" w:cs="Times New Roman"/>
          <w:i/>
          <w:iCs/>
          <w:sz w:val="24"/>
          <w:szCs w:val="24"/>
        </w:rPr>
        <w:t>wsp</w:t>
      </w:r>
      <w:proofErr w:type="spellEnd"/>
      <w:r w:rsidR="00EE446F" w:rsidRPr="00D211A0">
        <w:rPr>
          <w:rFonts w:ascii="Times New Roman" w:hAnsi="Times New Roman" w:cs="Times New Roman"/>
          <w:sz w:val="24"/>
          <w:szCs w:val="24"/>
        </w:rPr>
        <w:t>-PCR study)</w:t>
      </w:r>
      <w:r w:rsidR="00D75BE4" w:rsidRPr="00D211A0">
        <w:rPr>
          <w:rFonts w:ascii="Times New Roman" w:hAnsi="Times New Roman" w:cs="Times New Roman"/>
          <w:sz w:val="24"/>
          <w:szCs w:val="24"/>
        </w:rPr>
        <w:t>, whereas, Plecoptera and Trichoptera were well represented in both approache</w:t>
      </w:r>
      <w:r w:rsidR="00BF383B" w:rsidRPr="00D211A0">
        <w:rPr>
          <w:rFonts w:ascii="Times New Roman" w:hAnsi="Times New Roman" w:cs="Times New Roman"/>
          <w:sz w:val="24"/>
          <w:szCs w:val="24"/>
        </w:rPr>
        <w:t>s</w:t>
      </w:r>
      <w:r w:rsidR="00EE446F" w:rsidRPr="00D211A0">
        <w:rPr>
          <w:rFonts w:ascii="Times New Roman" w:hAnsi="Times New Roman" w:cs="Times New Roman"/>
          <w:sz w:val="24"/>
          <w:szCs w:val="24"/>
        </w:rPr>
        <w:t>. However, in contrast to previous studies, we did not</w:t>
      </w:r>
      <w:r w:rsidR="005732EC" w:rsidRPr="00D211A0">
        <w:rPr>
          <w:rFonts w:ascii="Times New Roman" w:hAnsi="Times New Roman" w:cs="Times New Roman"/>
          <w:sz w:val="24"/>
          <w:szCs w:val="24"/>
        </w:rPr>
        <w:t xml:space="preserve"> detect</w:t>
      </w:r>
      <w:r w:rsidR="00EE446F" w:rsidRPr="00D211A0">
        <w:rPr>
          <w:rFonts w:ascii="Times New Roman" w:hAnsi="Times New Roman" w:cs="Times New Roman"/>
          <w:sz w:val="24"/>
          <w:szCs w:val="24"/>
        </w:rPr>
        <w:t xml:space="preserve"> </w:t>
      </w:r>
      <w:r w:rsidR="00EE446F" w:rsidRPr="00D211A0">
        <w:rPr>
          <w:rFonts w:ascii="Times New Roman" w:hAnsi="Times New Roman" w:cs="Times New Roman"/>
          <w:i/>
          <w:iCs/>
          <w:sz w:val="24"/>
          <w:szCs w:val="24"/>
        </w:rPr>
        <w:t>Wolbachia</w:t>
      </w:r>
      <w:r w:rsidR="00EE446F" w:rsidRPr="00D211A0">
        <w:rPr>
          <w:rFonts w:ascii="Times New Roman" w:hAnsi="Times New Roman" w:cs="Times New Roman"/>
          <w:sz w:val="24"/>
          <w:szCs w:val="24"/>
        </w:rPr>
        <w:t xml:space="preserve"> from Diptera via PCR nor </w:t>
      </w:r>
      <w:r w:rsidR="005732EC" w:rsidRPr="00D211A0">
        <w:rPr>
          <w:rFonts w:ascii="Times New Roman" w:hAnsi="Times New Roman" w:cs="Times New Roman"/>
          <w:sz w:val="24"/>
          <w:szCs w:val="24"/>
        </w:rPr>
        <w:t xml:space="preserve">in </w:t>
      </w:r>
      <w:r w:rsidR="00EE446F" w:rsidRPr="00D211A0">
        <w:rPr>
          <w:rFonts w:ascii="Times New Roman" w:hAnsi="Times New Roman" w:cs="Times New Roman"/>
          <w:sz w:val="24"/>
          <w:szCs w:val="24"/>
        </w:rPr>
        <w:t xml:space="preserve">Diptera from the microbiome </w:t>
      </w:r>
      <w:proofErr w:type="spellStart"/>
      <w:proofErr w:type="gramStart"/>
      <w:r w:rsidR="00EE446F" w:rsidRPr="00D211A0">
        <w:rPr>
          <w:rFonts w:ascii="Times New Roman" w:hAnsi="Times New Roman" w:cs="Times New Roman"/>
          <w:sz w:val="24"/>
          <w:szCs w:val="24"/>
        </w:rPr>
        <w:t>dataset.</w:t>
      </w:r>
      <w:r w:rsidR="005732EC" w:rsidRPr="00D211A0">
        <w:rPr>
          <w:rFonts w:ascii="Times New Roman" w:hAnsi="Times New Roman" w:cs="Times New Roman"/>
          <w:sz w:val="24"/>
          <w:szCs w:val="24"/>
        </w:rPr>
        <w:t>The</w:t>
      </w:r>
      <w:proofErr w:type="spellEnd"/>
      <w:proofErr w:type="gramEnd"/>
      <w:r w:rsidR="005732EC" w:rsidRPr="00D211A0">
        <w:rPr>
          <w:rFonts w:ascii="Times New Roman" w:hAnsi="Times New Roman" w:cs="Times New Roman"/>
          <w:sz w:val="24"/>
          <w:szCs w:val="24"/>
        </w:rPr>
        <w:t xml:space="preserve"> main Dipteran families in this study were </w:t>
      </w:r>
      <w:r w:rsidR="005732EC" w:rsidRPr="00D211A0">
        <w:rPr>
          <w:rFonts w:ascii="Times New Roman" w:hAnsi="Times New Roman" w:cs="Times New Roman"/>
          <w:i/>
          <w:iCs/>
          <w:sz w:val="24"/>
          <w:szCs w:val="24"/>
        </w:rPr>
        <w:t xml:space="preserve">Chironomidae, </w:t>
      </w:r>
      <w:proofErr w:type="spellStart"/>
      <w:r w:rsidR="005732EC" w:rsidRPr="00D211A0">
        <w:rPr>
          <w:rFonts w:ascii="Times New Roman" w:hAnsi="Times New Roman" w:cs="Times New Roman"/>
          <w:i/>
          <w:iCs/>
          <w:sz w:val="24"/>
          <w:szCs w:val="24"/>
        </w:rPr>
        <w:t>Dixidae</w:t>
      </w:r>
      <w:proofErr w:type="spellEnd"/>
      <w:r w:rsidR="005732EC" w:rsidRPr="00D211A0">
        <w:rPr>
          <w:rFonts w:ascii="Times New Roman" w:hAnsi="Times New Roman" w:cs="Times New Roman"/>
          <w:i/>
          <w:iCs/>
          <w:sz w:val="24"/>
          <w:szCs w:val="24"/>
        </w:rPr>
        <w:t>,</w:t>
      </w:r>
      <w:r w:rsidR="005732EC" w:rsidRPr="00D211A0">
        <w:rPr>
          <w:i/>
          <w:iCs/>
        </w:rPr>
        <w:t xml:space="preserve"> </w:t>
      </w:r>
      <w:proofErr w:type="spellStart"/>
      <w:r w:rsidR="005732EC" w:rsidRPr="00D211A0">
        <w:rPr>
          <w:rFonts w:ascii="Times New Roman" w:hAnsi="Times New Roman" w:cs="Times New Roman"/>
          <w:i/>
          <w:iCs/>
          <w:sz w:val="24"/>
          <w:szCs w:val="24"/>
        </w:rPr>
        <w:t>Psychodidae</w:t>
      </w:r>
      <w:proofErr w:type="spellEnd"/>
      <w:r w:rsidR="005732EC" w:rsidRPr="00D211A0">
        <w:rPr>
          <w:rFonts w:ascii="Times New Roman" w:hAnsi="Times New Roman" w:cs="Times New Roman"/>
          <w:i/>
          <w:iCs/>
          <w:sz w:val="24"/>
          <w:szCs w:val="24"/>
        </w:rPr>
        <w:t xml:space="preserve">, </w:t>
      </w:r>
      <w:proofErr w:type="spellStart"/>
      <w:r w:rsidR="005732EC" w:rsidRPr="00D211A0">
        <w:rPr>
          <w:rFonts w:ascii="Times New Roman" w:hAnsi="Times New Roman" w:cs="Times New Roman"/>
          <w:i/>
          <w:iCs/>
          <w:sz w:val="24"/>
          <w:szCs w:val="24"/>
        </w:rPr>
        <w:t>Simulidae</w:t>
      </w:r>
      <w:proofErr w:type="spellEnd"/>
      <w:r w:rsidR="005732EC" w:rsidRPr="00D211A0">
        <w:rPr>
          <w:rFonts w:ascii="Times New Roman" w:hAnsi="Times New Roman" w:cs="Times New Roman"/>
          <w:i/>
          <w:iCs/>
          <w:sz w:val="24"/>
          <w:szCs w:val="24"/>
        </w:rPr>
        <w:t>,</w:t>
      </w:r>
      <w:r w:rsidR="005732EC" w:rsidRPr="00D211A0">
        <w:rPr>
          <w:rFonts w:ascii="Times New Roman" w:hAnsi="Times New Roman" w:cs="Times New Roman"/>
          <w:sz w:val="24"/>
          <w:szCs w:val="24"/>
        </w:rPr>
        <w:t xml:space="preserve"> and </w:t>
      </w:r>
      <w:proofErr w:type="spellStart"/>
      <w:r w:rsidR="005732EC" w:rsidRPr="00D211A0">
        <w:rPr>
          <w:rFonts w:ascii="Times New Roman" w:hAnsi="Times New Roman" w:cs="Times New Roman"/>
          <w:i/>
          <w:iCs/>
          <w:sz w:val="24"/>
          <w:szCs w:val="24"/>
        </w:rPr>
        <w:t>Tipulidae</w:t>
      </w:r>
      <w:proofErr w:type="spellEnd"/>
      <w:r w:rsidR="005732EC" w:rsidRPr="00D211A0">
        <w:rPr>
          <w:rFonts w:ascii="Times New Roman" w:hAnsi="Times New Roman" w:cs="Times New Roman"/>
          <w:sz w:val="24"/>
          <w:szCs w:val="24"/>
        </w:rPr>
        <w:t xml:space="preserve">. We did not have any members of the </w:t>
      </w:r>
      <w:r w:rsidR="00D75BE4" w:rsidRPr="00D211A0">
        <w:rPr>
          <w:rFonts w:ascii="Times New Roman" w:hAnsi="Times New Roman" w:cs="Times New Roman"/>
          <w:sz w:val="24"/>
          <w:szCs w:val="24"/>
        </w:rPr>
        <w:t xml:space="preserve">Dipteran </w:t>
      </w:r>
      <w:r w:rsidR="005732EC" w:rsidRPr="00D211A0">
        <w:rPr>
          <w:rFonts w:ascii="Times New Roman" w:hAnsi="Times New Roman" w:cs="Times New Roman"/>
          <w:i/>
          <w:iCs/>
          <w:sz w:val="24"/>
          <w:szCs w:val="24"/>
        </w:rPr>
        <w:t>Culicidae</w:t>
      </w:r>
      <w:r w:rsidR="00D75BE4" w:rsidRPr="00D211A0">
        <w:rPr>
          <w:rFonts w:ascii="Times New Roman" w:hAnsi="Times New Roman" w:cs="Times New Roman"/>
          <w:sz w:val="24"/>
          <w:szCs w:val="24"/>
        </w:rPr>
        <w:t xml:space="preserve"> </w:t>
      </w:r>
      <w:r w:rsidR="00BF383B" w:rsidRPr="00D211A0">
        <w:rPr>
          <w:rFonts w:ascii="Times New Roman" w:hAnsi="Times New Roman" w:cs="Times New Roman"/>
          <w:sz w:val="24"/>
          <w:szCs w:val="24"/>
        </w:rPr>
        <w:t xml:space="preserve">family </w:t>
      </w:r>
      <w:r w:rsidR="00D75BE4" w:rsidRPr="00D211A0">
        <w:rPr>
          <w:rFonts w:ascii="Times New Roman" w:hAnsi="Times New Roman" w:cs="Times New Roman"/>
          <w:sz w:val="24"/>
          <w:szCs w:val="24"/>
        </w:rPr>
        <w:t>(known to harbor several pathogens of public health importance)</w:t>
      </w:r>
      <w:r w:rsidR="005732EC" w:rsidRPr="00D211A0">
        <w:rPr>
          <w:rFonts w:ascii="Times New Roman" w:hAnsi="Times New Roman" w:cs="Times New Roman"/>
          <w:sz w:val="24"/>
          <w:szCs w:val="24"/>
        </w:rPr>
        <w:t xml:space="preserve"> in our dataset.</w:t>
      </w:r>
      <w:r w:rsidR="00D75BE4" w:rsidRPr="00D211A0">
        <w:rPr>
          <w:rFonts w:ascii="Times New Roman" w:hAnsi="Times New Roman" w:cs="Times New Roman"/>
          <w:sz w:val="24"/>
          <w:szCs w:val="24"/>
        </w:rPr>
        <w:t xml:space="preserve"> </w:t>
      </w:r>
      <w:r w:rsidR="005732EC" w:rsidRPr="00D211A0">
        <w:rPr>
          <w:rFonts w:ascii="Times New Roman" w:hAnsi="Times New Roman" w:cs="Times New Roman"/>
          <w:sz w:val="24"/>
          <w:szCs w:val="24"/>
        </w:rPr>
        <w:t xml:space="preserve">There is </w:t>
      </w:r>
      <w:r w:rsidR="00FA3FD0" w:rsidRPr="00D211A0">
        <w:rPr>
          <w:rFonts w:ascii="Times New Roman" w:hAnsi="Times New Roman" w:cs="Times New Roman"/>
          <w:sz w:val="24"/>
          <w:szCs w:val="24"/>
        </w:rPr>
        <w:t>a</w:t>
      </w:r>
      <w:r w:rsidR="005732EC" w:rsidRPr="00D211A0">
        <w:rPr>
          <w:rFonts w:ascii="Times New Roman" w:hAnsi="Times New Roman" w:cs="Times New Roman"/>
          <w:sz w:val="24"/>
          <w:szCs w:val="24"/>
        </w:rPr>
        <w:t xml:space="preserve"> need to examine further the presence of </w:t>
      </w:r>
      <w:r w:rsidR="005732EC" w:rsidRPr="00D211A0">
        <w:rPr>
          <w:rFonts w:ascii="Times New Roman" w:hAnsi="Times New Roman" w:cs="Times New Roman"/>
          <w:i/>
          <w:iCs/>
          <w:sz w:val="24"/>
          <w:szCs w:val="24"/>
        </w:rPr>
        <w:t>Wolbachia</w:t>
      </w:r>
      <w:r w:rsidR="005732EC" w:rsidRPr="00D211A0">
        <w:rPr>
          <w:rFonts w:ascii="Times New Roman" w:hAnsi="Times New Roman" w:cs="Times New Roman"/>
          <w:sz w:val="24"/>
          <w:szCs w:val="24"/>
        </w:rPr>
        <w:t xml:space="preserve"> across aquatic Dipteran taxa</w:t>
      </w:r>
      <w:r w:rsidR="00D75BE4" w:rsidRPr="00D211A0">
        <w:rPr>
          <w:rFonts w:ascii="Times New Roman" w:hAnsi="Times New Roman" w:cs="Times New Roman"/>
          <w:sz w:val="24"/>
          <w:szCs w:val="24"/>
        </w:rPr>
        <w:t xml:space="preserve"> that are of </w:t>
      </w:r>
      <w:r w:rsidR="00FA3FD0" w:rsidRPr="00D211A0">
        <w:rPr>
          <w:rFonts w:ascii="Times New Roman" w:hAnsi="Times New Roman" w:cs="Times New Roman"/>
          <w:sz w:val="24"/>
          <w:szCs w:val="24"/>
        </w:rPr>
        <w:t xml:space="preserve">ecological importance and not merely </w:t>
      </w:r>
      <w:r w:rsidR="00D75BE4" w:rsidRPr="00D211A0">
        <w:rPr>
          <w:rFonts w:ascii="Times New Roman" w:hAnsi="Times New Roman" w:cs="Times New Roman"/>
          <w:sz w:val="24"/>
          <w:szCs w:val="24"/>
        </w:rPr>
        <w:t>medical importance.</w:t>
      </w:r>
      <w:commentRangeEnd w:id="26"/>
      <w:r w:rsidR="00D75BE4" w:rsidRPr="00D211A0">
        <w:rPr>
          <w:rStyle w:val="CommentReference"/>
        </w:rPr>
        <w:commentReference w:id="26"/>
      </w:r>
    </w:p>
    <w:p w14:paraId="5188D3C6" w14:textId="77777777" w:rsidR="00FA3FD0" w:rsidRPr="00D211A0" w:rsidRDefault="00B96A9A" w:rsidP="00B96A9A">
      <w:pPr>
        <w:spacing w:line="480" w:lineRule="auto"/>
        <w:ind w:firstLine="720"/>
        <w:rPr>
          <w:rFonts w:ascii="Times New Roman" w:hAnsi="Times New Roman" w:cs="Times New Roman"/>
          <w:sz w:val="24"/>
          <w:szCs w:val="24"/>
        </w:rPr>
      </w:pPr>
      <w:r w:rsidRPr="00D211A0">
        <w:rPr>
          <w:rFonts w:ascii="Times New Roman" w:hAnsi="Times New Roman" w:cs="Times New Roman"/>
          <w:sz w:val="24"/>
          <w:szCs w:val="24"/>
        </w:rPr>
        <w:t>In conclusion, our study provides data in support of</w:t>
      </w:r>
      <w:r w:rsidRPr="00D211A0">
        <w:t xml:space="preserve"> </w:t>
      </w:r>
      <w:r w:rsidRPr="00D211A0">
        <w:rPr>
          <w:rFonts w:ascii="Times New Roman" w:hAnsi="Times New Roman" w:cs="Times New Roman"/>
          <w:sz w:val="24"/>
          <w:szCs w:val="24"/>
        </w:rPr>
        <w:t xml:space="preserve">the existence of intrinsic processes that screen microbes from the surrounding </w:t>
      </w:r>
      <w:r w:rsidR="00E862BE" w:rsidRPr="00D211A0">
        <w:rPr>
          <w:rFonts w:ascii="Times New Roman" w:hAnsi="Times New Roman" w:cs="Times New Roman"/>
          <w:sz w:val="24"/>
          <w:szCs w:val="24"/>
        </w:rPr>
        <w:t xml:space="preserve">source microbiota pool in streams </w:t>
      </w:r>
      <w:r w:rsidRPr="00D211A0">
        <w:rPr>
          <w:rFonts w:ascii="Times New Roman" w:hAnsi="Times New Roman" w:cs="Times New Roman"/>
          <w:sz w:val="24"/>
          <w:szCs w:val="24"/>
        </w:rPr>
        <w:t xml:space="preserve">prior to colonization and establishment in freshwater macroinvertebrate guts, </w:t>
      </w:r>
      <w:r w:rsidR="00FA06B3" w:rsidRPr="00D211A0">
        <w:rPr>
          <w:rFonts w:ascii="Times New Roman" w:hAnsi="Times New Roman" w:cs="Times New Roman"/>
          <w:sz w:val="24"/>
          <w:szCs w:val="24"/>
        </w:rPr>
        <w:t>predominantly</w:t>
      </w:r>
      <w:r w:rsidR="00511898" w:rsidRPr="00D211A0">
        <w:rPr>
          <w:rFonts w:ascii="Times New Roman" w:hAnsi="Times New Roman" w:cs="Times New Roman"/>
          <w:sz w:val="24"/>
          <w:szCs w:val="24"/>
        </w:rPr>
        <w:t xml:space="preserve"> underscored by the ecological classification of macroinvertebrates based on the mode of feeding i.e., FFGs</w:t>
      </w:r>
      <w:r w:rsidR="00E862BE" w:rsidRPr="00D211A0">
        <w:rPr>
          <w:rFonts w:ascii="Times New Roman" w:hAnsi="Times New Roman" w:cs="Times New Roman"/>
          <w:sz w:val="24"/>
          <w:szCs w:val="24"/>
        </w:rPr>
        <w:t xml:space="preserve"> in these streams</w:t>
      </w:r>
      <w:r w:rsidR="00511898" w:rsidRPr="00D211A0">
        <w:rPr>
          <w:rFonts w:ascii="Times New Roman" w:hAnsi="Times New Roman" w:cs="Times New Roman"/>
          <w:sz w:val="24"/>
          <w:szCs w:val="24"/>
        </w:rPr>
        <w:t xml:space="preserve">. These processes may be different among FFGs due to the differences in gut physiologies as already </w:t>
      </w:r>
      <w:proofErr w:type="gramStart"/>
      <w:r w:rsidR="00511898" w:rsidRPr="00D211A0">
        <w:rPr>
          <w:rFonts w:ascii="Times New Roman" w:hAnsi="Times New Roman" w:cs="Times New Roman"/>
          <w:sz w:val="24"/>
          <w:szCs w:val="24"/>
        </w:rPr>
        <w:t>mentioned,  resulting</w:t>
      </w:r>
      <w:proofErr w:type="gramEnd"/>
      <w:r w:rsidR="00511898" w:rsidRPr="00D211A0">
        <w:rPr>
          <w:rFonts w:ascii="Times New Roman" w:hAnsi="Times New Roman" w:cs="Times New Roman"/>
          <w:sz w:val="24"/>
          <w:szCs w:val="24"/>
        </w:rPr>
        <w:t xml:space="preserve"> in different gut microbiomes. </w:t>
      </w:r>
      <w:r w:rsidR="00FA06B3" w:rsidRPr="00D211A0">
        <w:rPr>
          <w:rFonts w:ascii="Times New Roman" w:hAnsi="Times New Roman" w:cs="Times New Roman"/>
          <w:sz w:val="24"/>
          <w:szCs w:val="24"/>
        </w:rPr>
        <w:t xml:space="preserve">Next, we determined that the sampled streams, themselves, </w:t>
      </w:r>
      <w:r w:rsidR="0042717E" w:rsidRPr="00D211A0">
        <w:rPr>
          <w:rFonts w:ascii="Times New Roman" w:hAnsi="Times New Roman" w:cs="Times New Roman"/>
          <w:sz w:val="24"/>
          <w:szCs w:val="24"/>
        </w:rPr>
        <w:t xml:space="preserve">also contributed to the </w:t>
      </w:r>
      <w:r w:rsidR="00FA06B3" w:rsidRPr="00D211A0">
        <w:rPr>
          <w:rFonts w:ascii="Times New Roman" w:hAnsi="Times New Roman" w:cs="Times New Roman"/>
          <w:sz w:val="24"/>
          <w:szCs w:val="24"/>
        </w:rPr>
        <w:t xml:space="preserve">observed variations in gut microbiome composition of the </w:t>
      </w:r>
      <w:proofErr w:type="spellStart"/>
      <w:r w:rsidR="00FA06B3" w:rsidRPr="00D211A0">
        <w:rPr>
          <w:rFonts w:ascii="Times New Roman" w:hAnsi="Times New Roman" w:cs="Times New Roman"/>
          <w:sz w:val="24"/>
          <w:szCs w:val="24"/>
        </w:rPr>
        <w:t>smapled</w:t>
      </w:r>
      <w:proofErr w:type="spellEnd"/>
      <w:r w:rsidR="00FA06B3" w:rsidRPr="00D211A0">
        <w:rPr>
          <w:rFonts w:ascii="Times New Roman" w:hAnsi="Times New Roman" w:cs="Times New Roman"/>
          <w:sz w:val="24"/>
          <w:szCs w:val="24"/>
        </w:rPr>
        <w:t xml:space="preserve"> macroinvertebrates. D</w:t>
      </w:r>
      <w:r w:rsidR="003E2808" w:rsidRPr="00D211A0">
        <w:rPr>
          <w:rFonts w:ascii="Times New Roman" w:hAnsi="Times New Roman" w:cs="Times New Roman"/>
          <w:sz w:val="24"/>
          <w:szCs w:val="24"/>
        </w:rPr>
        <w:t xml:space="preserve">ifferences in </w:t>
      </w:r>
      <w:r w:rsidR="00511898" w:rsidRPr="00D211A0">
        <w:rPr>
          <w:rFonts w:ascii="Times New Roman" w:hAnsi="Times New Roman" w:cs="Times New Roman"/>
          <w:sz w:val="24"/>
          <w:szCs w:val="24"/>
        </w:rPr>
        <w:t>site characteristics (</w:t>
      </w:r>
      <w:proofErr w:type="spellStart"/>
      <w:r w:rsidR="00511898" w:rsidRPr="00D211A0">
        <w:rPr>
          <w:rFonts w:ascii="Times New Roman" w:hAnsi="Times New Roman" w:cs="Times New Roman"/>
          <w:sz w:val="24"/>
          <w:szCs w:val="24"/>
        </w:rPr>
        <w:t>geopgraphic</w:t>
      </w:r>
      <w:proofErr w:type="spellEnd"/>
      <w:r w:rsidR="00511898" w:rsidRPr="00D211A0">
        <w:rPr>
          <w:rFonts w:ascii="Times New Roman" w:hAnsi="Times New Roman" w:cs="Times New Roman"/>
          <w:sz w:val="24"/>
          <w:szCs w:val="24"/>
        </w:rPr>
        <w:t xml:space="preserve"> location</w:t>
      </w:r>
      <w:r w:rsidR="003E2808" w:rsidRPr="00D211A0">
        <w:rPr>
          <w:rFonts w:ascii="Times New Roman" w:hAnsi="Times New Roman" w:cs="Times New Roman"/>
          <w:sz w:val="24"/>
          <w:szCs w:val="24"/>
        </w:rPr>
        <w:t xml:space="preserve"> of stream</w:t>
      </w:r>
      <w:r w:rsidR="00511898" w:rsidRPr="00D211A0">
        <w:rPr>
          <w:rFonts w:ascii="Times New Roman" w:hAnsi="Times New Roman" w:cs="Times New Roman"/>
          <w:sz w:val="24"/>
          <w:szCs w:val="24"/>
        </w:rPr>
        <w:t>, stream condition, pH, salinity, etc.,</w:t>
      </w:r>
      <w:r w:rsidR="003E2808" w:rsidRPr="00D211A0">
        <w:rPr>
          <w:rFonts w:ascii="Times New Roman" w:hAnsi="Times New Roman" w:cs="Times New Roman"/>
          <w:sz w:val="24"/>
          <w:szCs w:val="24"/>
        </w:rPr>
        <w:t xml:space="preserve">) </w:t>
      </w:r>
      <w:r w:rsidR="00FA06B3" w:rsidRPr="00D211A0">
        <w:rPr>
          <w:rFonts w:ascii="Times New Roman" w:hAnsi="Times New Roman" w:cs="Times New Roman"/>
          <w:sz w:val="24"/>
          <w:szCs w:val="24"/>
        </w:rPr>
        <w:t>may be impacting</w:t>
      </w:r>
      <w:r w:rsidR="003E2808" w:rsidRPr="00D211A0">
        <w:rPr>
          <w:rFonts w:ascii="Times New Roman" w:hAnsi="Times New Roman" w:cs="Times New Roman"/>
          <w:sz w:val="24"/>
          <w:szCs w:val="24"/>
        </w:rPr>
        <w:t xml:space="preserve"> aquatic macroinvertebrate gut microbiomes, mainly via influencing the </w:t>
      </w:r>
      <w:r w:rsidR="00E862BE" w:rsidRPr="00D211A0">
        <w:rPr>
          <w:rFonts w:ascii="Times New Roman" w:hAnsi="Times New Roman" w:cs="Times New Roman"/>
          <w:sz w:val="24"/>
          <w:szCs w:val="24"/>
        </w:rPr>
        <w:t xml:space="preserve">source microbiota pool in </w:t>
      </w:r>
      <w:r w:rsidR="003E2808" w:rsidRPr="00D211A0">
        <w:rPr>
          <w:rFonts w:ascii="Times New Roman" w:hAnsi="Times New Roman" w:cs="Times New Roman"/>
          <w:sz w:val="24"/>
          <w:szCs w:val="24"/>
        </w:rPr>
        <w:t xml:space="preserve">the water column (bacterioplankton) or the biofilm </w:t>
      </w:r>
      <w:proofErr w:type="gramStart"/>
      <w:r w:rsidR="003E2808" w:rsidRPr="00D211A0">
        <w:rPr>
          <w:rFonts w:ascii="Times New Roman" w:hAnsi="Times New Roman" w:cs="Times New Roman"/>
          <w:sz w:val="24"/>
          <w:szCs w:val="24"/>
        </w:rPr>
        <w:t>( on</w:t>
      </w:r>
      <w:proofErr w:type="gramEnd"/>
      <w:r w:rsidR="003E2808" w:rsidRPr="00D211A0">
        <w:rPr>
          <w:rFonts w:ascii="Times New Roman" w:hAnsi="Times New Roman" w:cs="Times New Roman"/>
          <w:sz w:val="24"/>
          <w:szCs w:val="24"/>
        </w:rPr>
        <w:t xml:space="preserve"> leaves, twigs, rocks, debris, etc.,) in these streams. </w:t>
      </w:r>
      <w:r w:rsidR="008E5F67" w:rsidRPr="00D211A0">
        <w:rPr>
          <w:rFonts w:ascii="Times New Roman" w:hAnsi="Times New Roman" w:cs="Times New Roman"/>
          <w:sz w:val="24"/>
          <w:szCs w:val="24"/>
        </w:rPr>
        <w:t>Finally,</w:t>
      </w:r>
      <w:r w:rsidR="0042717E" w:rsidRPr="00D211A0">
        <w:rPr>
          <w:rFonts w:ascii="Times New Roman" w:hAnsi="Times New Roman" w:cs="Times New Roman"/>
          <w:sz w:val="24"/>
          <w:szCs w:val="24"/>
        </w:rPr>
        <w:t xml:space="preserve"> we determined that</w:t>
      </w:r>
      <w:r w:rsidR="008E5F67" w:rsidRPr="00D211A0">
        <w:rPr>
          <w:rFonts w:ascii="Times New Roman" w:hAnsi="Times New Roman" w:cs="Times New Roman"/>
          <w:sz w:val="24"/>
          <w:szCs w:val="24"/>
        </w:rPr>
        <w:t xml:space="preserve"> the</w:t>
      </w:r>
      <w:r w:rsidR="00E862BE" w:rsidRPr="00D211A0">
        <w:rPr>
          <w:rFonts w:ascii="Times New Roman" w:hAnsi="Times New Roman" w:cs="Times New Roman"/>
          <w:sz w:val="24"/>
          <w:szCs w:val="24"/>
        </w:rPr>
        <w:t xml:space="preserve"> taxonomy (order, family, and genus) of the sampled macroinvertebrates in this study, </w:t>
      </w:r>
      <w:r w:rsidR="001E544F" w:rsidRPr="00D211A0">
        <w:rPr>
          <w:rFonts w:ascii="Times New Roman" w:hAnsi="Times New Roman" w:cs="Times New Roman"/>
          <w:sz w:val="24"/>
          <w:szCs w:val="24"/>
        </w:rPr>
        <w:t xml:space="preserve">accounted for the lowest variation in observed microbiome community composition. Overall, results suggest that future </w:t>
      </w:r>
      <w:r w:rsidR="0096748F" w:rsidRPr="00D211A0">
        <w:rPr>
          <w:rFonts w:ascii="Times New Roman" w:hAnsi="Times New Roman" w:cs="Times New Roman"/>
          <w:sz w:val="24"/>
          <w:szCs w:val="24"/>
        </w:rPr>
        <w:t xml:space="preserve">studies characterizing freshwater </w:t>
      </w:r>
      <w:r w:rsidR="0096748F" w:rsidRPr="00D211A0">
        <w:rPr>
          <w:rFonts w:ascii="Times New Roman" w:hAnsi="Times New Roman" w:cs="Times New Roman"/>
          <w:sz w:val="24"/>
          <w:szCs w:val="24"/>
        </w:rPr>
        <w:lastRenderedPageBreak/>
        <w:t xml:space="preserve">macroinvertebrate gut </w:t>
      </w:r>
      <w:proofErr w:type="spellStart"/>
      <w:r w:rsidR="0096748F" w:rsidRPr="00D211A0">
        <w:rPr>
          <w:rFonts w:ascii="Times New Roman" w:hAnsi="Times New Roman" w:cs="Times New Roman"/>
          <w:sz w:val="24"/>
          <w:szCs w:val="24"/>
        </w:rPr>
        <w:t>mcirobiomes</w:t>
      </w:r>
      <w:proofErr w:type="spellEnd"/>
      <w:r w:rsidR="0096748F" w:rsidRPr="00D211A0">
        <w:rPr>
          <w:rFonts w:ascii="Times New Roman" w:hAnsi="Times New Roman" w:cs="Times New Roman"/>
          <w:sz w:val="24"/>
          <w:szCs w:val="24"/>
        </w:rPr>
        <w:t xml:space="preserve"> would be best served by focusing on sampling representatives of multiple functional feeding groups within the same streams, </w:t>
      </w:r>
      <w:proofErr w:type="gramStart"/>
      <w:r w:rsidR="0096748F" w:rsidRPr="00D211A0">
        <w:rPr>
          <w:rFonts w:ascii="Times New Roman" w:hAnsi="Times New Roman" w:cs="Times New Roman"/>
          <w:sz w:val="24"/>
          <w:szCs w:val="24"/>
        </w:rPr>
        <w:t>and also</w:t>
      </w:r>
      <w:proofErr w:type="gramEnd"/>
      <w:r w:rsidR="0096748F" w:rsidRPr="00D211A0">
        <w:rPr>
          <w:rFonts w:ascii="Times New Roman" w:hAnsi="Times New Roman" w:cs="Times New Roman"/>
          <w:sz w:val="24"/>
          <w:szCs w:val="24"/>
        </w:rPr>
        <w:t xml:space="preserve"> from </w:t>
      </w:r>
    </w:p>
    <w:p w14:paraId="042783BB" w14:textId="0E4F7A78" w:rsidR="00DD1AED" w:rsidRPr="00D211A0" w:rsidRDefault="0096748F" w:rsidP="00FA3FD0">
      <w:pPr>
        <w:spacing w:line="480" w:lineRule="auto"/>
        <w:rPr>
          <w:rFonts w:ascii="Times New Roman" w:hAnsi="Times New Roman" w:cs="Times New Roman"/>
          <w:sz w:val="24"/>
          <w:szCs w:val="24"/>
        </w:rPr>
      </w:pPr>
      <w:r w:rsidRPr="00D211A0">
        <w:rPr>
          <w:rFonts w:ascii="Times New Roman" w:hAnsi="Times New Roman" w:cs="Times New Roman"/>
          <w:sz w:val="24"/>
          <w:szCs w:val="24"/>
        </w:rPr>
        <w:t>multiple streams, if possible.</w:t>
      </w:r>
    </w:p>
    <w:p w14:paraId="286707D2" w14:textId="77777777" w:rsidR="00FA3FD0" w:rsidRPr="00D211A0" w:rsidRDefault="00FA3FD0" w:rsidP="00B8101C">
      <w:pPr>
        <w:spacing w:line="480" w:lineRule="auto"/>
        <w:rPr>
          <w:rFonts w:ascii="Times New Roman" w:hAnsi="Times New Roman" w:cs="Times New Roman"/>
          <w:b/>
          <w:bCs/>
          <w:sz w:val="24"/>
          <w:szCs w:val="24"/>
        </w:rPr>
      </w:pPr>
    </w:p>
    <w:p w14:paraId="5707461C" w14:textId="77777777" w:rsidR="00FA3FD0" w:rsidRPr="00D211A0" w:rsidRDefault="00FA3FD0" w:rsidP="00B8101C">
      <w:pPr>
        <w:spacing w:line="480" w:lineRule="auto"/>
        <w:rPr>
          <w:rFonts w:ascii="Times New Roman" w:hAnsi="Times New Roman" w:cs="Times New Roman"/>
          <w:b/>
          <w:bCs/>
          <w:sz w:val="24"/>
          <w:szCs w:val="24"/>
        </w:rPr>
      </w:pPr>
    </w:p>
    <w:p w14:paraId="67836694" w14:textId="5CDE4B9A" w:rsidR="00B8101C" w:rsidRPr="00D211A0" w:rsidRDefault="001C4EC5" w:rsidP="00B8101C">
      <w:pPr>
        <w:spacing w:line="480" w:lineRule="auto"/>
        <w:rPr>
          <w:rFonts w:ascii="Times New Roman" w:hAnsi="Times New Roman" w:cs="Times New Roman"/>
          <w:b/>
          <w:bCs/>
          <w:sz w:val="24"/>
          <w:szCs w:val="24"/>
        </w:rPr>
      </w:pPr>
      <w:r w:rsidRPr="00D211A0">
        <w:rPr>
          <w:rFonts w:ascii="Times New Roman" w:hAnsi="Times New Roman" w:cs="Times New Roman"/>
          <w:b/>
          <w:bCs/>
          <w:sz w:val="24"/>
          <w:szCs w:val="24"/>
        </w:rPr>
        <w:t>Acknowledgments</w:t>
      </w:r>
    </w:p>
    <w:p w14:paraId="78FAFE93" w14:textId="26694ADC" w:rsidR="001C4EC5" w:rsidRPr="00D211A0" w:rsidRDefault="00C05331" w:rsidP="00B8101C">
      <w:pPr>
        <w:spacing w:line="480" w:lineRule="auto"/>
        <w:ind w:firstLine="720"/>
        <w:rPr>
          <w:rFonts w:ascii="Times New Roman" w:hAnsi="Times New Roman" w:cs="Times New Roman"/>
          <w:b/>
          <w:bCs/>
          <w:sz w:val="24"/>
          <w:szCs w:val="24"/>
        </w:rPr>
      </w:pPr>
      <w:r w:rsidRPr="00D211A0">
        <w:rPr>
          <w:rFonts w:ascii="Times New Roman" w:hAnsi="Times New Roman" w:cs="Times New Roman"/>
          <w:sz w:val="24"/>
          <w:szCs w:val="24"/>
        </w:rPr>
        <w:t xml:space="preserve">During the writing of this manuscript, JSW was partially supported by NSF Grant #2106067. </w:t>
      </w:r>
      <w:r w:rsidR="00B8101C" w:rsidRPr="00D211A0">
        <w:rPr>
          <w:rFonts w:ascii="Times New Roman" w:hAnsi="Times New Roman" w:cs="Times New Roman"/>
          <w:sz w:val="24"/>
          <w:szCs w:val="24"/>
        </w:rPr>
        <w:t xml:space="preserve"> PAA was supported by start-up funds from the University of Nebraska at Omaha. </w:t>
      </w:r>
      <w:commentRangeStart w:id="27"/>
      <w:r w:rsidR="00B8101C" w:rsidRPr="00D211A0">
        <w:rPr>
          <w:rFonts w:ascii="Times New Roman" w:hAnsi="Times New Roman" w:cs="Times New Roman"/>
          <w:sz w:val="24"/>
          <w:szCs w:val="24"/>
        </w:rPr>
        <w:t>SQ……………………………………………………………</w:t>
      </w:r>
      <w:proofErr w:type="gramStart"/>
      <w:r w:rsidR="00B8101C" w:rsidRPr="00D211A0">
        <w:rPr>
          <w:rFonts w:ascii="Times New Roman" w:hAnsi="Times New Roman" w:cs="Times New Roman"/>
          <w:sz w:val="24"/>
          <w:szCs w:val="24"/>
        </w:rPr>
        <w:t>…..</w:t>
      </w:r>
      <w:proofErr w:type="gramEnd"/>
      <w:r w:rsidR="00B8101C" w:rsidRPr="00D211A0">
        <w:rPr>
          <w:rFonts w:ascii="Times New Roman" w:hAnsi="Times New Roman" w:cs="Times New Roman"/>
          <w:sz w:val="24"/>
          <w:szCs w:val="24"/>
        </w:rPr>
        <w:t xml:space="preserve"> </w:t>
      </w:r>
      <w:commentRangeEnd w:id="27"/>
      <w:r w:rsidR="0074385F" w:rsidRPr="00D211A0">
        <w:rPr>
          <w:rStyle w:val="CommentReference"/>
        </w:rPr>
        <w:commentReference w:id="27"/>
      </w:r>
      <w:r w:rsidR="001C4EC5" w:rsidRPr="00D211A0">
        <w:rPr>
          <w:rFonts w:ascii="Times New Roman" w:hAnsi="Times New Roman" w:cs="Times New Roman"/>
          <w:sz w:val="24"/>
          <w:szCs w:val="24"/>
        </w:rPr>
        <w:t>The University of Nebraska DNA Sequencing Core</w:t>
      </w:r>
      <w:r w:rsidR="00B8101C" w:rsidRPr="00D211A0">
        <w:rPr>
          <w:rFonts w:ascii="Times New Roman" w:hAnsi="Times New Roman" w:cs="Times New Roman"/>
          <w:sz w:val="24"/>
          <w:szCs w:val="24"/>
        </w:rPr>
        <w:t xml:space="preserve">, at the </w:t>
      </w:r>
      <w:proofErr w:type="spellStart"/>
      <w:r w:rsidR="00B8101C" w:rsidRPr="00D211A0">
        <w:rPr>
          <w:rFonts w:ascii="Times New Roman" w:hAnsi="Times New Roman" w:cs="Times New Roman"/>
          <w:sz w:val="24"/>
          <w:szCs w:val="24"/>
        </w:rPr>
        <w:t>Unibversity</w:t>
      </w:r>
      <w:proofErr w:type="spellEnd"/>
      <w:r w:rsidR="00B8101C" w:rsidRPr="00D211A0">
        <w:rPr>
          <w:rFonts w:ascii="Times New Roman" w:hAnsi="Times New Roman" w:cs="Times New Roman"/>
          <w:sz w:val="24"/>
          <w:szCs w:val="24"/>
        </w:rPr>
        <w:t xml:space="preserve"> of Nebraska Medical Center</w:t>
      </w:r>
      <w:r w:rsidR="001C4EC5" w:rsidRPr="00D211A0">
        <w:rPr>
          <w:rFonts w:ascii="Times New Roman" w:hAnsi="Times New Roman" w:cs="Times New Roman"/>
          <w:sz w:val="24"/>
          <w:szCs w:val="24"/>
        </w:rPr>
        <w:t xml:space="preserve"> receives partial support from the National Institute for General Medical Science (NIGMS) INBRE - P20GM103427-19 grant and The Fred &amp; Pamela Buffett Cancer Center Support Grant - P30 CA036727. This publication</w:t>
      </w:r>
      <w:r w:rsidR="00B0161D" w:rsidRPr="00D211A0">
        <w:rPr>
          <w:rFonts w:ascii="Times New Roman" w:hAnsi="Times New Roman" w:cs="Times New Roman"/>
          <w:sz w:val="24"/>
          <w:szCs w:val="24"/>
        </w:rPr>
        <w:t>'</w:t>
      </w:r>
      <w:r w:rsidR="001C4EC5" w:rsidRPr="00D211A0">
        <w:rPr>
          <w:rFonts w:ascii="Times New Roman" w:hAnsi="Times New Roman" w:cs="Times New Roman"/>
          <w:sz w:val="24"/>
          <w:szCs w:val="24"/>
        </w:rPr>
        <w:t xml:space="preserve">s contents are the </w:t>
      </w:r>
      <w:r w:rsidR="003E0BF0" w:rsidRPr="00D211A0">
        <w:rPr>
          <w:rFonts w:ascii="Times New Roman" w:hAnsi="Times New Roman" w:cs="Times New Roman"/>
          <w:sz w:val="24"/>
          <w:szCs w:val="24"/>
        </w:rPr>
        <w:t>authors' sole responsibility</w:t>
      </w:r>
      <w:r w:rsidR="001C4EC5" w:rsidRPr="00D211A0">
        <w:rPr>
          <w:rFonts w:ascii="Times New Roman" w:hAnsi="Times New Roman" w:cs="Times New Roman"/>
          <w:sz w:val="24"/>
          <w:szCs w:val="24"/>
        </w:rPr>
        <w:t xml:space="preserve"> and do not necessarily represent the official views of the NIH or NIGMS.</w:t>
      </w:r>
    </w:p>
    <w:p w14:paraId="725CEFFD" w14:textId="77777777" w:rsidR="001C4EC5" w:rsidRPr="00D211A0" w:rsidRDefault="001C4EC5" w:rsidP="00BA53B6">
      <w:pPr>
        <w:spacing w:line="480" w:lineRule="auto"/>
        <w:rPr>
          <w:rFonts w:ascii="Times New Roman" w:hAnsi="Times New Roman" w:cs="Times New Roman"/>
          <w:sz w:val="24"/>
          <w:szCs w:val="24"/>
        </w:rPr>
      </w:pPr>
    </w:p>
    <w:p w14:paraId="2DACD4AB" w14:textId="6B2105DB" w:rsidR="00DE2C40" w:rsidRPr="00D211A0" w:rsidRDefault="00DE2C40" w:rsidP="00BA53B6">
      <w:pPr>
        <w:spacing w:line="480" w:lineRule="auto"/>
        <w:rPr>
          <w:rFonts w:ascii="Times New Roman" w:hAnsi="Times New Roman" w:cs="Times New Roman"/>
          <w:sz w:val="24"/>
          <w:szCs w:val="24"/>
        </w:rPr>
      </w:pPr>
    </w:p>
    <w:p w14:paraId="6CEA9FC3" w14:textId="1938D630" w:rsidR="00DE2C40" w:rsidRPr="00D211A0" w:rsidRDefault="00DE2C40" w:rsidP="00BA53B6">
      <w:pPr>
        <w:spacing w:line="480" w:lineRule="auto"/>
        <w:rPr>
          <w:rFonts w:ascii="Times New Roman" w:hAnsi="Times New Roman" w:cs="Times New Roman"/>
          <w:sz w:val="24"/>
          <w:szCs w:val="24"/>
        </w:rPr>
      </w:pPr>
    </w:p>
    <w:p w14:paraId="347DB4D2" w14:textId="6F656068" w:rsidR="008E5F67" w:rsidRPr="00D211A0" w:rsidRDefault="008E5F67" w:rsidP="00BA53B6">
      <w:pPr>
        <w:spacing w:line="480" w:lineRule="auto"/>
        <w:rPr>
          <w:rFonts w:ascii="Times New Roman" w:hAnsi="Times New Roman" w:cs="Times New Roman"/>
          <w:sz w:val="24"/>
          <w:szCs w:val="24"/>
        </w:rPr>
      </w:pPr>
    </w:p>
    <w:p w14:paraId="1F305D2F" w14:textId="5BACFE6F" w:rsidR="00A14B61" w:rsidRPr="00D211A0" w:rsidRDefault="00A14B61" w:rsidP="00BA53B6">
      <w:pPr>
        <w:spacing w:line="480" w:lineRule="auto"/>
        <w:rPr>
          <w:rFonts w:ascii="Times New Roman" w:hAnsi="Times New Roman" w:cs="Times New Roman"/>
          <w:sz w:val="24"/>
          <w:szCs w:val="24"/>
        </w:rPr>
      </w:pPr>
    </w:p>
    <w:p w14:paraId="16A9C9E2" w14:textId="4D684EC0" w:rsidR="00A14B61" w:rsidRPr="00D211A0" w:rsidRDefault="00A14B61" w:rsidP="00BA53B6">
      <w:pPr>
        <w:spacing w:line="480" w:lineRule="auto"/>
        <w:rPr>
          <w:rFonts w:ascii="Times New Roman" w:hAnsi="Times New Roman" w:cs="Times New Roman"/>
          <w:sz w:val="24"/>
          <w:szCs w:val="24"/>
        </w:rPr>
      </w:pPr>
    </w:p>
    <w:p w14:paraId="76D3426F" w14:textId="659F252E" w:rsidR="001C4EC5" w:rsidRPr="00D211A0" w:rsidRDefault="001C4EC5" w:rsidP="00BA53B6">
      <w:pPr>
        <w:spacing w:line="480" w:lineRule="auto"/>
        <w:rPr>
          <w:rFonts w:ascii="Times New Roman" w:hAnsi="Times New Roman" w:cs="Times New Roman"/>
          <w:b/>
          <w:bCs/>
          <w:sz w:val="24"/>
          <w:szCs w:val="24"/>
        </w:rPr>
      </w:pPr>
      <w:r w:rsidRPr="00D211A0">
        <w:rPr>
          <w:rFonts w:ascii="Times New Roman" w:hAnsi="Times New Roman" w:cs="Times New Roman"/>
          <w:b/>
          <w:bCs/>
          <w:sz w:val="24"/>
          <w:szCs w:val="24"/>
        </w:rPr>
        <w:lastRenderedPageBreak/>
        <w:t>References</w:t>
      </w:r>
    </w:p>
    <w:p w14:paraId="3A2622D5" w14:textId="6D411922" w:rsidR="00BF383B" w:rsidRPr="00D211A0" w:rsidRDefault="001C4EC5"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sz w:val="24"/>
          <w:szCs w:val="24"/>
        </w:rPr>
        <w:fldChar w:fldCharType="begin" w:fldLock="1"/>
      </w:r>
      <w:r w:rsidRPr="00D211A0">
        <w:rPr>
          <w:rFonts w:ascii="Times New Roman" w:hAnsi="Times New Roman" w:cs="Times New Roman"/>
          <w:sz w:val="24"/>
          <w:szCs w:val="24"/>
        </w:rPr>
        <w:instrText xml:space="preserve">ADDIN Mendeley Bibliography CSL_BIBLIOGRAPHY </w:instrText>
      </w:r>
      <w:r w:rsidRPr="00D211A0">
        <w:rPr>
          <w:rFonts w:ascii="Times New Roman" w:hAnsi="Times New Roman" w:cs="Times New Roman"/>
          <w:sz w:val="24"/>
          <w:szCs w:val="24"/>
        </w:rPr>
        <w:fldChar w:fldCharType="separate"/>
      </w:r>
      <w:r w:rsidR="00BF383B" w:rsidRPr="00D211A0">
        <w:rPr>
          <w:rFonts w:ascii="Times New Roman" w:hAnsi="Times New Roman" w:cs="Times New Roman"/>
          <w:noProof/>
          <w:sz w:val="24"/>
          <w:szCs w:val="24"/>
        </w:rPr>
        <w:t xml:space="preserve">Anderson, N.H. and Cargill, A. S. (1987). “Nutritional ecology of aquatic detritivorous insects.,” in </w:t>
      </w:r>
      <w:r w:rsidR="00BF383B" w:rsidRPr="00D211A0">
        <w:rPr>
          <w:rFonts w:ascii="Times New Roman" w:hAnsi="Times New Roman" w:cs="Times New Roman"/>
          <w:i/>
          <w:iCs/>
          <w:noProof/>
          <w:sz w:val="24"/>
          <w:szCs w:val="24"/>
        </w:rPr>
        <w:t>Nutritional Ecology of Insects, Mites, Spiders and Related Invertebrates</w:t>
      </w:r>
      <w:r w:rsidR="00BF383B" w:rsidRPr="00D211A0">
        <w:rPr>
          <w:rFonts w:ascii="Times New Roman" w:hAnsi="Times New Roman" w:cs="Times New Roman"/>
          <w:noProof/>
          <w:sz w:val="24"/>
          <w:szCs w:val="24"/>
        </w:rPr>
        <w:t>, ed. IF. Slansky Jr. &amp; J.G. Rodriguez (eds.) (Jon Wiley &amp; Sons. New York, NY), 902–925.</w:t>
      </w:r>
    </w:p>
    <w:p w14:paraId="64132A01"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Anderson, M. J. (2017). Permutational Multivariate Analysis of Variance (PERMANOVA). </w:t>
      </w:r>
      <w:r w:rsidRPr="00D211A0">
        <w:rPr>
          <w:rFonts w:ascii="Times New Roman" w:hAnsi="Times New Roman" w:cs="Times New Roman"/>
          <w:i/>
          <w:iCs/>
          <w:noProof/>
          <w:sz w:val="24"/>
          <w:szCs w:val="24"/>
        </w:rPr>
        <w:t>Wiley StatsRef Stat. Ref. Online</w:t>
      </w:r>
      <w:r w:rsidRPr="00D211A0">
        <w:rPr>
          <w:rFonts w:ascii="Times New Roman" w:hAnsi="Times New Roman" w:cs="Times New Roman"/>
          <w:noProof/>
          <w:sz w:val="24"/>
          <w:szCs w:val="24"/>
        </w:rPr>
        <w:t>. doi:doi:10.1002/9781118445112.stat07841.</w:t>
      </w:r>
    </w:p>
    <w:p w14:paraId="4E3F6664"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Atashgahi, S., Aydin, R., Dimitrov, M. R., Sipkema, D., Hamonts, K., Lahti, L., et al. (2015). Impact of a wastewater treatment plant on microbial community composition and function in a hyporheic zone of a eutrophic river. </w:t>
      </w:r>
      <w:r w:rsidRPr="00D211A0">
        <w:rPr>
          <w:rFonts w:ascii="Times New Roman" w:hAnsi="Times New Roman" w:cs="Times New Roman"/>
          <w:i/>
          <w:iCs/>
          <w:noProof/>
          <w:sz w:val="24"/>
          <w:szCs w:val="24"/>
        </w:rPr>
        <w:t>Sci. Rep.</w:t>
      </w:r>
      <w:r w:rsidRPr="00D211A0">
        <w:rPr>
          <w:rFonts w:ascii="Times New Roman" w:hAnsi="Times New Roman" w:cs="Times New Roman"/>
          <w:noProof/>
          <w:sz w:val="24"/>
          <w:szCs w:val="24"/>
        </w:rPr>
        <w:t xml:space="preserve"> 5, 17284. Available at: http://dx.doi.org/10.1038/srep17284.</w:t>
      </w:r>
    </w:p>
    <w:p w14:paraId="7147F818"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Austin, D. A., and Baker, J. H. (1988). Fate of bacteria ingested by larvae of the freshwater mayfly, &lt;Emphasis Type="Italic"&gt;Ephemera danica &lt;/Emphasis&gt;. </w:t>
      </w:r>
      <w:r w:rsidRPr="00D211A0">
        <w:rPr>
          <w:rFonts w:ascii="Times New Roman" w:hAnsi="Times New Roman" w:cs="Times New Roman"/>
          <w:i/>
          <w:iCs/>
          <w:noProof/>
          <w:sz w:val="24"/>
          <w:szCs w:val="24"/>
        </w:rPr>
        <w:t>Microb. Ecol.</w:t>
      </w:r>
      <w:r w:rsidRPr="00D211A0">
        <w:rPr>
          <w:rFonts w:ascii="Times New Roman" w:hAnsi="Times New Roman" w:cs="Times New Roman"/>
          <w:noProof/>
          <w:sz w:val="24"/>
          <w:szCs w:val="24"/>
        </w:rPr>
        <w:t xml:space="preserve"> 15, 1–10. Available at: papers2://publication/uuid/7D8AF746-F9FF-4CD9-82CD-7973F28D294D.</w:t>
      </w:r>
    </w:p>
    <w:p w14:paraId="7105B4E4"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Ayayee, P. A., Cosgrove, C. R., Beckwith, A., Roberto, A. A., and Leff, L. G. (2018). Gut bacterial assemblages of freshwater macroinvertebrate functional feeding groups. </w:t>
      </w:r>
      <w:r w:rsidRPr="00D211A0">
        <w:rPr>
          <w:rFonts w:ascii="Times New Roman" w:hAnsi="Times New Roman" w:cs="Times New Roman"/>
          <w:i/>
          <w:iCs/>
          <w:noProof/>
          <w:sz w:val="24"/>
          <w:szCs w:val="24"/>
        </w:rPr>
        <w:t>Hydrobiologia</w:t>
      </w:r>
      <w:r w:rsidRPr="00D211A0">
        <w:rPr>
          <w:rFonts w:ascii="Times New Roman" w:hAnsi="Times New Roman" w:cs="Times New Roman"/>
          <w:noProof/>
          <w:sz w:val="24"/>
          <w:szCs w:val="24"/>
        </w:rPr>
        <w:t xml:space="preserve"> 822, 157–172. doi:10.1007/s10750-018-3671-3.</w:t>
      </w:r>
    </w:p>
    <w:p w14:paraId="02F9788E"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Ayayee, P. A., Larsen, T., and Sabree, Z. (2016). Symbiotic essential amino acids provisioning in the American cockroach, Periplaneta americana (Linnaeus) under various dietary conditions. </w:t>
      </w:r>
      <w:r w:rsidRPr="00D211A0">
        <w:rPr>
          <w:rFonts w:ascii="Times New Roman" w:hAnsi="Times New Roman" w:cs="Times New Roman"/>
          <w:i/>
          <w:iCs/>
          <w:noProof/>
          <w:sz w:val="24"/>
          <w:szCs w:val="24"/>
        </w:rPr>
        <w:t>PeerJ</w:t>
      </w:r>
      <w:r w:rsidRPr="00D211A0">
        <w:rPr>
          <w:rFonts w:ascii="Times New Roman" w:hAnsi="Times New Roman" w:cs="Times New Roman"/>
          <w:noProof/>
          <w:sz w:val="24"/>
          <w:szCs w:val="24"/>
        </w:rPr>
        <w:t xml:space="preserve"> 4, e2046. doi:10.7717/peerj.2046.</w:t>
      </w:r>
    </w:p>
    <w:p w14:paraId="37929E74"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Ayayee, P. A. P. A., Jones, S. C. S. C., and Sabree, Z. L. Z. L. (2015). Can13C stable isotope analysis uncover essential amino acid provisioning by termite-associated gut microbes? </w:t>
      </w:r>
      <w:r w:rsidRPr="00D211A0">
        <w:rPr>
          <w:rFonts w:ascii="Times New Roman" w:hAnsi="Times New Roman" w:cs="Times New Roman"/>
          <w:i/>
          <w:iCs/>
          <w:noProof/>
          <w:sz w:val="24"/>
          <w:szCs w:val="24"/>
        </w:rPr>
        <w:lastRenderedPageBreak/>
        <w:t>PeerJ</w:t>
      </w:r>
      <w:r w:rsidRPr="00D211A0">
        <w:rPr>
          <w:rFonts w:ascii="Times New Roman" w:hAnsi="Times New Roman" w:cs="Times New Roman"/>
          <w:noProof/>
          <w:sz w:val="24"/>
          <w:szCs w:val="24"/>
        </w:rPr>
        <w:t xml:space="preserve"> 3, e1218. doi:10.7717/peerj.1218.</w:t>
      </w:r>
    </w:p>
    <w:p w14:paraId="0ED58AD5"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Ayayee, P., Bhattacharyya, S., Arnold, T., Werne, J., and Leff, L. (2019). Experimental Investigation of Potential Biological Nitrogen Provisioning by Freshwater Insect Gut Microbiomes Using 15N Isotope Analysis. doi:10.20944/PREPRINTS201908.0034.V1.</w:t>
      </w:r>
    </w:p>
    <w:p w14:paraId="313BCAD2"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Ayayee, P., Ferry, J. G., Hoover, K., Saunders, M., Felton, G., and Rosa, C. (2014). Gut Microbes Contribute to Nitrogen Provisioning in a Wood-Feeding Cerambycid. </w:t>
      </w:r>
      <w:r w:rsidRPr="00D211A0">
        <w:rPr>
          <w:rFonts w:ascii="Times New Roman" w:hAnsi="Times New Roman" w:cs="Times New Roman"/>
          <w:i/>
          <w:iCs/>
          <w:noProof/>
          <w:sz w:val="24"/>
          <w:szCs w:val="24"/>
        </w:rPr>
        <w:t>Environ. Entomol.</w:t>
      </w:r>
      <w:r w:rsidRPr="00D211A0">
        <w:rPr>
          <w:rFonts w:ascii="Times New Roman" w:hAnsi="Times New Roman" w:cs="Times New Roman"/>
          <w:noProof/>
          <w:sz w:val="24"/>
          <w:szCs w:val="24"/>
        </w:rPr>
        <w:t xml:space="preserve"> 43, 903–912. doi:10.1603/en14045.</w:t>
      </w:r>
    </w:p>
    <w:p w14:paraId="5DE0B207"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Bertino-Grimaldi, D., Medeiros, M. N., Vieira, R. P., Cardoso, A. M., Turque, A. S., Silveira, C. B., et al. (2013). Bacterial community composition shifts in the gut of Periplaneta americana fed on different lignocellulosic materials. </w:t>
      </w:r>
      <w:r w:rsidRPr="00D211A0">
        <w:rPr>
          <w:rFonts w:ascii="Times New Roman" w:hAnsi="Times New Roman" w:cs="Times New Roman"/>
          <w:i/>
          <w:iCs/>
          <w:noProof/>
          <w:sz w:val="24"/>
          <w:szCs w:val="24"/>
        </w:rPr>
        <w:t>Springerplus</w:t>
      </w:r>
      <w:r w:rsidRPr="00D211A0">
        <w:rPr>
          <w:rFonts w:ascii="Times New Roman" w:hAnsi="Times New Roman" w:cs="Times New Roman"/>
          <w:noProof/>
          <w:sz w:val="24"/>
          <w:szCs w:val="24"/>
        </w:rPr>
        <w:t xml:space="preserve"> 2, 609. doi:10.1186/2193-1801-2-609.</w:t>
      </w:r>
    </w:p>
    <w:p w14:paraId="101AAB49"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Bray, J. R., and Curtis, J. T. (1957). An Ordination of the Upland Forest Communities of Southern Wisconsin. </w:t>
      </w:r>
      <w:r w:rsidRPr="00D211A0">
        <w:rPr>
          <w:rFonts w:ascii="Times New Roman" w:hAnsi="Times New Roman" w:cs="Times New Roman"/>
          <w:i/>
          <w:iCs/>
          <w:noProof/>
          <w:sz w:val="24"/>
          <w:szCs w:val="24"/>
        </w:rPr>
        <w:t>Ecol. Monogr.</w:t>
      </w:r>
      <w:r w:rsidRPr="00D211A0">
        <w:rPr>
          <w:rFonts w:ascii="Times New Roman" w:hAnsi="Times New Roman" w:cs="Times New Roman"/>
          <w:noProof/>
          <w:sz w:val="24"/>
          <w:szCs w:val="24"/>
        </w:rPr>
        <w:t xml:space="preserve"> 27, 325–349. doi:10.2307/1942268.</w:t>
      </w:r>
    </w:p>
    <w:p w14:paraId="6A29C2D8"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Brown, J. J., Mihaljevic, J. R., Des Marteaux, L., and Hrček, J. (2020). Metacommunity theory for transmission of heritable symbionts within insect communities. </w:t>
      </w:r>
      <w:r w:rsidRPr="00D211A0">
        <w:rPr>
          <w:rFonts w:ascii="Times New Roman" w:hAnsi="Times New Roman" w:cs="Times New Roman"/>
          <w:i/>
          <w:iCs/>
          <w:noProof/>
          <w:sz w:val="24"/>
          <w:szCs w:val="24"/>
        </w:rPr>
        <w:t>Ecol. Evol.</w:t>
      </w:r>
      <w:r w:rsidRPr="00D211A0">
        <w:rPr>
          <w:rFonts w:ascii="Times New Roman" w:hAnsi="Times New Roman" w:cs="Times New Roman"/>
          <w:noProof/>
          <w:sz w:val="24"/>
          <w:szCs w:val="24"/>
        </w:rPr>
        <w:t xml:space="preserve"> 10, 1703–1721. doi:https://doi.org/10.1002/ece3.5754.</w:t>
      </w:r>
    </w:p>
    <w:p w14:paraId="5F24C291"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Bürkner, P.-C. (2017). brms: An R Package for Bayesian Multilevel Models Using Stan. </w:t>
      </w:r>
      <w:r w:rsidRPr="00D211A0">
        <w:rPr>
          <w:rFonts w:ascii="Times New Roman" w:hAnsi="Times New Roman" w:cs="Times New Roman"/>
          <w:i/>
          <w:iCs/>
          <w:noProof/>
          <w:sz w:val="24"/>
          <w:szCs w:val="24"/>
        </w:rPr>
        <w:t>J. Stat. Softw.</w:t>
      </w:r>
      <w:r w:rsidRPr="00D211A0">
        <w:rPr>
          <w:rFonts w:ascii="Times New Roman" w:hAnsi="Times New Roman" w:cs="Times New Roman"/>
          <w:noProof/>
          <w:sz w:val="24"/>
          <w:szCs w:val="24"/>
        </w:rPr>
        <w:t xml:space="preserve"> 80, 1–28. doi:10.18637/jss.v080.i01.</w:t>
      </w:r>
    </w:p>
    <w:p w14:paraId="2049164F"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Callahan, B. J., Quast, C., Pruesse, E., Yilmaz, P., Gerken, J., Schweer, T., et al. (2016). DADA2: High-resolution sample inference from Illumina amplicon data. </w:t>
      </w:r>
      <w:r w:rsidRPr="00D211A0">
        <w:rPr>
          <w:rFonts w:ascii="Times New Roman" w:hAnsi="Times New Roman" w:cs="Times New Roman"/>
          <w:i/>
          <w:iCs/>
          <w:noProof/>
          <w:sz w:val="24"/>
          <w:szCs w:val="24"/>
        </w:rPr>
        <w:t>Nat. Methods</w:t>
      </w:r>
      <w:r w:rsidRPr="00D211A0">
        <w:rPr>
          <w:rFonts w:ascii="Times New Roman" w:hAnsi="Times New Roman" w:cs="Times New Roman"/>
          <w:noProof/>
          <w:sz w:val="24"/>
          <w:szCs w:val="24"/>
        </w:rPr>
        <w:t xml:space="preserve"> 13, 581–583. doi:10.1038/nmeth.3869.</w:t>
      </w:r>
    </w:p>
    <w:p w14:paraId="2EE9A22D"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lastRenderedPageBreak/>
        <w:t xml:space="preserve">Cameron, E. S., Schmidt, P. J., Tremblay, B. J.-M., Emelko, M. B., and Müller, K. M. (2021). Enhancing diversity analysis by repeatedly rarefying next generation sequencing data describing microbial communities. </w:t>
      </w:r>
      <w:r w:rsidRPr="00D211A0">
        <w:rPr>
          <w:rFonts w:ascii="Times New Roman" w:hAnsi="Times New Roman" w:cs="Times New Roman"/>
          <w:i/>
          <w:iCs/>
          <w:noProof/>
          <w:sz w:val="24"/>
          <w:szCs w:val="24"/>
        </w:rPr>
        <w:t>Sci. Rep.</w:t>
      </w:r>
      <w:r w:rsidRPr="00D211A0">
        <w:rPr>
          <w:rFonts w:ascii="Times New Roman" w:hAnsi="Times New Roman" w:cs="Times New Roman"/>
          <w:noProof/>
          <w:sz w:val="24"/>
          <w:szCs w:val="24"/>
        </w:rPr>
        <w:t xml:space="preserve"> 11, 22302. doi:10.1038/s41598-021-01636-1.</w:t>
      </w:r>
    </w:p>
    <w:p w14:paraId="53FF6B24"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Caporaso, J. G., Kuczynski, J., Stombaugh, J., Bittinger, K., Bushman, F. D., Costello, E. K., et al. (2010). QIIME allows analysis of high-throughput community sequencing data. </w:t>
      </w:r>
      <w:r w:rsidRPr="00D211A0">
        <w:rPr>
          <w:rFonts w:ascii="Times New Roman" w:hAnsi="Times New Roman" w:cs="Times New Roman"/>
          <w:i/>
          <w:iCs/>
          <w:noProof/>
          <w:sz w:val="24"/>
          <w:szCs w:val="24"/>
        </w:rPr>
        <w:t>Nat. Methods</w:t>
      </w:r>
      <w:r w:rsidRPr="00D211A0">
        <w:rPr>
          <w:rFonts w:ascii="Times New Roman" w:hAnsi="Times New Roman" w:cs="Times New Roman"/>
          <w:noProof/>
          <w:sz w:val="24"/>
          <w:szCs w:val="24"/>
        </w:rPr>
        <w:t xml:space="preserve"> 7, 335–336. doi:10.1038/nmeth.f.303.</w:t>
      </w:r>
    </w:p>
    <w:p w14:paraId="08BE3945"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Carrasco, P., Moya, A., Latorre, A., Pérez-Cobas, A. E., Angelova, A., Maiques, E., et al. (2015). Diet shapes the gut microbiota of the omnivorous cockroach Blattella germanica. </w:t>
      </w:r>
      <w:r w:rsidRPr="00D211A0">
        <w:rPr>
          <w:rFonts w:ascii="Times New Roman" w:hAnsi="Times New Roman" w:cs="Times New Roman"/>
          <w:i/>
          <w:iCs/>
          <w:noProof/>
          <w:sz w:val="24"/>
          <w:szCs w:val="24"/>
        </w:rPr>
        <w:t>FEMS Microbiol. Ecol.</w:t>
      </w:r>
      <w:r w:rsidRPr="00D211A0">
        <w:rPr>
          <w:rFonts w:ascii="Times New Roman" w:hAnsi="Times New Roman" w:cs="Times New Roman"/>
          <w:noProof/>
          <w:sz w:val="24"/>
          <w:szCs w:val="24"/>
        </w:rPr>
        <w:t xml:space="preserve"> 91, fiv022–fiv022. doi:10.1093/femsec/fiv022.</w:t>
      </w:r>
    </w:p>
    <w:p w14:paraId="04A7C2D8"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Cummins, K. (2021). The Use of Macroinvertebrate Functional Feeding Group Analysis to Evaluate, Monitor and Restore Stream Ecosystem Condition. </w:t>
      </w:r>
      <w:r w:rsidRPr="00D211A0">
        <w:rPr>
          <w:rFonts w:ascii="Times New Roman" w:hAnsi="Times New Roman" w:cs="Times New Roman"/>
          <w:i/>
          <w:iCs/>
          <w:noProof/>
          <w:sz w:val="24"/>
          <w:szCs w:val="24"/>
        </w:rPr>
        <w:t>Rep Glob Heal. Res</w:t>
      </w:r>
      <w:r w:rsidRPr="00D211A0">
        <w:rPr>
          <w:rFonts w:ascii="Times New Roman" w:hAnsi="Times New Roman" w:cs="Times New Roman"/>
          <w:noProof/>
          <w:sz w:val="24"/>
          <w:szCs w:val="24"/>
        </w:rPr>
        <w:t xml:space="preserve"> 4, 1–8. doi:DOI: 10.29011/2690-9480.100129.</w:t>
      </w:r>
    </w:p>
    <w:p w14:paraId="32EA837B"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Cummins, K. W. K. M. J. (1979). Feeding ecology of stream invertebrates. </w:t>
      </w:r>
      <w:r w:rsidRPr="00D211A0">
        <w:rPr>
          <w:rFonts w:ascii="Times New Roman" w:hAnsi="Times New Roman" w:cs="Times New Roman"/>
          <w:i/>
          <w:iCs/>
          <w:noProof/>
          <w:sz w:val="24"/>
          <w:szCs w:val="24"/>
        </w:rPr>
        <w:t>Annu. Rev. Ecol. Syst., 10, 147-172,</w:t>
      </w:r>
      <w:r w:rsidRPr="00D211A0">
        <w:rPr>
          <w:rFonts w:ascii="Times New Roman" w:hAnsi="Times New Roman" w:cs="Times New Roman"/>
          <w:noProof/>
          <w:sz w:val="24"/>
          <w:szCs w:val="24"/>
        </w:rPr>
        <w:t>.</w:t>
      </w:r>
    </w:p>
    <w:p w14:paraId="69C2C333"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Dietze, M. (2017). </w:t>
      </w:r>
      <w:r w:rsidRPr="00D211A0">
        <w:rPr>
          <w:rFonts w:ascii="Times New Roman" w:hAnsi="Times New Roman" w:cs="Times New Roman"/>
          <w:i/>
          <w:iCs/>
          <w:noProof/>
          <w:sz w:val="24"/>
          <w:szCs w:val="24"/>
        </w:rPr>
        <w:t>Ecological forecasting</w:t>
      </w:r>
      <w:r w:rsidRPr="00D211A0">
        <w:rPr>
          <w:rFonts w:ascii="Times New Roman" w:hAnsi="Times New Roman" w:cs="Times New Roman"/>
          <w:noProof/>
          <w:sz w:val="24"/>
          <w:szCs w:val="24"/>
        </w:rPr>
        <w:t>. Princeton University Press.</w:t>
      </w:r>
    </w:p>
    <w:p w14:paraId="6FC75A3C"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Dillon, R. J., and Dillon, V. M. (2004). THE Gut Bacteria of Insects : Nonpathogenic Interactions. </w:t>
      </w:r>
      <w:r w:rsidRPr="00D211A0">
        <w:rPr>
          <w:rFonts w:ascii="Times New Roman" w:hAnsi="Times New Roman" w:cs="Times New Roman"/>
          <w:i/>
          <w:iCs/>
          <w:noProof/>
          <w:sz w:val="24"/>
          <w:szCs w:val="24"/>
        </w:rPr>
        <w:t>Annu. Rev. Entomol.</w:t>
      </w:r>
      <w:r w:rsidRPr="00D211A0">
        <w:rPr>
          <w:rFonts w:ascii="Times New Roman" w:hAnsi="Times New Roman" w:cs="Times New Roman"/>
          <w:noProof/>
          <w:sz w:val="24"/>
          <w:szCs w:val="24"/>
        </w:rPr>
        <w:t xml:space="preserve"> 49, 71–92. doi:10.1146/annurev.ento.49.061802.123416.</w:t>
      </w:r>
    </w:p>
    <w:p w14:paraId="4DDDA06A"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Douglas, A. E. (2015). Multiorganismal Insects: Diversity and Function of Resident Microorganisms. </w:t>
      </w:r>
      <w:r w:rsidRPr="00D211A0">
        <w:rPr>
          <w:rFonts w:ascii="Times New Roman" w:hAnsi="Times New Roman" w:cs="Times New Roman"/>
          <w:i/>
          <w:iCs/>
          <w:noProof/>
          <w:sz w:val="24"/>
          <w:szCs w:val="24"/>
        </w:rPr>
        <w:t>Annu. Rev. Entomol.</w:t>
      </w:r>
      <w:r w:rsidRPr="00D211A0">
        <w:rPr>
          <w:rFonts w:ascii="Times New Roman" w:hAnsi="Times New Roman" w:cs="Times New Roman"/>
          <w:noProof/>
          <w:sz w:val="24"/>
          <w:szCs w:val="24"/>
        </w:rPr>
        <w:t xml:space="preserve"> 60, 17–34. doi:10.1146/annurev-ento-010814-020822.</w:t>
      </w:r>
    </w:p>
    <w:p w14:paraId="4A5FDCA5"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Drury, B., Rosi-Marshall, E., and Kelly, J. J. (2013). Wastewater Treatment Effluent Reduces the </w:t>
      </w:r>
      <w:r w:rsidRPr="00D211A0">
        <w:rPr>
          <w:rFonts w:ascii="Times New Roman" w:hAnsi="Times New Roman" w:cs="Times New Roman"/>
          <w:noProof/>
          <w:sz w:val="24"/>
          <w:szCs w:val="24"/>
        </w:rPr>
        <w:lastRenderedPageBreak/>
        <w:t xml:space="preserve">Abundance and Diversity of Benthic Bacterial Communities in Urban and Suburban Rivers. </w:t>
      </w:r>
      <w:r w:rsidRPr="00D211A0">
        <w:rPr>
          <w:rFonts w:ascii="Times New Roman" w:hAnsi="Times New Roman" w:cs="Times New Roman"/>
          <w:i/>
          <w:iCs/>
          <w:noProof/>
          <w:sz w:val="24"/>
          <w:szCs w:val="24"/>
        </w:rPr>
        <w:t>Appl. Environ. Microbiol.</w:t>
      </w:r>
      <w:r w:rsidRPr="00D211A0">
        <w:rPr>
          <w:rFonts w:ascii="Times New Roman" w:hAnsi="Times New Roman" w:cs="Times New Roman"/>
          <w:noProof/>
          <w:sz w:val="24"/>
          <w:szCs w:val="24"/>
        </w:rPr>
        <w:t xml:space="preserve"> 79, 1897–1905. doi:10.1128/AEM.03527-12.</w:t>
      </w:r>
    </w:p>
    <w:p w14:paraId="5AA0937C"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Efron, B., and Morris, C. (1977). Stein’s Paradox in Statistics. </w:t>
      </w:r>
      <w:r w:rsidRPr="00D211A0">
        <w:rPr>
          <w:rFonts w:ascii="Times New Roman" w:hAnsi="Times New Roman" w:cs="Times New Roman"/>
          <w:i/>
          <w:iCs/>
          <w:noProof/>
          <w:sz w:val="24"/>
          <w:szCs w:val="24"/>
        </w:rPr>
        <w:t>Sci. Am. - SCI AMER</w:t>
      </w:r>
      <w:r w:rsidRPr="00D211A0">
        <w:rPr>
          <w:rFonts w:ascii="Times New Roman" w:hAnsi="Times New Roman" w:cs="Times New Roman"/>
          <w:noProof/>
          <w:sz w:val="24"/>
          <w:szCs w:val="24"/>
        </w:rPr>
        <w:t xml:space="preserve"> 236, 119–127. doi:10.1038/scientificamerican0577-119.</w:t>
      </w:r>
    </w:p>
    <w:p w14:paraId="5D46EB50"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Fang, H., Chen, Y., Huang, L., and He, G. (2017). Analysis of biofilm bacterial communities under different shear stresses using  size-fractionated sediment. </w:t>
      </w:r>
      <w:r w:rsidRPr="00D211A0">
        <w:rPr>
          <w:rFonts w:ascii="Times New Roman" w:hAnsi="Times New Roman" w:cs="Times New Roman"/>
          <w:i/>
          <w:iCs/>
          <w:noProof/>
          <w:sz w:val="24"/>
          <w:szCs w:val="24"/>
        </w:rPr>
        <w:t>Sci. Rep.</w:t>
      </w:r>
      <w:r w:rsidRPr="00D211A0">
        <w:rPr>
          <w:rFonts w:ascii="Times New Roman" w:hAnsi="Times New Roman" w:cs="Times New Roman"/>
          <w:noProof/>
          <w:sz w:val="24"/>
          <w:szCs w:val="24"/>
        </w:rPr>
        <w:t xml:space="preserve"> 7, 1299. doi:10.1038/s41598-017-01446-4.</w:t>
      </w:r>
    </w:p>
    <w:p w14:paraId="04BE5227"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Frank, J. A., Reich, C. I., Sharma, S., Weisbaum, J. S., Wilson, B. A., and Olsen, G. J. (2008). Critical evaluation of two primers commonly used for amplification of bacterial 16S rRNA genes. </w:t>
      </w:r>
      <w:r w:rsidRPr="00D211A0">
        <w:rPr>
          <w:rFonts w:ascii="Times New Roman" w:hAnsi="Times New Roman" w:cs="Times New Roman"/>
          <w:i/>
          <w:iCs/>
          <w:noProof/>
          <w:sz w:val="24"/>
          <w:szCs w:val="24"/>
        </w:rPr>
        <w:t>Appl. Environ. Microbiol.</w:t>
      </w:r>
      <w:r w:rsidRPr="00D211A0">
        <w:rPr>
          <w:rFonts w:ascii="Times New Roman" w:hAnsi="Times New Roman" w:cs="Times New Roman"/>
          <w:noProof/>
          <w:sz w:val="24"/>
          <w:szCs w:val="24"/>
        </w:rPr>
        <w:t xml:space="preserve"> 74, 2461–2470. doi:10.1128/AEM.02272-07.</w:t>
      </w:r>
    </w:p>
    <w:p w14:paraId="14625FD6"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Franzini, P. Z. N., Ramond, J.-B., Scholtz, C. H., Sole, C. L., Ronca, S., and Cowan, D. A. (2016). The Gut Microbiomes of Two Pachysoma MacLeay Desert Dung Beetle Species (Coleoptera: Scarabaeidae: Scarabaeinae) Feeding on Different Diets. </w:t>
      </w:r>
      <w:r w:rsidRPr="00D211A0">
        <w:rPr>
          <w:rFonts w:ascii="Times New Roman" w:hAnsi="Times New Roman" w:cs="Times New Roman"/>
          <w:i/>
          <w:iCs/>
          <w:noProof/>
          <w:sz w:val="24"/>
          <w:szCs w:val="24"/>
        </w:rPr>
        <w:t>PLoS One</w:t>
      </w:r>
      <w:r w:rsidRPr="00D211A0">
        <w:rPr>
          <w:rFonts w:ascii="Times New Roman" w:hAnsi="Times New Roman" w:cs="Times New Roman"/>
          <w:noProof/>
          <w:sz w:val="24"/>
          <w:szCs w:val="24"/>
        </w:rPr>
        <w:t xml:space="preserve"> 11, e0161118. Available at: https://doi.org/10.1371/journal.pone.0161118.</w:t>
      </w:r>
    </w:p>
    <w:p w14:paraId="1D035B07"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Gökçe, K. W. C. E.-D. (2018). “Functional Analysis of Stream Macroinvertebrates,” in (Rijeka: IntechOpen), Ch. 4. doi:10.5772/intechopen.79913.</w:t>
      </w:r>
    </w:p>
    <w:p w14:paraId="24C7DD8F"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Hanson, C. A., Fuhrman, J. A., Horner-Devine, M. C., and Martiny, J. B. H. (2012). Beyond biogeographic patterns: processes shaping the microbial landscape. </w:t>
      </w:r>
      <w:r w:rsidRPr="00D211A0">
        <w:rPr>
          <w:rFonts w:ascii="Times New Roman" w:hAnsi="Times New Roman" w:cs="Times New Roman"/>
          <w:i/>
          <w:iCs/>
          <w:noProof/>
          <w:sz w:val="24"/>
          <w:szCs w:val="24"/>
        </w:rPr>
        <w:t>Nat. Rev. Microbiol.</w:t>
      </w:r>
      <w:r w:rsidRPr="00D211A0">
        <w:rPr>
          <w:rFonts w:ascii="Times New Roman" w:hAnsi="Times New Roman" w:cs="Times New Roman"/>
          <w:noProof/>
          <w:sz w:val="24"/>
          <w:szCs w:val="24"/>
        </w:rPr>
        <w:t xml:space="preserve"> 10, 497–506. doi:10.1038/nrmicro2795.</w:t>
      </w:r>
    </w:p>
    <w:p w14:paraId="228B6B67"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Harris, J. M. (1993). The presence, nature, and role of gut microflora in aquatic invertebrates: A synthesis. </w:t>
      </w:r>
      <w:r w:rsidRPr="00D211A0">
        <w:rPr>
          <w:rFonts w:ascii="Times New Roman" w:hAnsi="Times New Roman" w:cs="Times New Roman"/>
          <w:i/>
          <w:iCs/>
          <w:noProof/>
          <w:sz w:val="24"/>
          <w:szCs w:val="24"/>
        </w:rPr>
        <w:t>Microb. Ecol.</w:t>
      </w:r>
      <w:r w:rsidRPr="00D211A0">
        <w:rPr>
          <w:rFonts w:ascii="Times New Roman" w:hAnsi="Times New Roman" w:cs="Times New Roman"/>
          <w:noProof/>
          <w:sz w:val="24"/>
          <w:szCs w:val="24"/>
        </w:rPr>
        <w:t xml:space="preserve"> 25, 195–231. doi:10.1007/BF00171889.</w:t>
      </w:r>
    </w:p>
    <w:p w14:paraId="59A40796"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lastRenderedPageBreak/>
        <w:t xml:space="preserve">Hosen, J. D., Febria, C. M., Crump, B. C., and Palmer, M. A. (2017). Watershed Urbanization Linked to Differences in Stream Bacterial Community Composition. </w:t>
      </w:r>
      <w:r w:rsidRPr="00D211A0">
        <w:rPr>
          <w:rFonts w:ascii="Times New Roman" w:hAnsi="Times New Roman" w:cs="Times New Roman"/>
          <w:i/>
          <w:iCs/>
          <w:noProof/>
          <w:sz w:val="24"/>
          <w:szCs w:val="24"/>
        </w:rPr>
        <w:t>Front. Microbiol.</w:t>
      </w:r>
      <w:r w:rsidRPr="00D211A0">
        <w:rPr>
          <w:rFonts w:ascii="Times New Roman" w:hAnsi="Times New Roman" w:cs="Times New Roman"/>
          <w:noProof/>
          <w:sz w:val="24"/>
          <w:szCs w:val="24"/>
        </w:rPr>
        <w:t xml:space="preserve"> 8, 1452. doi:10.3389/fmicb.2017.01452.</w:t>
      </w:r>
    </w:p>
    <w:p w14:paraId="04C3F60A"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Huang, S., and Zhang, H. (2013). The Impact of Environmental Heterogeneity and Life Stage on the Hindgut Microbiota of Holotrichia parallela Larvae (Coleoptera: Scarabaeidae). </w:t>
      </w:r>
      <w:r w:rsidRPr="00D211A0">
        <w:rPr>
          <w:rFonts w:ascii="Times New Roman" w:hAnsi="Times New Roman" w:cs="Times New Roman"/>
          <w:i/>
          <w:iCs/>
          <w:noProof/>
          <w:sz w:val="24"/>
          <w:szCs w:val="24"/>
        </w:rPr>
        <w:t>PLoS One</w:t>
      </w:r>
      <w:r w:rsidRPr="00D211A0">
        <w:rPr>
          <w:rFonts w:ascii="Times New Roman" w:hAnsi="Times New Roman" w:cs="Times New Roman"/>
          <w:noProof/>
          <w:sz w:val="24"/>
          <w:szCs w:val="24"/>
        </w:rPr>
        <w:t xml:space="preserve"> 8. doi:10.1371/journal.pone.0057169.</w:t>
      </w:r>
    </w:p>
    <w:p w14:paraId="6CC28A5D"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Hug, L. A., Baker, B. J., Anantharaman, K., Brown, C. T., Probst, A. J., Castelle, C. J., et al. (2016). A new view of the tree of life. </w:t>
      </w:r>
      <w:r w:rsidRPr="00D211A0">
        <w:rPr>
          <w:rFonts w:ascii="Times New Roman" w:hAnsi="Times New Roman" w:cs="Times New Roman"/>
          <w:i/>
          <w:iCs/>
          <w:noProof/>
          <w:sz w:val="24"/>
          <w:szCs w:val="24"/>
        </w:rPr>
        <w:t>Nat. Microbiol.</w:t>
      </w:r>
      <w:r w:rsidRPr="00D211A0">
        <w:rPr>
          <w:rFonts w:ascii="Times New Roman" w:hAnsi="Times New Roman" w:cs="Times New Roman"/>
          <w:noProof/>
          <w:sz w:val="24"/>
          <w:szCs w:val="24"/>
        </w:rPr>
        <w:t xml:space="preserve"> 1, 16048. doi:10.1038/nmicrobiol.2016.48.</w:t>
      </w:r>
    </w:p>
    <w:p w14:paraId="7E42FC7B"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Jizhong, Z., and Daliang, N. (2017). Stochastic Community Assembly: Does It Matter in Microbial Ecology? </w:t>
      </w:r>
      <w:r w:rsidRPr="00D211A0">
        <w:rPr>
          <w:rFonts w:ascii="Times New Roman" w:hAnsi="Times New Roman" w:cs="Times New Roman"/>
          <w:i/>
          <w:iCs/>
          <w:noProof/>
          <w:sz w:val="24"/>
          <w:szCs w:val="24"/>
        </w:rPr>
        <w:t>Microbiol. Mol. Biol. Rev.</w:t>
      </w:r>
      <w:r w:rsidRPr="00D211A0">
        <w:rPr>
          <w:rFonts w:ascii="Times New Roman" w:hAnsi="Times New Roman" w:cs="Times New Roman"/>
          <w:noProof/>
          <w:sz w:val="24"/>
          <w:szCs w:val="24"/>
        </w:rPr>
        <w:t xml:space="preserve"> 81, e00002-17. doi:10.1128/MMBR.00002-17.</w:t>
      </w:r>
    </w:p>
    <w:p w14:paraId="6ADCEDB2"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Kaufman, M. G., Walker, E. D., Odelson, D. A., and Klug, M. J. (2000). Microbial Community Ecology &amp;amp; Insect Nutrition. </w:t>
      </w:r>
      <w:r w:rsidRPr="00D211A0">
        <w:rPr>
          <w:rFonts w:ascii="Times New Roman" w:hAnsi="Times New Roman" w:cs="Times New Roman"/>
          <w:i/>
          <w:iCs/>
          <w:noProof/>
          <w:sz w:val="24"/>
          <w:szCs w:val="24"/>
        </w:rPr>
        <w:t>Am. Entomol.</w:t>
      </w:r>
      <w:r w:rsidRPr="00D211A0">
        <w:rPr>
          <w:rFonts w:ascii="Times New Roman" w:hAnsi="Times New Roman" w:cs="Times New Roman"/>
          <w:noProof/>
          <w:sz w:val="24"/>
          <w:szCs w:val="24"/>
        </w:rPr>
        <w:t xml:space="preserve"> 46, 173–185. doi:10.1093/ae/46.3.173.</w:t>
      </w:r>
    </w:p>
    <w:p w14:paraId="3897BEF9"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Keskitalo, A., Pietilä, S., Munukka, Ë., Eerola, E., Pursiheimo, J.-P., Laiho, A., et al. (2017). Gut Microbiota Analysis Results Are Highly Dependent on the 16S rRNA Gene Target Region, Whereas the Impact of DNA Extraction Is Minor. </w:t>
      </w:r>
      <w:r w:rsidRPr="00D211A0">
        <w:rPr>
          <w:rFonts w:ascii="Times New Roman" w:hAnsi="Times New Roman" w:cs="Times New Roman"/>
          <w:i/>
          <w:iCs/>
          <w:noProof/>
          <w:sz w:val="24"/>
          <w:szCs w:val="24"/>
        </w:rPr>
        <w:t>J. Biomol. Tech.</w:t>
      </w:r>
      <w:r w:rsidRPr="00D211A0">
        <w:rPr>
          <w:rFonts w:ascii="Times New Roman" w:hAnsi="Times New Roman" w:cs="Times New Roman"/>
          <w:noProof/>
          <w:sz w:val="24"/>
          <w:szCs w:val="24"/>
        </w:rPr>
        <w:t xml:space="preserve"> 28. doi:10.7171/jbt.17-2801-003.</w:t>
      </w:r>
    </w:p>
    <w:p w14:paraId="3086334B"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Kroetsch, S. A., Kidd, K. A., Monk, W. A., Culp, J. M., Compson, Z. G., and Pavey, S. A. (2020). The effects of taxonomy, diet, and ecology on the microbiota of riverine macroinvertebrates. </w:t>
      </w:r>
      <w:r w:rsidRPr="00D211A0">
        <w:rPr>
          <w:rFonts w:ascii="Times New Roman" w:hAnsi="Times New Roman" w:cs="Times New Roman"/>
          <w:i/>
          <w:iCs/>
          <w:noProof/>
          <w:sz w:val="24"/>
          <w:szCs w:val="24"/>
        </w:rPr>
        <w:t>Ecol. Evol.</w:t>
      </w:r>
      <w:r w:rsidRPr="00D211A0">
        <w:rPr>
          <w:rFonts w:ascii="Times New Roman" w:hAnsi="Times New Roman" w:cs="Times New Roman"/>
          <w:noProof/>
          <w:sz w:val="24"/>
          <w:szCs w:val="24"/>
        </w:rPr>
        <w:t xml:space="preserve"> n/a. doi:https://doi.org/10.1002/ece3.6993.</w:t>
      </w:r>
    </w:p>
    <w:p w14:paraId="276AA01C"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lastRenderedPageBreak/>
        <w:t xml:space="preserve">Kuczynski, J., Stombaugh, J., Walters, W. A., González, A., Caporaso, J. G., and Knight, R. (2012). “Using QIIME to Analyze 16S rRNA Gene Sequences from Microbial Communities,” in </w:t>
      </w:r>
      <w:r w:rsidRPr="00D211A0">
        <w:rPr>
          <w:rFonts w:ascii="Times New Roman" w:hAnsi="Times New Roman" w:cs="Times New Roman"/>
          <w:i/>
          <w:iCs/>
          <w:noProof/>
          <w:sz w:val="24"/>
          <w:szCs w:val="24"/>
        </w:rPr>
        <w:t>Current Protocols in Microbiology</w:t>
      </w:r>
      <w:r w:rsidRPr="00D211A0">
        <w:rPr>
          <w:rFonts w:ascii="Times New Roman" w:hAnsi="Times New Roman" w:cs="Times New Roman"/>
          <w:noProof/>
          <w:sz w:val="24"/>
          <w:szCs w:val="24"/>
        </w:rPr>
        <w:t xml:space="preserve"> (John Wiley &amp; Sons, Inc.), 1E.5.1-1E.5.20. doi:10.1002/9780471729259.mc01e05s27.</w:t>
      </w:r>
    </w:p>
    <w:p w14:paraId="408D202C"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Louca, S., Mazel, F., Doebeli, M., and Parfrey, L. W. (2019). A census-based estimate of Earth’s bacterial and archaeal diversity. </w:t>
      </w:r>
      <w:r w:rsidRPr="00D211A0">
        <w:rPr>
          <w:rFonts w:ascii="Times New Roman" w:hAnsi="Times New Roman" w:cs="Times New Roman"/>
          <w:i/>
          <w:iCs/>
          <w:noProof/>
          <w:sz w:val="24"/>
          <w:szCs w:val="24"/>
        </w:rPr>
        <w:t>PLOS Biol.</w:t>
      </w:r>
      <w:r w:rsidRPr="00D211A0">
        <w:rPr>
          <w:rFonts w:ascii="Times New Roman" w:hAnsi="Times New Roman" w:cs="Times New Roman"/>
          <w:noProof/>
          <w:sz w:val="24"/>
          <w:szCs w:val="24"/>
        </w:rPr>
        <w:t xml:space="preserve"> 17, e3000106. Available at: https://doi.org/10.1371/journal.pbio.3000106.</w:t>
      </w:r>
    </w:p>
    <w:p w14:paraId="01181533"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Ma, B., LaPara, T. M., N. Evans, A., and Hozalski, R. M. (2020). Effects of geographic location and water quality on bacterial communities in full-scale biofilters across North America. </w:t>
      </w:r>
      <w:r w:rsidRPr="00D211A0">
        <w:rPr>
          <w:rFonts w:ascii="Times New Roman" w:hAnsi="Times New Roman" w:cs="Times New Roman"/>
          <w:i/>
          <w:iCs/>
          <w:noProof/>
          <w:sz w:val="24"/>
          <w:szCs w:val="24"/>
        </w:rPr>
        <w:t>FEMS Microbiol. Ecol.</w:t>
      </w:r>
      <w:r w:rsidRPr="00D211A0">
        <w:rPr>
          <w:rFonts w:ascii="Times New Roman" w:hAnsi="Times New Roman" w:cs="Times New Roman"/>
          <w:noProof/>
          <w:sz w:val="24"/>
          <w:szCs w:val="24"/>
        </w:rPr>
        <w:t xml:space="preserve"> 96, fiz210. doi:10.1093/femsec/fiz210.</w:t>
      </w:r>
    </w:p>
    <w:p w14:paraId="13F1F782"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Martin, M. M., Kukor, J. J., Martin, J. S., Lawson, D. L., and Merrit, R. W. (1981a). Digestive enzymes of larvae of three species of caddisflies (Trichoptera). </w:t>
      </w:r>
      <w:r w:rsidRPr="00D211A0">
        <w:rPr>
          <w:rFonts w:ascii="Times New Roman" w:hAnsi="Times New Roman" w:cs="Times New Roman"/>
          <w:i/>
          <w:iCs/>
          <w:noProof/>
          <w:sz w:val="24"/>
          <w:szCs w:val="24"/>
        </w:rPr>
        <w:t>Insect Biochem.</w:t>
      </w:r>
      <w:r w:rsidRPr="00D211A0">
        <w:rPr>
          <w:rFonts w:ascii="Times New Roman" w:hAnsi="Times New Roman" w:cs="Times New Roman"/>
          <w:noProof/>
          <w:sz w:val="24"/>
          <w:szCs w:val="24"/>
        </w:rPr>
        <w:t xml:space="preserve"> v. 11.</w:t>
      </w:r>
    </w:p>
    <w:p w14:paraId="44B0EF9F"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Martin, M. M., Martin, J. S., Kukor, J. J., and Merritt, R. W. (1980). The Digestion of Protein and Carbohydrate by the Stream Detritivore, Tipula abdominalis (Diptera, Tipulidae). </w:t>
      </w:r>
      <w:r w:rsidRPr="00D211A0">
        <w:rPr>
          <w:rFonts w:ascii="Times New Roman" w:hAnsi="Times New Roman" w:cs="Times New Roman"/>
          <w:i/>
          <w:iCs/>
          <w:noProof/>
          <w:sz w:val="24"/>
          <w:szCs w:val="24"/>
        </w:rPr>
        <w:t>Oecologia</w:t>
      </w:r>
      <w:r w:rsidRPr="00D211A0">
        <w:rPr>
          <w:rFonts w:ascii="Times New Roman" w:hAnsi="Times New Roman" w:cs="Times New Roman"/>
          <w:noProof/>
          <w:sz w:val="24"/>
          <w:szCs w:val="24"/>
        </w:rPr>
        <w:t xml:space="preserve"> 46, 360–364. Available at: http://www.jstor.org/stable/4216181.</w:t>
      </w:r>
    </w:p>
    <w:p w14:paraId="52E59159"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Martin, M. M., Martin, J. S., Kukor, J. J., and Merritt, R. W. (1981b). The digestive enzymes of detritus-feeding stonefly nymphs (Plecoptera; Pteronarcyidae). </w:t>
      </w:r>
      <w:r w:rsidRPr="00D211A0">
        <w:rPr>
          <w:rFonts w:ascii="Times New Roman" w:hAnsi="Times New Roman" w:cs="Times New Roman"/>
          <w:i/>
          <w:iCs/>
          <w:noProof/>
          <w:sz w:val="24"/>
          <w:szCs w:val="24"/>
        </w:rPr>
        <w:t>Can. J. Zool.</w:t>
      </w:r>
      <w:r w:rsidRPr="00D211A0">
        <w:rPr>
          <w:rFonts w:ascii="Times New Roman" w:hAnsi="Times New Roman" w:cs="Times New Roman"/>
          <w:noProof/>
          <w:sz w:val="24"/>
          <w:szCs w:val="24"/>
        </w:rPr>
        <w:t xml:space="preserve"> 59, 1947–1951. doi:10.1139/z81-265.</w:t>
      </w:r>
    </w:p>
    <w:p w14:paraId="4C05D8C0"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Mason, C. J., Scully, E. D., Geib, S. M., and Hoover, K. (2016). Contrasting diets reveal metabolic plasticity in the tree-killing beetle, Anoplophora glabripennis (Cerambycidae: Lamiinae). </w:t>
      </w:r>
      <w:r w:rsidRPr="00D211A0">
        <w:rPr>
          <w:rFonts w:ascii="Times New Roman" w:hAnsi="Times New Roman" w:cs="Times New Roman"/>
          <w:i/>
          <w:iCs/>
          <w:noProof/>
          <w:sz w:val="24"/>
          <w:szCs w:val="24"/>
        </w:rPr>
        <w:t>Sci. Rep.</w:t>
      </w:r>
      <w:r w:rsidRPr="00D211A0">
        <w:rPr>
          <w:rFonts w:ascii="Times New Roman" w:hAnsi="Times New Roman" w:cs="Times New Roman"/>
          <w:noProof/>
          <w:sz w:val="24"/>
          <w:szCs w:val="24"/>
        </w:rPr>
        <w:t xml:space="preserve"> 6, 33813. doi:10.1038/srep33813.</w:t>
      </w:r>
    </w:p>
    <w:p w14:paraId="17591A4A"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lastRenderedPageBreak/>
        <w:t xml:space="preserve">McElreath Richard (2020). </w:t>
      </w:r>
      <w:r w:rsidRPr="00D211A0">
        <w:rPr>
          <w:rFonts w:ascii="Times New Roman" w:hAnsi="Times New Roman" w:cs="Times New Roman"/>
          <w:i/>
          <w:iCs/>
          <w:noProof/>
          <w:sz w:val="24"/>
          <w:szCs w:val="24"/>
        </w:rPr>
        <w:t>Statistical rethinking: A Bayesian course with examples in R and Stan.</w:t>
      </w:r>
      <w:r w:rsidRPr="00D211A0">
        <w:rPr>
          <w:rFonts w:ascii="Times New Roman" w:hAnsi="Times New Roman" w:cs="Times New Roman"/>
          <w:noProof/>
          <w:sz w:val="24"/>
          <w:szCs w:val="24"/>
        </w:rPr>
        <w:t xml:space="preserve"> Chapman and Hall/CRC.</w:t>
      </w:r>
    </w:p>
    <w:p w14:paraId="505248DF"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McKnight, D. T., Huerlimann, R., Bower, D. S., Schwarzkopf, L., Alford, R. A., and Zenger, K. R. (2019). Methods for normalizing microbiome data: An ecological perspective. </w:t>
      </w:r>
      <w:r w:rsidRPr="00D211A0">
        <w:rPr>
          <w:rFonts w:ascii="Times New Roman" w:hAnsi="Times New Roman" w:cs="Times New Roman"/>
          <w:i/>
          <w:iCs/>
          <w:noProof/>
          <w:sz w:val="24"/>
          <w:szCs w:val="24"/>
        </w:rPr>
        <w:t>Methods Ecol. Evol.</w:t>
      </w:r>
      <w:r w:rsidRPr="00D211A0">
        <w:rPr>
          <w:rFonts w:ascii="Times New Roman" w:hAnsi="Times New Roman" w:cs="Times New Roman"/>
          <w:noProof/>
          <w:sz w:val="24"/>
          <w:szCs w:val="24"/>
        </w:rPr>
        <w:t xml:space="preserve"> 10, 389–400. doi:https://doi.org/10.1111/2041-210X.13115.</w:t>
      </w:r>
    </w:p>
    <w:p w14:paraId="7FC2717E"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Medeiros, J. D., Cantão, M. E., Cesar, D. E., Nicolás, M. F., Diniz, C. G., Silva, V. L., et al. (2016). Comparative metagenome of a stream impacted by the urbanization phenomenon. </w:t>
      </w:r>
      <w:r w:rsidRPr="00D211A0">
        <w:rPr>
          <w:rFonts w:ascii="Times New Roman" w:hAnsi="Times New Roman" w:cs="Times New Roman"/>
          <w:i/>
          <w:iCs/>
          <w:noProof/>
          <w:sz w:val="24"/>
          <w:szCs w:val="24"/>
        </w:rPr>
        <w:t>Brazilian J. Microbiol.</w:t>
      </w:r>
      <w:r w:rsidRPr="00D211A0">
        <w:rPr>
          <w:rFonts w:ascii="Times New Roman" w:hAnsi="Times New Roman" w:cs="Times New Roman"/>
          <w:noProof/>
          <w:sz w:val="24"/>
          <w:szCs w:val="24"/>
        </w:rPr>
        <w:t xml:space="preserve"> 47, 835–845. doi:http://dx.doi.org/10.1016/j.bjm.2016.06.011.</w:t>
      </w:r>
    </w:p>
    <w:p w14:paraId="6188F0D9"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Merritt, R. W., Cummins, K. W., and Berg, M. B. (2008). </w:t>
      </w:r>
      <w:r w:rsidRPr="00D211A0">
        <w:rPr>
          <w:rFonts w:ascii="Times New Roman" w:hAnsi="Times New Roman" w:cs="Times New Roman"/>
          <w:i/>
          <w:iCs/>
          <w:noProof/>
          <w:sz w:val="24"/>
          <w:szCs w:val="24"/>
        </w:rPr>
        <w:t>An Introduction to the Aquatic Insects of North America.</w:t>
      </w:r>
      <w:r w:rsidRPr="00D211A0">
        <w:rPr>
          <w:rFonts w:ascii="Times New Roman" w:hAnsi="Times New Roman" w:cs="Times New Roman"/>
          <w:noProof/>
          <w:sz w:val="24"/>
          <w:szCs w:val="24"/>
        </w:rPr>
        <w:t xml:space="preserve"> 5th ed. Kendall/Hunt Publishing Co. Dubuque, Iowa, USA.</w:t>
      </w:r>
    </w:p>
    <w:p w14:paraId="5D8C9B42"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Mukherjee, S., Huntemann, M., Ivanova, N., Kyrpides, N. C., and Pati, A. (2015). Large-scale contamination of microbial isolate genomes by Illumina PhiX control. </w:t>
      </w:r>
      <w:r w:rsidRPr="00D211A0">
        <w:rPr>
          <w:rFonts w:ascii="Times New Roman" w:hAnsi="Times New Roman" w:cs="Times New Roman"/>
          <w:i/>
          <w:iCs/>
          <w:noProof/>
          <w:sz w:val="24"/>
          <w:szCs w:val="24"/>
        </w:rPr>
        <w:t>Stand. Genomic Sci.</w:t>
      </w:r>
      <w:r w:rsidRPr="00D211A0">
        <w:rPr>
          <w:rFonts w:ascii="Times New Roman" w:hAnsi="Times New Roman" w:cs="Times New Roman"/>
          <w:noProof/>
          <w:sz w:val="24"/>
          <w:szCs w:val="24"/>
        </w:rPr>
        <w:t xml:space="preserve"> 10, 18. doi:10.1186/1944-3277-10-18.</w:t>
      </w:r>
    </w:p>
    <w:p w14:paraId="762D186D"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Pechal, J. L., and Benbow, M. E. (2016). Microbial ecology of the salmon necrobiome: Evidence salmon carrion decomposition influences aquatic and terrestrial insect microbiomes. </w:t>
      </w:r>
      <w:r w:rsidRPr="00D211A0">
        <w:rPr>
          <w:rFonts w:ascii="Times New Roman" w:hAnsi="Times New Roman" w:cs="Times New Roman"/>
          <w:i/>
          <w:iCs/>
          <w:noProof/>
          <w:sz w:val="24"/>
          <w:szCs w:val="24"/>
        </w:rPr>
        <w:t>Environ. Microbiol.</w:t>
      </w:r>
      <w:r w:rsidRPr="00D211A0">
        <w:rPr>
          <w:rFonts w:ascii="Times New Roman" w:hAnsi="Times New Roman" w:cs="Times New Roman"/>
          <w:noProof/>
          <w:sz w:val="24"/>
          <w:szCs w:val="24"/>
        </w:rPr>
        <w:t xml:space="preserve"> 18, 1511–1522. doi:10.1111/1462-2920.13187.</w:t>
      </w:r>
    </w:p>
    <w:p w14:paraId="3B0F0B8E"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Quast, C., Pruesse, E., Yilmaz, P., Gerken, J., Schweer, T., Yarza, P., et al. (2012). The SILVA ribosomal RNA gene database project: improved data processing and web-based tools. </w:t>
      </w:r>
      <w:r w:rsidRPr="00D211A0">
        <w:rPr>
          <w:rFonts w:ascii="Times New Roman" w:hAnsi="Times New Roman" w:cs="Times New Roman"/>
          <w:i/>
          <w:iCs/>
          <w:noProof/>
          <w:sz w:val="24"/>
          <w:szCs w:val="24"/>
        </w:rPr>
        <w:t>Nucleic Acids Res.</w:t>
      </w:r>
      <w:r w:rsidRPr="00D211A0">
        <w:rPr>
          <w:rFonts w:ascii="Times New Roman" w:hAnsi="Times New Roman" w:cs="Times New Roman"/>
          <w:noProof/>
          <w:sz w:val="24"/>
          <w:szCs w:val="24"/>
        </w:rPr>
        <w:t xml:space="preserve"> 41, D590–D596. doi:10.1093/nar/gks1219.</w:t>
      </w:r>
    </w:p>
    <w:p w14:paraId="4B3B0719"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R Core Team (2022). R: A language and environment for statistical computing. </w:t>
      </w:r>
      <w:r w:rsidRPr="00D211A0">
        <w:rPr>
          <w:rFonts w:ascii="Times New Roman" w:hAnsi="Times New Roman" w:cs="Times New Roman"/>
          <w:i/>
          <w:iCs/>
          <w:noProof/>
          <w:sz w:val="24"/>
          <w:szCs w:val="24"/>
        </w:rPr>
        <w:t>R Found. Stat. Comput. Vienna, Austria. URL http//www.R-project.org/</w:t>
      </w:r>
      <w:r w:rsidRPr="00D211A0">
        <w:rPr>
          <w:rFonts w:ascii="Times New Roman" w:hAnsi="Times New Roman" w:cs="Times New Roman"/>
          <w:noProof/>
          <w:sz w:val="24"/>
          <w:szCs w:val="24"/>
        </w:rPr>
        <w:t>.</w:t>
      </w:r>
    </w:p>
    <w:p w14:paraId="328C32FC"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lastRenderedPageBreak/>
        <w:t xml:space="preserve">Raychoudhury, R., Sen, R., Cai, Y., Sun, Y., Lietze, V. U., Boucias, D. G., et al. (2013). Comparative metatranscriptomic signatures of wood and paper feeding in the gut of the termite Reticulitermes flavipes (Isoptera: Rhinotermitidae). </w:t>
      </w:r>
      <w:r w:rsidRPr="00D211A0">
        <w:rPr>
          <w:rFonts w:ascii="Times New Roman" w:hAnsi="Times New Roman" w:cs="Times New Roman"/>
          <w:i/>
          <w:iCs/>
          <w:noProof/>
          <w:sz w:val="24"/>
          <w:szCs w:val="24"/>
        </w:rPr>
        <w:t>Insect Mol. Biol.</w:t>
      </w:r>
      <w:r w:rsidRPr="00D211A0">
        <w:rPr>
          <w:rFonts w:ascii="Times New Roman" w:hAnsi="Times New Roman" w:cs="Times New Roman"/>
          <w:noProof/>
          <w:sz w:val="24"/>
          <w:szCs w:val="24"/>
        </w:rPr>
        <w:t xml:space="preserve"> 22, 155–171. doi:10.1111/imb.12011.</w:t>
      </w:r>
    </w:p>
    <w:p w14:paraId="478CAC69"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Receveur, J. P., Fenoglio, S., and Benbow, M. E. (2020). Insect-associated bacterial communities in an alpine stream. </w:t>
      </w:r>
      <w:r w:rsidRPr="00D211A0">
        <w:rPr>
          <w:rFonts w:ascii="Times New Roman" w:hAnsi="Times New Roman" w:cs="Times New Roman"/>
          <w:i/>
          <w:iCs/>
          <w:noProof/>
          <w:sz w:val="24"/>
          <w:szCs w:val="24"/>
        </w:rPr>
        <w:t>Hydrobiologia</w:t>
      </w:r>
      <w:r w:rsidRPr="00D211A0">
        <w:rPr>
          <w:rFonts w:ascii="Times New Roman" w:hAnsi="Times New Roman" w:cs="Times New Roman"/>
          <w:noProof/>
          <w:sz w:val="24"/>
          <w:szCs w:val="24"/>
        </w:rPr>
        <w:t xml:space="preserve"> 847, 331–344. doi:10.1007/s10750-019-04097-w.</w:t>
      </w:r>
    </w:p>
    <w:p w14:paraId="7ABF2131"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Rossmassler, K., Dietrich, C., Thompson, C., Mikaelyan, A., Nonoh, J. O., Scheffrahn, R. H., et al. (2015). Metagenomic analysis of the microbiota in the highly compartmented hindguts of six wood- or soil-feeding higher termites. </w:t>
      </w:r>
      <w:r w:rsidRPr="00D211A0">
        <w:rPr>
          <w:rFonts w:ascii="Times New Roman" w:hAnsi="Times New Roman" w:cs="Times New Roman"/>
          <w:i/>
          <w:iCs/>
          <w:noProof/>
          <w:sz w:val="24"/>
          <w:szCs w:val="24"/>
        </w:rPr>
        <w:t>Microbiome</w:t>
      </w:r>
      <w:r w:rsidRPr="00D211A0">
        <w:rPr>
          <w:rFonts w:ascii="Times New Roman" w:hAnsi="Times New Roman" w:cs="Times New Roman"/>
          <w:noProof/>
          <w:sz w:val="24"/>
          <w:szCs w:val="24"/>
        </w:rPr>
        <w:t xml:space="preserve"> 3, 56. doi:10.1186/s40168-015-0118-1.</w:t>
      </w:r>
    </w:p>
    <w:p w14:paraId="116947F8"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Sazama, E. J., Bosch, M. J., Shouldis, C. S., Ouellette, S. P., and Wesner, J. S. (2017). Incidence of Wolbachia in aquatic insects. </w:t>
      </w:r>
      <w:r w:rsidRPr="00D211A0">
        <w:rPr>
          <w:rFonts w:ascii="Times New Roman" w:hAnsi="Times New Roman" w:cs="Times New Roman"/>
          <w:i/>
          <w:iCs/>
          <w:noProof/>
          <w:sz w:val="24"/>
          <w:szCs w:val="24"/>
        </w:rPr>
        <w:t>Ecol. Evol.</w:t>
      </w:r>
      <w:r w:rsidRPr="00D211A0">
        <w:rPr>
          <w:rFonts w:ascii="Times New Roman" w:hAnsi="Times New Roman" w:cs="Times New Roman"/>
          <w:noProof/>
          <w:sz w:val="24"/>
          <w:szCs w:val="24"/>
        </w:rPr>
        <w:t xml:space="preserve"> 7, 1165–1169. doi:10.1002/ece3.2742.</w:t>
      </w:r>
    </w:p>
    <w:p w14:paraId="0EFAAF9E"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Shannon C.E (1957). A Mathematical Theory of Communication. </w:t>
      </w:r>
      <w:r w:rsidRPr="00D211A0">
        <w:rPr>
          <w:rFonts w:ascii="Times New Roman" w:hAnsi="Times New Roman" w:cs="Times New Roman"/>
          <w:i/>
          <w:iCs/>
          <w:noProof/>
          <w:sz w:val="24"/>
          <w:szCs w:val="24"/>
        </w:rPr>
        <w:t>Bell Syst. Tech. J.</w:t>
      </w:r>
      <w:r w:rsidRPr="00D211A0">
        <w:rPr>
          <w:rFonts w:ascii="Times New Roman" w:hAnsi="Times New Roman" w:cs="Times New Roman"/>
          <w:noProof/>
          <w:sz w:val="24"/>
          <w:szCs w:val="24"/>
        </w:rPr>
        <w:t xml:space="preserve"> 27, 379–423. doi:10.1016/S0006-3495(96)79210-X.</w:t>
      </w:r>
    </w:p>
    <w:p w14:paraId="422FEE8E"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Stan Development Team (2022). R: A language and environment for statistical computing.</w:t>
      </w:r>
    </w:p>
    <w:p w14:paraId="43DF933B"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Stief, P. (2013). Stimulation of microbial nitrogen cycling in aquatic ecosystems by benthic macrofauna: Mechanisms and environmental implications. </w:t>
      </w:r>
      <w:r w:rsidRPr="00D211A0">
        <w:rPr>
          <w:rFonts w:ascii="Times New Roman" w:hAnsi="Times New Roman" w:cs="Times New Roman"/>
          <w:i/>
          <w:iCs/>
          <w:noProof/>
          <w:sz w:val="24"/>
          <w:szCs w:val="24"/>
        </w:rPr>
        <w:t>Biogeosciences</w:t>
      </w:r>
      <w:r w:rsidRPr="00D211A0">
        <w:rPr>
          <w:rFonts w:ascii="Times New Roman" w:hAnsi="Times New Roman" w:cs="Times New Roman"/>
          <w:noProof/>
          <w:sz w:val="24"/>
          <w:szCs w:val="24"/>
        </w:rPr>
        <w:t xml:space="preserve"> 10, 7829–7846. doi:10.5194/bg-10-7829-2013.</w:t>
      </w:r>
    </w:p>
    <w:p w14:paraId="73200982"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Stief, P., Poulsen, M., Nielsen, L. P., Brix, H., Schramm, A., Peter, L., et al. (2009). Nitrous oxide emission by aquatic macrofauna. </w:t>
      </w:r>
      <w:r w:rsidRPr="00D211A0">
        <w:rPr>
          <w:rFonts w:ascii="Times New Roman" w:hAnsi="Times New Roman" w:cs="Times New Roman"/>
          <w:i/>
          <w:iCs/>
          <w:noProof/>
          <w:sz w:val="24"/>
          <w:szCs w:val="24"/>
        </w:rPr>
        <w:t>Proc. Natl. Acad. Sci. U. S. A.</w:t>
      </w:r>
      <w:r w:rsidRPr="00D211A0">
        <w:rPr>
          <w:rFonts w:ascii="Times New Roman" w:hAnsi="Times New Roman" w:cs="Times New Roman"/>
          <w:noProof/>
          <w:sz w:val="24"/>
          <w:szCs w:val="24"/>
        </w:rPr>
        <w:t xml:space="preserve"> 106, 4296–300. doi:10.1073/pnas.0808228106.</w:t>
      </w:r>
    </w:p>
    <w:p w14:paraId="2F19C095"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lastRenderedPageBreak/>
        <w:t xml:space="preserve">Su, L. J., Yang, L. Le, Huang, S., Su, X. Q., Li, Y., Wang, F. Q., et al. (2016). Comparative gut microbiomes of four species representing the higher and the lower termites. </w:t>
      </w:r>
      <w:r w:rsidRPr="00D211A0">
        <w:rPr>
          <w:rFonts w:ascii="Times New Roman" w:hAnsi="Times New Roman" w:cs="Times New Roman"/>
          <w:i/>
          <w:iCs/>
          <w:noProof/>
          <w:sz w:val="24"/>
          <w:szCs w:val="24"/>
        </w:rPr>
        <w:t>J. Insect Sci.</w:t>
      </w:r>
      <w:r w:rsidRPr="00D211A0">
        <w:rPr>
          <w:rFonts w:ascii="Times New Roman" w:hAnsi="Times New Roman" w:cs="Times New Roman"/>
          <w:noProof/>
          <w:sz w:val="24"/>
          <w:szCs w:val="24"/>
        </w:rPr>
        <w:t xml:space="preserve"> 16, 97. doi:10.1093/jisesa/iew081.</w:t>
      </w:r>
    </w:p>
    <w:p w14:paraId="09FDCD74"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Sujay., K., E., L. G., L., P. M., M., U. R., Shahan, H., Julia, G., et al. (2018). Freshwater salinization syndrome on a continental scale. </w:t>
      </w:r>
      <w:r w:rsidRPr="00D211A0">
        <w:rPr>
          <w:rFonts w:ascii="Times New Roman" w:hAnsi="Times New Roman" w:cs="Times New Roman"/>
          <w:i/>
          <w:iCs/>
          <w:noProof/>
          <w:sz w:val="24"/>
          <w:szCs w:val="24"/>
        </w:rPr>
        <w:t>Proc. Natl. Acad. Sci.</w:t>
      </w:r>
      <w:r w:rsidRPr="00D211A0">
        <w:rPr>
          <w:rFonts w:ascii="Times New Roman" w:hAnsi="Times New Roman" w:cs="Times New Roman"/>
          <w:noProof/>
          <w:sz w:val="24"/>
          <w:szCs w:val="24"/>
        </w:rPr>
        <w:t xml:space="preserve"> 115, E574–E583. doi:10.1073/pnas.1711234115.</w:t>
      </w:r>
    </w:p>
    <w:p w14:paraId="68BF8CE4"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Tierno de Figueroa, J. M., Trenzado, C. E., López-Rodríguez, M. J., and Sanz, A. (2011). Digestive enzyme activity of two stonefly species (Insecta, Plecoptera) and their feeding habits. </w:t>
      </w:r>
      <w:r w:rsidRPr="00D211A0">
        <w:rPr>
          <w:rFonts w:ascii="Times New Roman" w:hAnsi="Times New Roman" w:cs="Times New Roman"/>
          <w:i/>
          <w:iCs/>
          <w:noProof/>
          <w:sz w:val="24"/>
          <w:szCs w:val="24"/>
        </w:rPr>
        <w:t>Comp. Biochem. Physiol. Part A Mol. Integr. Physiol.</w:t>
      </w:r>
      <w:r w:rsidRPr="00D211A0">
        <w:rPr>
          <w:rFonts w:ascii="Times New Roman" w:hAnsi="Times New Roman" w:cs="Times New Roman"/>
          <w:noProof/>
          <w:sz w:val="24"/>
          <w:szCs w:val="24"/>
        </w:rPr>
        <w:t xml:space="preserve"> 160, 426–430. doi:http://doi.org/10.1016/j.cbpa.2011.07.014.</w:t>
      </w:r>
    </w:p>
    <w:p w14:paraId="178CF80C"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Vellend, M. (2010). Conceptual Synthesis in Community Ecology. </w:t>
      </w:r>
      <w:r w:rsidRPr="00D211A0">
        <w:rPr>
          <w:rFonts w:ascii="Times New Roman" w:hAnsi="Times New Roman" w:cs="Times New Roman"/>
          <w:i/>
          <w:iCs/>
          <w:noProof/>
          <w:sz w:val="24"/>
          <w:szCs w:val="24"/>
        </w:rPr>
        <w:t>Q. Rev. Biol.</w:t>
      </w:r>
      <w:r w:rsidRPr="00D211A0">
        <w:rPr>
          <w:rFonts w:ascii="Times New Roman" w:hAnsi="Times New Roman" w:cs="Times New Roman"/>
          <w:noProof/>
          <w:sz w:val="24"/>
          <w:szCs w:val="24"/>
        </w:rPr>
        <w:t xml:space="preserve"> 85, 183–206. doi:10.1086/652373.</w:t>
      </w:r>
    </w:p>
    <w:p w14:paraId="1614A972"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Wakelin, S. A., Colloff, M. J., and Kookana, R. S. (2008). Effect of Wastewater Treatment Plant Effluent on Microbial Function and Community Structure in the Sediment of a Freshwater Stream with Variable Seasonal Flow . </w:t>
      </w:r>
      <w:r w:rsidRPr="00D211A0">
        <w:rPr>
          <w:rFonts w:ascii="Times New Roman" w:hAnsi="Times New Roman" w:cs="Times New Roman"/>
          <w:i/>
          <w:iCs/>
          <w:noProof/>
          <w:sz w:val="24"/>
          <w:szCs w:val="24"/>
        </w:rPr>
        <w:t>Appl. Environ. Microbiol.</w:t>
      </w:r>
      <w:r w:rsidRPr="00D211A0">
        <w:rPr>
          <w:rFonts w:ascii="Times New Roman" w:hAnsi="Times New Roman" w:cs="Times New Roman"/>
          <w:noProof/>
          <w:sz w:val="24"/>
          <w:szCs w:val="24"/>
        </w:rPr>
        <w:t xml:space="preserve"> 74, 2659–2668. doi:10.1128/AEM.02348-07.</w:t>
      </w:r>
    </w:p>
    <w:p w14:paraId="31B54006"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Weiss, S., Xu, Z. Z., Peddada, S., Amir, A., Bittinger, K., Gonzalez, A., et al. (2017). Normalization and microbial differential abundance strategies depend upon data characteristics. </w:t>
      </w:r>
      <w:r w:rsidRPr="00D211A0">
        <w:rPr>
          <w:rFonts w:ascii="Times New Roman" w:hAnsi="Times New Roman" w:cs="Times New Roman"/>
          <w:i/>
          <w:iCs/>
          <w:noProof/>
          <w:sz w:val="24"/>
          <w:szCs w:val="24"/>
        </w:rPr>
        <w:t>Microbiome</w:t>
      </w:r>
      <w:r w:rsidRPr="00D211A0">
        <w:rPr>
          <w:rFonts w:ascii="Times New Roman" w:hAnsi="Times New Roman" w:cs="Times New Roman"/>
          <w:noProof/>
          <w:sz w:val="24"/>
          <w:szCs w:val="24"/>
        </w:rPr>
        <w:t xml:space="preserve"> 5, 27. doi:10.1186/s40168-017-0237-y.</w:t>
      </w:r>
    </w:p>
    <w:p w14:paraId="1165F635"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szCs w:val="24"/>
        </w:rPr>
      </w:pPr>
      <w:r w:rsidRPr="00D211A0">
        <w:rPr>
          <w:rFonts w:ascii="Times New Roman" w:hAnsi="Times New Roman" w:cs="Times New Roman"/>
          <w:noProof/>
          <w:sz w:val="24"/>
          <w:szCs w:val="24"/>
        </w:rPr>
        <w:t xml:space="preserve">Wesner, J. S., and Pomeranz, J. P. F. (2021). Choosing priors in Bayesian ecological models by simulating from the prior predictive distribution. </w:t>
      </w:r>
      <w:r w:rsidRPr="00D211A0">
        <w:rPr>
          <w:rFonts w:ascii="Times New Roman" w:hAnsi="Times New Roman" w:cs="Times New Roman"/>
          <w:i/>
          <w:iCs/>
          <w:noProof/>
          <w:sz w:val="24"/>
          <w:szCs w:val="24"/>
        </w:rPr>
        <w:t>Ecosphere</w:t>
      </w:r>
      <w:r w:rsidRPr="00D211A0">
        <w:rPr>
          <w:rFonts w:ascii="Times New Roman" w:hAnsi="Times New Roman" w:cs="Times New Roman"/>
          <w:noProof/>
          <w:sz w:val="24"/>
          <w:szCs w:val="24"/>
        </w:rPr>
        <w:t xml:space="preserve"> 12, e03739. doi:https://doi.org/10.1002/ecs2.3739.</w:t>
      </w:r>
    </w:p>
    <w:p w14:paraId="0FA3026F" w14:textId="77777777" w:rsidR="00BF383B" w:rsidRPr="00D211A0" w:rsidRDefault="00BF383B" w:rsidP="00BF383B">
      <w:pPr>
        <w:widowControl w:val="0"/>
        <w:autoSpaceDE w:val="0"/>
        <w:autoSpaceDN w:val="0"/>
        <w:adjustRightInd w:val="0"/>
        <w:spacing w:line="480" w:lineRule="auto"/>
        <w:ind w:left="480" w:hanging="480"/>
        <w:rPr>
          <w:rFonts w:ascii="Times New Roman" w:hAnsi="Times New Roman" w:cs="Times New Roman"/>
          <w:noProof/>
          <w:sz w:val="24"/>
        </w:rPr>
      </w:pPr>
      <w:r w:rsidRPr="00D211A0">
        <w:rPr>
          <w:rFonts w:ascii="Times New Roman" w:hAnsi="Times New Roman" w:cs="Times New Roman"/>
          <w:noProof/>
          <w:sz w:val="24"/>
          <w:szCs w:val="24"/>
        </w:rPr>
        <w:lastRenderedPageBreak/>
        <w:t xml:space="preserve">Yun, J. H., Roh, S. W., Whon, T. W., Jung, M. J., Kim, M. S., Park, D. S., et al. (2014). Insect gut bacterial diversity determined by environmental habitat, diet, developmental stage, and phylogeny of host. </w:t>
      </w:r>
      <w:r w:rsidRPr="00D211A0">
        <w:rPr>
          <w:rFonts w:ascii="Times New Roman" w:hAnsi="Times New Roman" w:cs="Times New Roman"/>
          <w:i/>
          <w:iCs/>
          <w:noProof/>
          <w:sz w:val="24"/>
          <w:szCs w:val="24"/>
        </w:rPr>
        <w:t>Appl. Environ. Microbiol.</w:t>
      </w:r>
      <w:r w:rsidRPr="00D211A0">
        <w:rPr>
          <w:rFonts w:ascii="Times New Roman" w:hAnsi="Times New Roman" w:cs="Times New Roman"/>
          <w:noProof/>
          <w:sz w:val="24"/>
          <w:szCs w:val="24"/>
        </w:rPr>
        <w:t xml:space="preserve"> 80, 5254–5264. doi:10.1128/AEM.01226-14.</w:t>
      </w:r>
    </w:p>
    <w:p w14:paraId="13AC478D" w14:textId="709B958C" w:rsidR="00E9750E" w:rsidRPr="00D211A0" w:rsidRDefault="001C4EC5" w:rsidP="00BA53B6">
      <w:pPr>
        <w:spacing w:line="480" w:lineRule="auto"/>
        <w:rPr>
          <w:rFonts w:ascii="Times New Roman" w:hAnsi="Times New Roman" w:cs="Times New Roman"/>
          <w:sz w:val="24"/>
          <w:szCs w:val="24"/>
        </w:rPr>
      </w:pPr>
      <w:r w:rsidRPr="00D211A0">
        <w:rPr>
          <w:rFonts w:ascii="Times New Roman" w:hAnsi="Times New Roman" w:cs="Times New Roman"/>
          <w:sz w:val="24"/>
          <w:szCs w:val="24"/>
        </w:rPr>
        <w:fldChar w:fldCharType="end"/>
      </w:r>
      <w:bookmarkStart w:id="28" w:name="_Hlk108787402"/>
    </w:p>
    <w:p w14:paraId="1BC50476" w14:textId="3D0B3012" w:rsidR="00FE5C35" w:rsidRPr="00D211A0" w:rsidRDefault="00FE5C35" w:rsidP="00BA53B6">
      <w:pPr>
        <w:spacing w:line="480" w:lineRule="auto"/>
        <w:rPr>
          <w:rFonts w:ascii="Times New Roman" w:hAnsi="Times New Roman" w:cs="Times New Roman"/>
          <w:sz w:val="24"/>
          <w:szCs w:val="24"/>
        </w:rPr>
      </w:pPr>
    </w:p>
    <w:p w14:paraId="713FF5A2" w14:textId="39CAA378" w:rsidR="00FE5C35" w:rsidRPr="00D211A0" w:rsidRDefault="00FE5C35" w:rsidP="00BA53B6">
      <w:pPr>
        <w:spacing w:line="480" w:lineRule="auto"/>
        <w:rPr>
          <w:rFonts w:ascii="Times New Roman" w:hAnsi="Times New Roman" w:cs="Times New Roman"/>
          <w:sz w:val="24"/>
          <w:szCs w:val="24"/>
        </w:rPr>
      </w:pPr>
    </w:p>
    <w:p w14:paraId="2DEE0F95" w14:textId="2D3EF593" w:rsidR="00FE5C35" w:rsidRPr="00D211A0" w:rsidRDefault="00FE5C35" w:rsidP="00BA53B6">
      <w:pPr>
        <w:spacing w:line="480" w:lineRule="auto"/>
        <w:rPr>
          <w:rFonts w:ascii="Times New Roman" w:hAnsi="Times New Roman" w:cs="Times New Roman"/>
          <w:sz w:val="24"/>
          <w:szCs w:val="24"/>
        </w:rPr>
      </w:pPr>
    </w:p>
    <w:p w14:paraId="635FD248" w14:textId="51F49F66" w:rsidR="00FE5C35" w:rsidRPr="00D211A0" w:rsidRDefault="00FE5C35" w:rsidP="00BA53B6">
      <w:pPr>
        <w:spacing w:line="480" w:lineRule="auto"/>
        <w:rPr>
          <w:rFonts w:ascii="Times New Roman" w:hAnsi="Times New Roman" w:cs="Times New Roman"/>
          <w:sz w:val="24"/>
          <w:szCs w:val="24"/>
        </w:rPr>
      </w:pPr>
    </w:p>
    <w:p w14:paraId="3093FDDF" w14:textId="5CB0F925" w:rsidR="00FE5C35" w:rsidRPr="00D211A0" w:rsidRDefault="00FE5C35" w:rsidP="00BA53B6">
      <w:pPr>
        <w:spacing w:line="480" w:lineRule="auto"/>
        <w:rPr>
          <w:rFonts w:ascii="Times New Roman" w:hAnsi="Times New Roman" w:cs="Times New Roman"/>
          <w:sz w:val="24"/>
          <w:szCs w:val="24"/>
        </w:rPr>
      </w:pPr>
    </w:p>
    <w:p w14:paraId="0C52E9DE" w14:textId="7988F967" w:rsidR="00FE5C35" w:rsidRPr="00D211A0" w:rsidRDefault="00FE5C35" w:rsidP="00BA53B6">
      <w:pPr>
        <w:spacing w:line="480" w:lineRule="auto"/>
        <w:rPr>
          <w:rFonts w:ascii="Times New Roman" w:hAnsi="Times New Roman" w:cs="Times New Roman"/>
          <w:sz w:val="24"/>
          <w:szCs w:val="24"/>
        </w:rPr>
      </w:pPr>
    </w:p>
    <w:p w14:paraId="16D4CD52" w14:textId="7063C8A3" w:rsidR="00FE5C35" w:rsidRPr="00D211A0" w:rsidRDefault="00FE5C35" w:rsidP="00BA53B6">
      <w:pPr>
        <w:spacing w:line="480" w:lineRule="auto"/>
        <w:rPr>
          <w:rFonts w:ascii="Times New Roman" w:hAnsi="Times New Roman" w:cs="Times New Roman"/>
          <w:sz w:val="24"/>
          <w:szCs w:val="24"/>
        </w:rPr>
      </w:pPr>
    </w:p>
    <w:p w14:paraId="3F150A07" w14:textId="35CE28E6" w:rsidR="00FE5C35" w:rsidRPr="00D211A0" w:rsidRDefault="00FE5C35" w:rsidP="00BA53B6">
      <w:pPr>
        <w:spacing w:line="480" w:lineRule="auto"/>
        <w:rPr>
          <w:rFonts w:ascii="Times New Roman" w:hAnsi="Times New Roman" w:cs="Times New Roman"/>
          <w:sz w:val="24"/>
          <w:szCs w:val="24"/>
        </w:rPr>
      </w:pPr>
    </w:p>
    <w:p w14:paraId="4103DBB7" w14:textId="7AD757A3" w:rsidR="00FE5C35" w:rsidRPr="00D211A0" w:rsidRDefault="00FE5C35" w:rsidP="00BA53B6">
      <w:pPr>
        <w:spacing w:line="480" w:lineRule="auto"/>
        <w:rPr>
          <w:rFonts w:ascii="Times New Roman" w:hAnsi="Times New Roman" w:cs="Times New Roman"/>
          <w:sz w:val="24"/>
          <w:szCs w:val="24"/>
        </w:rPr>
      </w:pPr>
    </w:p>
    <w:p w14:paraId="3249F217" w14:textId="5000C977" w:rsidR="00FE5C35" w:rsidRPr="00D211A0" w:rsidRDefault="00FE5C35" w:rsidP="00BA53B6">
      <w:pPr>
        <w:spacing w:line="480" w:lineRule="auto"/>
        <w:rPr>
          <w:rFonts w:ascii="Times New Roman" w:hAnsi="Times New Roman" w:cs="Times New Roman"/>
          <w:sz w:val="24"/>
          <w:szCs w:val="24"/>
        </w:rPr>
      </w:pPr>
    </w:p>
    <w:p w14:paraId="493DA888" w14:textId="2E27F6E1" w:rsidR="00FE5C35" w:rsidRPr="00D211A0" w:rsidRDefault="00FE5C35" w:rsidP="00BA53B6">
      <w:pPr>
        <w:spacing w:line="480" w:lineRule="auto"/>
        <w:rPr>
          <w:rFonts w:ascii="Times New Roman" w:hAnsi="Times New Roman" w:cs="Times New Roman"/>
          <w:sz w:val="24"/>
          <w:szCs w:val="24"/>
        </w:rPr>
      </w:pPr>
    </w:p>
    <w:p w14:paraId="4E36F040" w14:textId="56BFBF72" w:rsidR="00FE5C35" w:rsidRPr="00D211A0" w:rsidRDefault="00FE5C35" w:rsidP="00BA53B6">
      <w:pPr>
        <w:spacing w:line="480" w:lineRule="auto"/>
        <w:rPr>
          <w:rFonts w:ascii="Times New Roman" w:hAnsi="Times New Roman" w:cs="Times New Roman"/>
          <w:sz w:val="24"/>
          <w:szCs w:val="24"/>
        </w:rPr>
      </w:pPr>
    </w:p>
    <w:p w14:paraId="1520692F" w14:textId="25628FDC" w:rsidR="00BF383B" w:rsidRPr="00D211A0" w:rsidRDefault="00BF383B" w:rsidP="00BA53B6">
      <w:pPr>
        <w:spacing w:line="480" w:lineRule="auto"/>
        <w:rPr>
          <w:rFonts w:ascii="Times New Roman" w:hAnsi="Times New Roman" w:cs="Times New Roman"/>
          <w:sz w:val="24"/>
          <w:szCs w:val="24"/>
        </w:rPr>
      </w:pPr>
    </w:p>
    <w:p w14:paraId="5135AE35" w14:textId="332CB29D" w:rsidR="00BF383B" w:rsidRPr="00D211A0" w:rsidRDefault="00BF383B" w:rsidP="00BA53B6">
      <w:pPr>
        <w:spacing w:line="480" w:lineRule="auto"/>
        <w:rPr>
          <w:rFonts w:ascii="Times New Roman" w:hAnsi="Times New Roman" w:cs="Times New Roman"/>
          <w:sz w:val="24"/>
          <w:szCs w:val="24"/>
        </w:rPr>
      </w:pPr>
    </w:p>
    <w:p w14:paraId="54CCFECF" w14:textId="77777777" w:rsidR="00BF383B" w:rsidRPr="00D211A0" w:rsidRDefault="00BF383B" w:rsidP="00BA53B6">
      <w:pPr>
        <w:spacing w:line="480" w:lineRule="auto"/>
        <w:rPr>
          <w:rFonts w:ascii="Times New Roman" w:hAnsi="Times New Roman" w:cs="Times New Roman"/>
          <w:sz w:val="24"/>
          <w:szCs w:val="24"/>
        </w:rPr>
      </w:pPr>
    </w:p>
    <w:p w14:paraId="393B2EE1" w14:textId="6D0D7B05" w:rsidR="002769A6" w:rsidRPr="00D211A0" w:rsidRDefault="002769A6" w:rsidP="00BA53B6">
      <w:pPr>
        <w:spacing w:line="480" w:lineRule="auto"/>
        <w:rPr>
          <w:rFonts w:ascii="Times New Roman" w:hAnsi="Times New Roman" w:cs="Times New Roman"/>
          <w:b/>
          <w:bCs/>
          <w:sz w:val="24"/>
          <w:szCs w:val="24"/>
        </w:rPr>
      </w:pPr>
      <w:r w:rsidRPr="00D211A0">
        <w:rPr>
          <w:rFonts w:ascii="Times New Roman" w:hAnsi="Times New Roman" w:cs="Times New Roman"/>
          <w:b/>
          <w:bCs/>
          <w:sz w:val="24"/>
          <w:szCs w:val="24"/>
        </w:rPr>
        <w:lastRenderedPageBreak/>
        <w:t>Table 1</w:t>
      </w:r>
      <w:r w:rsidR="00D07E21" w:rsidRPr="00D211A0">
        <w:rPr>
          <w:rFonts w:ascii="Times New Roman" w:hAnsi="Times New Roman" w:cs="Times New Roman"/>
          <w:b/>
          <w:bCs/>
          <w:sz w:val="24"/>
          <w:szCs w:val="24"/>
        </w:rPr>
        <w:t>A</w:t>
      </w:r>
      <w:r w:rsidRPr="00D211A0">
        <w:rPr>
          <w:rFonts w:ascii="Times New Roman" w:hAnsi="Times New Roman" w:cs="Times New Roman"/>
          <w:b/>
          <w:bCs/>
          <w:sz w:val="24"/>
          <w:szCs w:val="24"/>
        </w:rPr>
        <w:t>.</w:t>
      </w:r>
      <w:r w:rsidR="006525D0" w:rsidRPr="00D211A0">
        <w:rPr>
          <w:rFonts w:ascii="Times New Roman" w:hAnsi="Times New Roman" w:cs="Times New Roman"/>
          <w:b/>
          <w:bCs/>
          <w:sz w:val="24"/>
          <w:szCs w:val="24"/>
        </w:rPr>
        <w:t xml:space="preserve"> </w:t>
      </w:r>
      <w:r w:rsidR="00D07E21" w:rsidRPr="00D211A0">
        <w:rPr>
          <w:rFonts w:ascii="Times New Roman" w:hAnsi="Times New Roman" w:cs="Times New Roman"/>
          <w:sz w:val="24"/>
          <w:szCs w:val="24"/>
        </w:rPr>
        <w:t>Summary of the m</w:t>
      </w:r>
      <w:r w:rsidR="006525D0" w:rsidRPr="00D211A0">
        <w:rPr>
          <w:rFonts w:ascii="Times New Roman" w:hAnsi="Times New Roman" w:cs="Times New Roman"/>
          <w:sz w:val="24"/>
          <w:szCs w:val="24"/>
        </w:rPr>
        <w:t xml:space="preserve">acroinvertebrate samples </w:t>
      </w:r>
      <w:r w:rsidR="00D07E21" w:rsidRPr="00D211A0">
        <w:rPr>
          <w:rFonts w:ascii="Times New Roman" w:hAnsi="Times New Roman" w:cs="Times New Roman"/>
          <w:sz w:val="24"/>
          <w:szCs w:val="24"/>
        </w:rPr>
        <w:t>obtained and used in this study</w:t>
      </w:r>
    </w:p>
    <w:tbl>
      <w:tblPr>
        <w:tblW w:w="5337" w:type="pct"/>
        <w:tblLook w:val="04A0" w:firstRow="1" w:lastRow="0" w:firstColumn="1" w:lastColumn="0" w:noHBand="0" w:noVBand="1"/>
      </w:tblPr>
      <w:tblGrid>
        <w:gridCol w:w="1017"/>
        <w:gridCol w:w="1194"/>
        <w:gridCol w:w="1310"/>
        <w:gridCol w:w="2056"/>
        <w:gridCol w:w="1385"/>
        <w:gridCol w:w="1336"/>
        <w:gridCol w:w="2030"/>
      </w:tblGrid>
      <w:tr w:rsidR="006525D0" w:rsidRPr="00D211A0" w14:paraId="1A915412" w14:textId="77777777" w:rsidTr="004F6A39">
        <w:trPr>
          <w:trHeight w:val="274"/>
        </w:trPr>
        <w:tc>
          <w:tcPr>
            <w:tcW w:w="492" w:type="pct"/>
            <w:tcBorders>
              <w:top w:val="single" w:sz="4" w:space="0" w:color="auto"/>
              <w:left w:val="nil"/>
              <w:bottom w:val="single" w:sz="4" w:space="0" w:color="auto"/>
              <w:right w:val="nil"/>
            </w:tcBorders>
            <w:shd w:val="clear" w:color="auto" w:fill="auto"/>
            <w:noWrap/>
            <w:vAlign w:val="bottom"/>
            <w:hideMark/>
          </w:tcPr>
          <w:bookmarkEnd w:id="28"/>
          <w:p w14:paraId="4AA93F9B" w14:textId="77777777" w:rsidR="006525D0" w:rsidRPr="00D211A0" w:rsidRDefault="006525D0" w:rsidP="006525D0">
            <w:pPr>
              <w:spacing w:after="0" w:line="240" w:lineRule="auto"/>
              <w:jc w:val="center"/>
              <w:rPr>
                <w:rFonts w:ascii="Times New Roman" w:eastAsia="Times New Roman" w:hAnsi="Times New Roman" w:cs="Times New Roman"/>
                <w:b/>
                <w:bCs/>
                <w:color w:val="000000"/>
                <w:sz w:val="16"/>
                <w:szCs w:val="16"/>
              </w:rPr>
            </w:pPr>
            <w:r w:rsidRPr="00D211A0">
              <w:rPr>
                <w:rFonts w:ascii="Times New Roman" w:eastAsia="Times New Roman" w:hAnsi="Times New Roman" w:cs="Times New Roman"/>
                <w:b/>
                <w:bCs/>
                <w:color w:val="000000"/>
                <w:sz w:val="16"/>
                <w:szCs w:val="16"/>
              </w:rPr>
              <w:t>Sample ID</w:t>
            </w:r>
          </w:p>
        </w:tc>
        <w:tc>
          <w:tcPr>
            <w:tcW w:w="578" w:type="pct"/>
            <w:tcBorders>
              <w:top w:val="single" w:sz="4" w:space="0" w:color="auto"/>
              <w:left w:val="nil"/>
              <w:bottom w:val="single" w:sz="4" w:space="0" w:color="auto"/>
              <w:right w:val="nil"/>
            </w:tcBorders>
            <w:shd w:val="clear" w:color="auto" w:fill="auto"/>
            <w:noWrap/>
            <w:vAlign w:val="bottom"/>
            <w:hideMark/>
          </w:tcPr>
          <w:p w14:paraId="59F9FB91" w14:textId="77777777" w:rsidR="006525D0" w:rsidRPr="00D211A0" w:rsidRDefault="006525D0" w:rsidP="006525D0">
            <w:pPr>
              <w:spacing w:after="0" w:line="240" w:lineRule="auto"/>
              <w:jc w:val="center"/>
              <w:rPr>
                <w:rFonts w:ascii="Times New Roman" w:eastAsia="Times New Roman" w:hAnsi="Times New Roman" w:cs="Times New Roman"/>
                <w:b/>
                <w:bCs/>
                <w:color w:val="000000"/>
                <w:sz w:val="16"/>
                <w:szCs w:val="16"/>
              </w:rPr>
            </w:pPr>
            <w:r w:rsidRPr="00D211A0">
              <w:rPr>
                <w:rFonts w:ascii="Times New Roman" w:eastAsia="Times New Roman" w:hAnsi="Times New Roman" w:cs="Times New Roman"/>
                <w:b/>
                <w:bCs/>
                <w:color w:val="000000"/>
                <w:sz w:val="16"/>
                <w:szCs w:val="16"/>
              </w:rPr>
              <w:t>Order</w:t>
            </w:r>
          </w:p>
        </w:tc>
        <w:tc>
          <w:tcPr>
            <w:tcW w:w="634" w:type="pct"/>
            <w:tcBorders>
              <w:top w:val="single" w:sz="4" w:space="0" w:color="auto"/>
              <w:left w:val="nil"/>
              <w:bottom w:val="single" w:sz="4" w:space="0" w:color="auto"/>
              <w:right w:val="nil"/>
            </w:tcBorders>
            <w:shd w:val="clear" w:color="auto" w:fill="auto"/>
            <w:noWrap/>
            <w:vAlign w:val="bottom"/>
            <w:hideMark/>
          </w:tcPr>
          <w:p w14:paraId="6634D6D8" w14:textId="77777777" w:rsidR="006525D0" w:rsidRPr="00D211A0" w:rsidRDefault="006525D0" w:rsidP="006525D0">
            <w:pPr>
              <w:spacing w:after="0" w:line="240" w:lineRule="auto"/>
              <w:jc w:val="center"/>
              <w:rPr>
                <w:rFonts w:ascii="Times New Roman" w:eastAsia="Times New Roman" w:hAnsi="Times New Roman" w:cs="Times New Roman"/>
                <w:b/>
                <w:bCs/>
                <w:color w:val="000000"/>
                <w:sz w:val="16"/>
                <w:szCs w:val="16"/>
              </w:rPr>
            </w:pPr>
            <w:r w:rsidRPr="00D211A0">
              <w:rPr>
                <w:rFonts w:ascii="Times New Roman" w:eastAsia="Times New Roman" w:hAnsi="Times New Roman" w:cs="Times New Roman"/>
                <w:b/>
                <w:bCs/>
                <w:color w:val="000000"/>
                <w:sz w:val="16"/>
                <w:szCs w:val="16"/>
              </w:rPr>
              <w:t>Family</w:t>
            </w:r>
          </w:p>
        </w:tc>
        <w:tc>
          <w:tcPr>
            <w:tcW w:w="995" w:type="pct"/>
            <w:tcBorders>
              <w:top w:val="single" w:sz="4" w:space="0" w:color="auto"/>
              <w:left w:val="nil"/>
              <w:bottom w:val="single" w:sz="4" w:space="0" w:color="auto"/>
              <w:right w:val="nil"/>
            </w:tcBorders>
            <w:shd w:val="clear" w:color="auto" w:fill="auto"/>
            <w:noWrap/>
            <w:vAlign w:val="bottom"/>
            <w:hideMark/>
          </w:tcPr>
          <w:p w14:paraId="14230F43" w14:textId="77777777" w:rsidR="006525D0" w:rsidRPr="00D211A0" w:rsidRDefault="006525D0" w:rsidP="006525D0">
            <w:pPr>
              <w:spacing w:after="0" w:line="240" w:lineRule="auto"/>
              <w:jc w:val="center"/>
              <w:rPr>
                <w:rFonts w:ascii="Times New Roman" w:eastAsia="Times New Roman" w:hAnsi="Times New Roman" w:cs="Times New Roman"/>
                <w:b/>
                <w:bCs/>
                <w:color w:val="000000"/>
                <w:sz w:val="16"/>
                <w:szCs w:val="16"/>
              </w:rPr>
            </w:pPr>
            <w:proofErr w:type="spellStart"/>
            <w:r w:rsidRPr="00D211A0">
              <w:rPr>
                <w:rFonts w:ascii="Times New Roman" w:eastAsia="Times New Roman" w:hAnsi="Times New Roman" w:cs="Times New Roman"/>
                <w:b/>
                <w:bCs/>
                <w:color w:val="000000"/>
                <w:sz w:val="16"/>
                <w:szCs w:val="16"/>
              </w:rPr>
              <w:t>taxon_name</w:t>
            </w:r>
            <w:proofErr w:type="spellEnd"/>
          </w:p>
        </w:tc>
        <w:tc>
          <w:tcPr>
            <w:tcW w:w="671" w:type="pct"/>
            <w:tcBorders>
              <w:top w:val="single" w:sz="4" w:space="0" w:color="auto"/>
              <w:left w:val="nil"/>
              <w:bottom w:val="single" w:sz="4" w:space="0" w:color="auto"/>
              <w:right w:val="nil"/>
            </w:tcBorders>
            <w:shd w:val="clear" w:color="auto" w:fill="auto"/>
            <w:noWrap/>
            <w:vAlign w:val="bottom"/>
            <w:hideMark/>
          </w:tcPr>
          <w:p w14:paraId="200D3B4F" w14:textId="77777777" w:rsidR="006525D0" w:rsidRPr="00D211A0" w:rsidRDefault="006525D0" w:rsidP="006525D0">
            <w:pPr>
              <w:spacing w:after="0" w:line="240" w:lineRule="auto"/>
              <w:jc w:val="center"/>
              <w:rPr>
                <w:rFonts w:ascii="Times New Roman" w:eastAsia="Times New Roman" w:hAnsi="Times New Roman" w:cs="Times New Roman"/>
                <w:b/>
                <w:bCs/>
                <w:color w:val="000000"/>
                <w:sz w:val="16"/>
                <w:szCs w:val="16"/>
              </w:rPr>
            </w:pPr>
            <w:r w:rsidRPr="00D211A0">
              <w:rPr>
                <w:rFonts w:ascii="Times New Roman" w:eastAsia="Times New Roman" w:hAnsi="Times New Roman" w:cs="Times New Roman"/>
                <w:b/>
                <w:bCs/>
                <w:color w:val="000000"/>
                <w:sz w:val="16"/>
                <w:szCs w:val="16"/>
              </w:rPr>
              <w:t>NEON Locations</w:t>
            </w:r>
          </w:p>
        </w:tc>
        <w:tc>
          <w:tcPr>
            <w:tcW w:w="647" w:type="pct"/>
            <w:tcBorders>
              <w:top w:val="single" w:sz="4" w:space="0" w:color="auto"/>
              <w:left w:val="nil"/>
              <w:bottom w:val="single" w:sz="4" w:space="0" w:color="auto"/>
              <w:right w:val="nil"/>
            </w:tcBorders>
            <w:shd w:val="clear" w:color="auto" w:fill="auto"/>
            <w:noWrap/>
            <w:vAlign w:val="bottom"/>
            <w:hideMark/>
          </w:tcPr>
          <w:p w14:paraId="36A9017E" w14:textId="77777777" w:rsidR="006525D0" w:rsidRPr="00D211A0" w:rsidRDefault="006525D0" w:rsidP="006525D0">
            <w:pPr>
              <w:spacing w:after="0" w:line="240" w:lineRule="auto"/>
              <w:jc w:val="center"/>
              <w:rPr>
                <w:rFonts w:ascii="Times New Roman" w:eastAsia="Times New Roman" w:hAnsi="Times New Roman" w:cs="Times New Roman"/>
                <w:b/>
                <w:bCs/>
                <w:color w:val="000000"/>
                <w:sz w:val="16"/>
                <w:szCs w:val="16"/>
              </w:rPr>
            </w:pPr>
            <w:r w:rsidRPr="00D211A0">
              <w:rPr>
                <w:rFonts w:ascii="Times New Roman" w:eastAsia="Times New Roman" w:hAnsi="Times New Roman" w:cs="Times New Roman"/>
                <w:b/>
                <w:bCs/>
                <w:color w:val="000000"/>
                <w:sz w:val="16"/>
                <w:szCs w:val="16"/>
              </w:rPr>
              <w:t>Genera</w:t>
            </w:r>
          </w:p>
        </w:tc>
        <w:tc>
          <w:tcPr>
            <w:tcW w:w="983" w:type="pct"/>
            <w:tcBorders>
              <w:top w:val="single" w:sz="4" w:space="0" w:color="auto"/>
              <w:left w:val="nil"/>
              <w:bottom w:val="single" w:sz="4" w:space="0" w:color="auto"/>
              <w:right w:val="nil"/>
            </w:tcBorders>
            <w:shd w:val="clear" w:color="auto" w:fill="auto"/>
            <w:noWrap/>
            <w:vAlign w:val="bottom"/>
            <w:hideMark/>
          </w:tcPr>
          <w:p w14:paraId="0CAB16AB" w14:textId="77777777" w:rsidR="006525D0" w:rsidRPr="00D211A0" w:rsidRDefault="006525D0" w:rsidP="006525D0">
            <w:pPr>
              <w:spacing w:after="0" w:line="240" w:lineRule="auto"/>
              <w:jc w:val="center"/>
              <w:rPr>
                <w:rFonts w:ascii="Times New Roman" w:eastAsia="Times New Roman" w:hAnsi="Times New Roman" w:cs="Times New Roman"/>
                <w:b/>
                <w:bCs/>
                <w:color w:val="000000"/>
                <w:sz w:val="16"/>
                <w:szCs w:val="16"/>
              </w:rPr>
            </w:pPr>
            <w:r w:rsidRPr="00D211A0">
              <w:rPr>
                <w:rFonts w:ascii="Times New Roman" w:eastAsia="Times New Roman" w:hAnsi="Times New Roman" w:cs="Times New Roman"/>
                <w:b/>
                <w:bCs/>
                <w:color w:val="000000"/>
                <w:sz w:val="16"/>
                <w:szCs w:val="16"/>
              </w:rPr>
              <w:t>Functional Feeding Group</w:t>
            </w:r>
          </w:p>
        </w:tc>
      </w:tr>
      <w:tr w:rsidR="006525D0" w:rsidRPr="00D211A0" w14:paraId="37B936DE" w14:textId="77777777" w:rsidTr="004F6A39">
        <w:trPr>
          <w:trHeight w:val="274"/>
        </w:trPr>
        <w:tc>
          <w:tcPr>
            <w:tcW w:w="492" w:type="pct"/>
            <w:tcBorders>
              <w:top w:val="single" w:sz="4" w:space="0" w:color="auto"/>
              <w:left w:val="nil"/>
              <w:bottom w:val="nil"/>
              <w:right w:val="nil"/>
            </w:tcBorders>
            <w:shd w:val="clear" w:color="auto" w:fill="auto"/>
            <w:noWrap/>
            <w:vAlign w:val="bottom"/>
            <w:hideMark/>
          </w:tcPr>
          <w:p w14:paraId="545307F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LEWI-A1</w:t>
            </w:r>
          </w:p>
        </w:tc>
        <w:tc>
          <w:tcPr>
            <w:tcW w:w="578" w:type="pct"/>
            <w:tcBorders>
              <w:top w:val="single" w:sz="4" w:space="0" w:color="auto"/>
              <w:left w:val="nil"/>
              <w:bottom w:val="nil"/>
              <w:right w:val="nil"/>
            </w:tcBorders>
            <w:shd w:val="clear" w:color="auto" w:fill="auto"/>
            <w:noWrap/>
            <w:vAlign w:val="bottom"/>
            <w:hideMark/>
          </w:tcPr>
          <w:p w14:paraId="1066396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Diptera</w:t>
            </w:r>
          </w:p>
        </w:tc>
        <w:tc>
          <w:tcPr>
            <w:tcW w:w="634" w:type="pct"/>
            <w:tcBorders>
              <w:top w:val="single" w:sz="4" w:space="0" w:color="auto"/>
              <w:left w:val="nil"/>
              <w:bottom w:val="nil"/>
              <w:right w:val="nil"/>
            </w:tcBorders>
            <w:shd w:val="clear" w:color="auto" w:fill="auto"/>
            <w:noWrap/>
            <w:vAlign w:val="bottom"/>
            <w:hideMark/>
          </w:tcPr>
          <w:p w14:paraId="3CB4B24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Ceratopogonidae</w:t>
            </w:r>
          </w:p>
        </w:tc>
        <w:tc>
          <w:tcPr>
            <w:tcW w:w="995" w:type="pct"/>
            <w:tcBorders>
              <w:top w:val="single" w:sz="4" w:space="0" w:color="auto"/>
              <w:left w:val="nil"/>
              <w:bottom w:val="nil"/>
              <w:right w:val="nil"/>
            </w:tcBorders>
            <w:shd w:val="clear" w:color="auto" w:fill="auto"/>
            <w:noWrap/>
            <w:vAlign w:val="bottom"/>
            <w:hideMark/>
          </w:tcPr>
          <w:p w14:paraId="7B283EC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Ceratopogoninae</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single" w:sz="4" w:space="0" w:color="auto"/>
              <w:left w:val="nil"/>
              <w:bottom w:val="nil"/>
              <w:right w:val="nil"/>
            </w:tcBorders>
            <w:shd w:val="clear" w:color="auto" w:fill="auto"/>
            <w:noWrap/>
            <w:vAlign w:val="bottom"/>
            <w:hideMark/>
          </w:tcPr>
          <w:p w14:paraId="51FD7B9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LEWI</w:t>
            </w:r>
          </w:p>
        </w:tc>
        <w:tc>
          <w:tcPr>
            <w:tcW w:w="647" w:type="pct"/>
            <w:tcBorders>
              <w:top w:val="single" w:sz="4" w:space="0" w:color="auto"/>
              <w:left w:val="nil"/>
              <w:bottom w:val="nil"/>
              <w:right w:val="nil"/>
            </w:tcBorders>
            <w:shd w:val="clear" w:color="auto" w:fill="auto"/>
            <w:noWrap/>
            <w:vAlign w:val="bottom"/>
            <w:hideMark/>
          </w:tcPr>
          <w:p w14:paraId="047A155D"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r w:rsidRPr="00D211A0">
              <w:rPr>
                <w:rFonts w:ascii="Times New Roman" w:eastAsia="Times New Roman" w:hAnsi="Times New Roman" w:cs="Times New Roman"/>
                <w:i/>
                <w:iCs/>
                <w:color w:val="000000"/>
                <w:sz w:val="16"/>
                <w:szCs w:val="16"/>
              </w:rPr>
              <w:t>NA</w:t>
            </w:r>
          </w:p>
        </w:tc>
        <w:tc>
          <w:tcPr>
            <w:tcW w:w="983" w:type="pct"/>
            <w:tcBorders>
              <w:top w:val="single" w:sz="4" w:space="0" w:color="auto"/>
              <w:left w:val="nil"/>
              <w:bottom w:val="nil"/>
              <w:right w:val="nil"/>
            </w:tcBorders>
            <w:shd w:val="clear" w:color="auto" w:fill="auto"/>
            <w:noWrap/>
            <w:vAlign w:val="bottom"/>
            <w:hideMark/>
          </w:tcPr>
          <w:p w14:paraId="5A92404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62FD6C65" w14:textId="77777777" w:rsidTr="004F6A39">
        <w:trPr>
          <w:trHeight w:val="274"/>
        </w:trPr>
        <w:tc>
          <w:tcPr>
            <w:tcW w:w="492" w:type="pct"/>
            <w:tcBorders>
              <w:top w:val="nil"/>
              <w:left w:val="nil"/>
              <w:bottom w:val="nil"/>
              <w:right w:val="nil"/>
            </w:tcBorders>
            <w:shd w:val="clear" w:color="auto" w:fill="auto"/>
            <w:noWrap/>
            <w:vAlign w:val="bottom"/>
            <w:hideMark/>
          </w:tcPr>
          <w:p w14:paraId="577AB04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LEWI-A2</w:t>
            </w:r>
          </w:p>
        </w:tc>
        <w:tc>
          <w:tcPr>
            <w:tcW w:w="578" w:type="pct"/>
            <w:tcBorders>
              <w:top w:val="nil"/>
              <w:left w:val="nil"/>
              <w:bottom w:val="nil"/>
              <w:right w:val="nil"/>
            </w:tcBorders>
            <w:shd w:val="clear" w:color="auto" w:fill="auto"/>
            <w:noWrap/>
            <w:vAlign w:val="bottom"/>
            <w:hideMark/>
          </w:tcPr>
          <w:p w14:paraId="18C94E2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7DC867D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Tabanidae</w:t>
            </w:r>
            <w:proofErr w:type="spellEnd"/>
          </w:p>
        </w:tc>
        <w:tc>
          <w:tcPr>
            <w:tcW w:w="995" w:type="pct"/>
            <w:tcBorders>
              <w:top w:val="nil"/>
              <w:left w:val="nil"/>
              <w:bottom w:val="nil"/>
              <w:right w:val="nil"/>
            </w:tcBorders>
            <w:shd w:val="clear" w:color="auto" w:fill="auto"/>
            <w:noWrap/>
            <w:vAlign w:val="bottom"/>
            <w:hideMark/>
          </w:tcPr>
          <w:p w14:paraId="0C4480F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Tabanidae</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B155AA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LEWI</w:t>
            </w:r>
          </w:p>
        </w:tc>
        <w:tc>
          <w:tcPr>
            <w:tcW w:w="647" w:type="pct"/>
            <w:tcBorders>
              <w:top w:val="nil"/>
              <w:left w:val="nil"/>
              <w:bottom w:val="nil"/>
              <w:right w:val="nil"/>
            </w:tcBorders>
            <w:shd w:val="clear" w:color="auto" w:fill="auto"/>
            <w:noWrap/>
            <w:vAlign w:val="bottom"/>
            <w:hideMark/>
          </w:tcPr>
          <w:p w14:paraId="3D4486D9"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r w:rsidRPr="00D211A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08F6112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65B09142" w14:textId="77777777" w:rsidTr="004F6A39">
        <w:trPr>
          <w:trHeight w:val="274"/>
        </w:trPr>
        <w:tc>
          <w:tcPr>
            <w:tcW w:w="492" w:type="pct"/>
            <w:tcBorders>
              <w:top w:val="nil"/>
              <w:left w:val="nil"/>
              <w:bottom w:val="nil"/>
              <w:right w:val="nil"/>
            </w:tcBorders>
            <w:shd w:val="clear" w:color="auto" w:fill="auto"/>
            <w:noWrap/>
            <w:vAlign w:val="bottom"/>
            <w:hideMark/>
          </w:tcPr>
          <w:p w14:paraId="2F344D5D"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MCRA-A11</w:t>
            </w:r>
          </w:p>
        </w:tc>
        <w:tc>
          <w:tcPr>
            <w:tcW w:w="578" w:type="pct"/>
            <w:tcBorders>
              <w:top w:val="nil"/>
              <w:left w:val="nil"/>
              <w:bottom w:val="nil"/>
              <w:right w:val="nil"/>
            </w:tcBorders>
            <w:shd w:val="clear" w:color="auto" w:fill="auto"/>
            <w:noWrap/>
            <w:vAlign w:val="bottom"/>
            <w:hideMark/>
          </w:tcPr>
          <w:p w14:paraId="0488A72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0980554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1B53AEA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Epeorus</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45F0E4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7DB4D2E6"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Epeorus</w:t>
            </w:r>
            <w:proofErr w:type="spellEnd"/>
          </w:p>
        </w:tc>
        <w:tc>
          <w:tcPr>
            <w:tcW w:w="983" w:type="pct"/>
            <w:tcBorders>
              <w:top w:val="nil"/>
              <w:left w:val="nil"/>
              <w:bottom w:val="nil"/>
              <w:right w:val="nil"/>
            </w:tcBorders>
            <w:shd w:val="clear" w:color="auto" w:fill="auto"/>
            <w:noWrap/>
            <w:vAlign w:val="bottom"/>
            <w:hideMark/>
          </w:tcPr>
          <w:p w14:paraId="1D0BB87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Scrapers</w:t>
            </w:r>
          </w:p>
        </w:tc>
      </w:tr>
      <w:tr w:rsidR="006525D0" w:rsidRPr="00D211A0" w14:paraId="68A5DB31" w14:textId="77777777" w:rsidTr="004F6A39">
        <w:trPr>
          <w:trHeight w:val="274"/>
        </w:trPr>
        <w:tc>
          <w:tcPr>
            <w:tcW w:w="492" w:type="pct"/>
            <w:tcBorders>
              <w:top w:val="nil"/>
              <w:left w:val="nil"/>
              <w:bottom w:val="nil"/>
              <w:right w:val="nil"/>
            </w:tcBorders>
            <w:shd w:val="clear" w:color="auto" w:fill="auto"/>
            <w:noWrap/>
            <w:vAlign w:val="bottom"/>
            <w:hideMark/>
          </w:tcPr>
          <w:p w14:paraId="41C17D9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MCRA-A12</w:t>
            </w:r>
          </w:p>
        </w:tc>
        <w:tc>
          <w:tcPr>
            <w:tcW w:w="578" w:type="pct"/>
            <w:tcBorders>
              <w:top w:val="nil"/>
              <w:left w:val="nil"/>
              <w:bottom w:val="nil"/>
              <w:right w:val="nil"/>
            </w:tcBorders>
            <w:shd w:val="clear" w:color="auto" w:fill="auto"/>
            <w:noWrap/>
            <w:vAlign w:val="bottom"/>
            <w:hideMark/>
          </w:tcPr>
          <w:p w14:paraId="36FD252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28868A8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Perlidae</w:t>
            </w:r>
            <w:proofErr w:type="spellEnd"/>
          </w:p>
        </w:tc>
        <w:tc>
          <w:tcPr>
            <w:tcW w:w="995" w:type="pct"/>
            <w:tcBorders>
              <w:top w:val="nil"/>
              <w:left w:val="nil"/>
              <w:bottom w:val="nil"/>
              <w:right w:val="nil"/>
            </w:tcBorders>
            <w:shd w:val="clear" w:color="auto" w:fill="auto"/>
            <w:noWrap/>
            <w:vAlign w:val="bottom"/>
            <w:hideMark/>
          </w:tcPr>
          <w:p w14:paraId="4C7D3C9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Perlidae</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B89C3F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6F2EEE02"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r w:rsidRPr="00D211A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766DAD7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18ACCD03" w14:textId="77777777" w:rsidTr="004F6A39">
        <w:trPr>
          <w:trHeight w:val="274"/>
        </w:trPr>
        <w:tc>
          <w:tcPr>
            <w:tcW w:w="492" w:type="pct"/>
            <w:tcBorders>
              <w:top w:val="nil"/>
              <w:left w:val="nil"/>
              <w:bottom w:val="nil"/>
              <w:right w:val="nil"/>
            </w:tcBorders>
            <w:shd w:val="clear" w:color="auto" w:fill="auto"/>
            <w:noWrap/>
            <w:vAlign w:val="bottom"/>
            <w:hideMark/>
          </w:tcPr>
          <w:p w14:paraId="3DD6E2F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MCRA-A13</w:t>
            </w:r>
          </w:p>
        </w:tc>
        <w:tc>
          <w:tcPr>
            <w:tcW w:w="578" w:type="pct"/>
            <w:tcBorders>
              <w:top w:val="nil"/>
              <w:left w:val="nil"/>
              <w:bottom w:val="nil"/>
              <w:right w:val="nil"/>
            </w:tcBorders>
            <w:shd w:val="clear" w:color="auto" w:fill="auto"/>
            <w:noWrap/>
            <w:vAlign w:val="bottom"/>
            <w:hideMark/>
          </w:tcPr>
          <w:p w14:paraId="77CDAA0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2800539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Hydropsychidae</w:t>
            </w:r>
            <w:proofErr w:type="spellEnd"/>
          </w:p>
        </w:tc>
        <w:tc>
          <w:tcPr>
            <w:tcW w:w="995" w:type="pct"/>
            <w:tcBorders>
              <w:top w:val="nil"/>
              <w:left w:val="nil"/>
              <w:bottom w:val="nil"/>
              <w:right w:val="nil"/>
            </w:tcBorders>
            <w:shd w:val="clear" w:color="auto" w:fill="auto"/>
            <w:noWrap/>
            <w:vAlign w:val="bottom"/>
            <w:hideMark/>
          </w:tcPr>
          <w:p w14:paraId="2F929BB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Arctopsychinae</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266DBF7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5B56D9DF"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r w:rsidRPr="00D211A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2DF12F3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Filtering collectors</w:t>
            </w:r>
          </w:p>
        </w:tc>
      </w:tr>
      <w:tr w:rsidR="006525D0" w:rsidRPr="00D211A0" w14:paraId="164EDB8C" w14:textId="77777777" w:rsidTr="004F6A39">
        <w:trPr>
          <w:trHeight w:val="274"/>
        </w:trPr>
        <w:tc>
          <w:tcPr>
            <w:tcW w:w="492" w:type="pct"/>
            <w:tcBorders>
              <w:top w:val="nil"/>
              <w:left w:val="nil"/>
              <w:bottom w:val="nil"/>
              <w:right w:val="nil"/>
            </w:tcBorders>
            <w:shd w:val="clear" w:color="auto" w:fill="auto"/>
            <w:noWrap/>
            <w:vAlign w:val="bottom"/>
            <w:hideMark/>
          </w:tcPr>
          <w:p w14:paraId="3841ADE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MCRA-A15</w:t>
            </w:r>
          </w:p>
        </w:tc>
        <w:tc>
          <w:tcPr>
            <w:tcW w:w="578" w:type="pct"/>
            <w:tcBorders>
              <w:top w:val="nil"/>
              <w:left w:val="nil"/>
              <w:bottom w:val="nil"/>
              <w:right w:val="nil"/>
            </w:tcBorders>
            <w:shd w:val="clear" w:color="auto" w:fill="auto"/>
            <w:noWrap/>
            <w:vAlign w:val="bottom"/>
            <w:hideMark/>
          </w:tcPr>
          <w:p w14:paraId="4AB856A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1CE0E3D7"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Ameletidae</w:t>
            </w:r>
            <w:proofErr w:type="spellEnd"/>
          </w:p>
        </w:tc>
        <w:tc>
          <w:tcPr>
            <w:tcW w:w="995" w:type="pct"/>
            <w:tcBorders>
              <w:top w:val="nil"/>
              <w:left w:val="nil"/>
              <w:bottom w:val="nil"/>
              <w:right w:val="nil"/>
            </w:tcBorders>
            <w:shd w:val="clear" w:color="auto" w:fill="auto"/>
            <w:noWrap/>
            <w:vAlign w:val="bottom"/>
            <w:hideMark/>
          </w:tcPr>
          <w:p w14:paraId="7A91782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Ameletus</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9BB9A8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6D251585"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Ameletus</w:t>
            </w:r>
            <w:proofErr w:type="spellEnd"/>
          </w:p>
        </w:tc>
        <w:tc>
          <w:tcPr>
            <w:tcW w:w="983" w:type="pct"/>
            <w:tcBorders>
              <w:top w:val="nil"/>
              <w:left w:val="nil"/>
              <w:bottom w:val="nil"/>
              <w:right w:val="nil"/>
            </w:tcBorders>
            <w:shd w:val="clear" w:color="auto" w:fill="auto"/>
            <w:noWrap/>
            <w:vAlign w:val="bottom"/>
            <w:hideMark/>
          </w:tcPr>
          <w:p w14:paraId="42B78AA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Gathering collectors</w:t>
            </w:r>
          </w:p>
        </w:tc>
      </w:tr>
      <w:tr w:rsidR="006525D0" w:rsidRPr="00D211A0" w14:paraId="31EAFB8E" w14:textId="77777777" w:rsidTr="004F6A39">
        <w:trPr>
          <w:trHeight w:val="274"/>
        </w:trPr>
        <w:tc>
          <w:tcPr>
            <w:tcW w:w="492" w:type="pct"/>
            <w:tcBorders>
              <w:top w:val="nil"/>
              <w:left w:val="nil"/>
              <w:bottom w:val="nil"/>
              <w:right w:val="nil"/>
            </w:tcBorders>
            <w:shd w:val="clear" w:color="auto" w:fill="auto"/>
            <w:noWrap/>
            <w:vAlign w:val="bottom"/>
            <w:hideMark/>
          </w:tcPr>
          <w:p w14:paraId="6A494A2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BLUE-A21</w:t>
            </w:r>
          </w:p>
        </w:tc>
        <w:tc>
          <w:tcPr>
            <w:tcW w:w="578" w:type="pct"/>
            <w:tcBorders>
              <w:top w:val="nil"/>
              <w:left w:val="nil"/>
              <w:bottom w:val="nil"/>
              <w:right w:val="nil"/>
            </w:tcBorders>
            <w:shd w:val="clear" w:color="auto" w:fill="auto"/>
            <w:noWrap/>
            <w:vAlign w:val="bottom"/>
            <w:hideMark/>
          </w:tcPr>
          <w:p w14:paraId="18AE67CD"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75D0EEB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Chironomidae</w:t>
            </w:r>
          </w:p>
        </w:tc>
        <w:tc>
          <w:tcPr>
            <w:tcW w:w="995" w:type="pct"/>
            <w:tcBorders>
              <w:top w:val="nil"/>
              <w:left w:val="nil"/>
              <w:bottom w:val="nil"/>
              <w:right w:val="nil"/>
            </w:tcBorders>
            <w:shd w:val="clear" w:color="auto" w:fill="auto"/>
            <w:noWrap/>
            <w:vAlign w:val="bottom"/>
            <w:hideMark/>
          </w:tcPr>
          <w:p w14:paraId="6B6230F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Chironomini</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0FCD81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6EFA7691"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r w:rsidRPr="00D211A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19A389D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Filtering collectors</w:t>
            </w:r>
          </w:p>
        </w:tc>
      </w:tr>
      <w:tr w:rsidR="006525D0" w:rsidRPr="00D211A0" w14:paraId="0EE3A683" w14:textId="77777777" w:rsidTr="004F6A39">
        <w:trPr>
          <w:trHeight w:val="274"/>
        </w:trPr>
        <w:tc>
          <w:tcPr>
            <w:tcW w:w="492" w:type="pct"/>
            <w:tcBorders>
              <w:top w:val="nil"/>
              <w:left w:val="nil"/>
              <w:bottom w:val="nil"/>
              <w:right w:val="nil"/>
            </w:tcBorders>
            <w:shd w:val="clear" w:color="auto" w:fill="auto"/>
            <w:noWrap/>
            <w:vAlign w:val="bottom"/>
            <w:hideMark/>
          </w:tcPr>
          <w:p w14:paraId="1EC14E4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BLUE-A22</w:t>
            </w:r>
          </w:p>
        </w:tc>
        <w:tc>
          <w:tcPr>
            <w:tcW w:w="578" w:type="pct"/>
            <w:tcBorders>
              <w:top w:val="nil"/>
              <w:left w:val="nil"/>
              <w:bottom w:val="nil"/>
              <w:right w:val="nil"/>
            </w:tcBorders>
            <w:shd w:val="clear" w:color="auto" w:fill="auto"/>
            <w:noWrap/>
            <w:vAlign w:val="bottom"/>
            <w:hideMark/>
          </w:tcPr>
          <w:p w14:paraId="78E3DB0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58562CA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Elmidae</w:t>
            </w:r>
            <w:proofErr w:type="spellEnd"/>
          </w:p>
        </w:tc>
        <w:tc>
          <w:tcPr>
            <w:tcW w:w="995" w:type="pct"/>
            <w:tcBorders>
              <w:top w:val="nil"/>
              <w:left w:val="nil"/>
              <w:bottom w:val="nil"/>
              <w:right w:val="nil"/>
            </w:tcBorders>
            <w:shd w:val="clear" w:color="auto" w:fill="auto"/>
            <w:noWrap/>
            <w:vAlign w:val="bottom"/>
            <w:hideMark/>
          </w:tcPr>
          <w:p w14:paraId="7CFADFD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Stenelmis</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F6A6CF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70E3E1C6"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Stenelmis</w:t>
            </w:r>
            <w:proofErr w:type="spellEnd"/>
          </w:p>
        </w:tc>
        <w:tc>
          <w:tcPr>
            <w:tcW w:w="983" w:type="pct"/>
            <w:tcBorders>
              <w:top w:val="nil"/>
              <w:left w:val="nil"/>
              <w:bottom w:val="nil"/>
              <w:right w:val="nil"/>
            </w:tcBorders>
            <w:shd w:val="clear" w:color="auto" w:fill="auto"/>
            <w:noWrap/>
            <w:vAlign w:val="bottom"/>
            <w:hideMark/>
          </w:tcPr>
          <w:p w14:paraId="71596E2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Gathering collectors</w:t>
            </w:r>
          </w:p>
        </w:tc>
      </w:tr>
      <w:tr w:rsidR="006525D0" w:rsidRPr="00D211A0" w14:paraId="6B78D6A5" w14:textId="77777777" w:rsidTr="004F6A39">
        <w:trPr>
          <w:trHeight w:val="274"/>
        </w:trPr>
        <w:tc>
          <w:tcPr>
            <w:tcW w:w="492" w:type="pct"/>
            <w:tcBorders>
              <w:top w:val="nil"/>
              <w:left w:val="nil"/>
              <w:bottom w:val="nil"/>
              <w:right w:val="nil"/>
            </w:tcBorders>
            <w:shd w:val="clear" w:color="auto" w:fill="auto"/>
            <w:noWrap/>
            <w:vAlign w:val="bottom"/>
            <w:hideMark/>
          </w:tcPr>
          <w:p w14:paraId="4E77A90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BLUE-A23</w:t>
            </w:r>
          </w:p>
        </w:tc>
        <w:tc>
          <w:tcPr>
            <w:tcW w:w="578" w:type="pct"/>
            <w:tcBorders>
              <w:top w:val="nil"/>
              <w:left w:val="nil"/>
              <w:bottom w:val="nil"/>
              <w:right w:val="nil"/>
            </w:tcBorders>
            <w:shd w:val="clear" w:color="auto" w:fill="auto"/>
            <w:noWrap/>
            <w:vAlign w:val="bottom"/>
            <w:hideMark/>
          </w:tcPr>
          <w:p w14:paraId="5F9D8A8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39D7397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Ephemeridae</w:t>
            </w:r>
          </w:p>
        </w:tc>
        <w:tc>
          <w:tcPr>
            <w:tcW w:w="995" w:type="pct"/>
            <w:tcBorders>
              <w:top w:val="nil"/>
              <w:left w:val="nil"/>
              <w:bottom w:val="nil"/>
              <w:right w:val="nil"/>
            </w:tcBorders>
            <w:shd w:val="clear" w:color="auto" w:fill="auto"/>
            <w:noWrap/>
            <w:vAlign w:val="bottom"/>
            <w:hideMark/>
          </w:tcPr>
          <w:p w14:paraId="10C4C32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Ephemera sp.</w:t>
            </w:r>
          </w:p>
        </w:tc>
        <w:tc>
          <w:tcPr>
            <w:tcW w:w="671" w:type="pct"/>
            <w:tcBorders>
              <w:top w:val="nil"/>
              <w:left w:val="nil"/>
              <w:bottom w:val="nil"/>
              <w:right w:val="nil"/>
            </w:tcBorders>
            <w:shd w:val="clear" w:color="auto" w:fill="auto"/>
            <w:noWrap/>
            <w:vAlign w:val="bottom"/>
            <w:hideMark/>
          </w:tcPr>
          <w:p w14:paraId="677F941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24615043"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r w:rsidRPr="00D211A0">
              <w:rPr>
                <w:rFonts w:ascii="Times New Roman" w:eastAsia="Times New Roman" w:hAnsi="Times New Roman" w:cs="Times New Roman"/>
                <w:i/>
                <w:iCs/>
                <w:color w:val="000000"/>
                <w:sz w:val="16"/>
                <w:szCs w:val="16"/>
              </w:rPr>
              <w:t>Ephemera</w:t>
            </w:r>
          </w:p>
        </w:tc>
        <w:tc>
          <w:tcPr>
            <w:tcW w:w="983" w:type="pct"/>
            <w:tcBorders>
              <w:top w:val="nil"/>
              <w:left w:val="nil"/>
              <w:bottom w:val="nil"/>
              <w:right w:val="nil"/>
            </w:tcBorders>
            <w:shd w:val="clear" w:color="auto" w:fill="auto"/>
            <w:noWrap/>
            <w:vAlign w:val="bottom"/>
            <w:hideMark/>
          </w:tcPr>
          <w:p w14:paraId="4450D14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Scrapers</w:t>
            </w:r>
          </w:p>
        </w:tc>
      </w:tr>
      <w:tr w:rsidR="006525D0" w:rsidRPr="00D211A0" w14:paraId="2E1569C0" w14:textId="77777777" w:rsidTr="004F6A39">
        <w:trPr>
          <w:trHeight w:val="274"/>
        </w:trPr>
        <w:tc>
          <w:tcPr>
            <w:tcW w:w="492" w:type="pct"/>
            <w:tcBorders>
              <w:top w:val="nil"/>
              <w:left w:val="nil"/>
              <w:bottom w:val="nil"/>
              <w:right w:val="nil"/>
            </w:tcBorders>
            <w:shd w:val="clear" w:color="auto" w:fill="auto"/>
            <w:noWrap/>
            <w:vAlign w:val="bottom"/>
            <w:hideMark/>
          </w:tcPr>
          <w:p w14:paraId="15CF79F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BLUE-A24</w:t>
            </w:r>
          </w:p>
        </w:tc>
        <w:tc>
          <w:tcPr>
            <w:tcW w:w="578" w:type="pct"/>
            <w:tcBorders>
              <w:top w:val="nil"/>
              <w:left w:val="nil"/>
              <w:bottom w:val="nil"/>
              <w:right w:val="nil"/>
            </w:tcBorders>
            <w:shd w:val="clear" w:color="auto" w:fill="auto"/>
            <w:noWrap/>
            <w:vAlign w:val="bottom"/>
            <w:hideMark/>
          </w:tcPr>
          <w:p w14:paraId="5385F21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54A5002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59046B1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Leucrocuta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98CC8F7"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49067862"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Leucrocuta</w:t>
            </w:r>
            <w:proofErr w:type="spellEnd"/>
          </w:p>
        </w:tc>
        <w:tc>
          <w:tcPr>
            <w:tcW w:w="983" w:type="pct"/>
            <w:tcBorders>
              <w:top w:val="nil"/>
              <w:left w:val="nil"/>
              <w:bottom w:val="nil"/>
              <w:right w:val="nil"/>
            </w:tcBorders>
            <w:shd w:val="clear" w:color="auto" w:fill="auto"/>
            <w:noWrap/>
            <w:vAlign w:val="bottom"/>
            <w:hideMark/>
          </w:tcPr>
          <w:p w14:paraId="18451A7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Scrapers</w:t>
            </w:r>
          </w:p>
        </w:tc>
      </w:tr>
      <w:tr w:rsidR="006525D0" w:rsidRPr="00D211A0" w14:paraId="47C1073F" w14:textId="77777777" w:rsidTr="004F6A39">
        <w:trPr>
          <w:trHeight w:val="274"/>
        </w:trPr>
        <w:tc>
          <w:tcPr>
            <w:tcW w:w="492" w:type="pct"/>
            <w:tcBorders>
              <w:top w:val="nil"/>
              <w:left w:val="nil"/>
              <w:bottom w:val="nil"/>
              <w:right w:val="nil"/>
            </w:tcBorders>
            <w:shd w:val="clear" w:color="auto" w:fill="auto"/>
            <w:noWrap/>
            <w:vAlign w:val="bottom"/>
            <w:hideMark/>
          </w:tcPr>
          <w:p w14:paraId="0686C3C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BLUE-A25</w:t>
            </w:r>
          </w:p>
        </w:tc>
        <w:tc>
          <w:tcPr>
            <w:tcW w:w="578" w:type="pct"/>
            <w:tcBorders>
              <w:top w:val="nil"/>
              <w:left w:val="nil"/>
              <w:bottom w:val="nil"/>
              <w:right w:val="nil"/>
            </w:tcBorders>
            <w:shd w:val="clear" w:color="auto" w:fill="auto"/>
            <w:noWrap/>
            <w:vAlign w:val="bottom"/>
            <w:hideMark/>
          </w:tcPr>
          <w:p w14:paraId="7B1107F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Megaloptera</w:t>
            </w:r>
          </w:p>
        </w:tc>
        <w:tc>
          <w:tcPr>
            <w:tcW w:w="634" w:type="pct"/>
            <w:tcBorders>
              <w:top w:val="nil"/>
              <w:left w:val="nil"/>
              <w:bottom w:val="nil"/>
              <w:right w:val="nil"/>
            </w:tcBorders>
            <w:shd w:val="clear" w:color="auto" w:fill="auto"/>
            <w:noWrap/>
            <w:vAlign w:val="bottom"/>
            <w:hideMark/>
          </w:tcPr>
          <w:p w14:paraId="576AD5A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Corydalidae</w:t>
            </w:r>
            <w:proofErr w:type="spellEnd"/>
          </w:p>
        </w:tc>
        <w:tc>
          <w:tcPr>
            <w:tcW w:w="995" w:type="pct"/>
            <w:tcBorders>
              <w:top w:val="nil"/>
              <w:left w:val="nil"/>
              <w:bottom w:val="nil"/>
              <w:right w:val="nil"/>
            </w:tcBorders>
            <w:shd w:val="clear" w:color="auto" w:fill="auto"/>
            <w:noWrap/>
            <w:vAlign w:val="bottom"/>
            <w:hideMark/>
          </w:tcPr>
          <w:p w14:paraId="3892987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Corydalus</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AF00DA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1648CC9C"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Corydalus</w:t>
            </w:r>
            <w:proofErr w:type="spellEnd"/>
          </w:p>
        </w:tc>
        <w:tc>
          <w:tcPr>
            <w:tcW w:w="983" w:type="pct"/>
            <w:tcBorders>
              <w:top w:val="nil"/>
              <w:left w:val="nil"/>
              <w:bottom w:val="nil"/>
              <w:right w:val="nil"/>
            </w:tcBorders>
            <w:shd w:val="clear" w:color="auto" w:fill="auto"/>
            <w:noWrap/>
            <w:vAlign w:val="bottom"/>
            <w:hideMark/>
          </w:tcPr>
          <w:p w14:paraId="01DE49C7"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29DA013E" w14:textId="77777777" w:rsidTr="004F6A39">
        <w:trPr>
          <w:trHeight w:val="274"/>
        </w:trPr>
        <w:tc>
          <w:tcPr>
            <w:tcW w:w="492" w:type="pct"/>
            <w:tcBorders>
              <w:top w:val="nil"/>
              <w:left w:val="nil"/>
              <w:bottom w:val="nil"/>
              <w:right w:val="nil"/>
            </w:tcBorders>
            <w:shd w:val="clear" w:color="auto" w:fill="auto"/>
            <w:noWrap/>
            <w:vAlign w:val="bottom"/>
            <w:hideMark/>
          </w:tcPr>
          <w:p w14:paraId="533FDF5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MCDI-A31</w:t>
            </w:r>
          </w:p>
        </w:tc>
        <w:tc>
          <w:tcPr>
            <w:tcW w:w="578" w:type="pct"/>
            <w:tcBorders>
              <w:top w:val="nil"/>
              <w:left w:val="nil"/>
              <w:bottom w:val="nil"/>
              <w:right w:val="nil"/>
            </w:tcBorders>
            <w:shd w:val="clear" w:color="auto" w:fill="auto"/>
            <w:noWrap/>
            <w:vAlign w:val="bottom"/>
            <w:hideMark/>
          </w:tcPr>
          <w:p w14:paraId="546718B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122B183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Simuliidae</w:t>
            </w:r>
            <w:proofErr w:type="spellEnd"/>
          </w:p>
        </w:tc>
        <w:tc>
          <w:tcPr>
            <w:tcW w:w="995" w:type="pct"/>
            <w:tcBorders>
              <w:top w:val="nil"/>
              <w:left w:val="nil"/>
              <w:bottom w:val="nil"/>
              <w:right w:val="nil"/>
            </w:tcBorders>
            <w:shd w:val="clear" w:color="auto" w:fill="auto"/>
            <w:noWrap/>
            <w:vAlign w:val="bottom"/>
            <w:hideMark/>
          </w:tcPr>
          <w:p w14:paraId="1A4CCEA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Simulium</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0F9F7F0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74D92481"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Simulium</w:t>
            </w:r>
            <w:proofErr w:type="spellEnd"/>
          </w:p>
        </w:tc>
        <w:tc>
          <w:tcPr>
            <w:tcW w:w="983" w:type="pct"/>
            <w:tcBorders>
              <w:top w:val="nil"/>
              <w:left w:val="nil"/>
              <w:bottom w:val="nil"/>
              <w:right w:val="nil"/>
            </w:tcBorders>
            <w:shd w:val="clear" w:color="auto" w:fill="auto"/>
            <w:noWrap/>
            <w:vAlign w:val="bottom"/>
            <w:hideMark/>
          </w:tcPr>
          <w:p w14:paraId="495A577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Filtering collectors</w:t>
            </w:r>
          </w:p>
        </w:tc>
      </w:tr>
      <w:tr w:rsidR="006525D0" w:rsidRPr="00D211A0" w14:paraId="38EBB9E8" w14:textId="77777777" w:rsidTr="004F6A39">
        <w:trPr>
          <w:trHeight w:val="274"/>
        </w:trPr>
        <w:tc>
          <w:tcPr>
            <w:tcW w:w="492" w:type="pct"/>
            <w:tcBorders>
              <w:top w:val="nil"/>
              <w:left w:val="nil"/>
              <w:bottom w:val="nil"/>
              <w:right w:val="nil"/>
            </w:tcBorders>
            <w:shd w:val="clear" w:color="auto" w:fill="auto"/>
            <w:noWrap/>
            <w:vAlign w:val="bottom"/>
            <w:hideMark/>
          </w:tcPr>
          <w:p w14:paraId="2B6E63E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MCDI-A32</w:t>
            </w:r>
          </w:p>
        </w:tc>
        <w:tc>
          <w:tcPr>
            <w:tcW w:w="578" w:type="pct"/>
            <w:tcBorders>
              <w:top w:val="nil"/>
              <w:left w:val="nil"/>
              <w:bottom w:val="nil"/>
              <w:right w:val="nil"/>
            </w:tcBorders>
            <w:shd w:val="clear" w:color="auto" w:fill="auto"/>
            <w:noWrap/>
            <w:vAlign w:val="bottom"/>
            <w:hideMark/>
          </w:tcPr>
          <w:p w14:paraId="44FBF14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106438D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Tipulidae</w:t>
            </w:r>
            <w:proofErr w:type="spellEnd"/>
          </w:p>
        </w:tc>
        <w:tc>
          <w:tcPr>
            <w:tcW w:w="995" w:type="pct"/>
            <w:tcBorders>
              <w:top w:val="nil"/>
              <w:left w:val="nil"/>
              <w:bottom w:val="nil"/>
              <w:right w:val="nil"/>
            </w:tcBorders>
            <w:shd w:val="clear" w:color="auto" w:fill="auto"/>
            <w:noWrap/>
            <w:vAlign w:val="bottom"/>
            <w:hideMark/>
          </w:tcPr>
          <w:p w14:paraId="6FE64AB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Tipula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0CDB69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1EE34E06"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Tipula</w:t>
            </w:r>
            <w:proofErr w:type="spellEnd"/>
          </w:p>
        </w:tc>
        <w:tc>
          <w:tcPr>
            <w:tcW w:w="983" w:type="pct"/>
            <w:tcBorders>
              <w:top w:val="nil"/>
              <w:left w:val="nil"/>
              <w:bottom w:val="nil"/>
              <w:right w:val="nil"/>
            </w:tcBorders>
            <w:shd w:val="clear" w:color="auto" w:fill="auto"/>
            <w:noWrap/>
            <w:vAlign w:val="bottom"/>
            <w:hideMark/>
          </w:tcPr>
          <w:p w14:paraId="1134FD7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3B76112F" w14:textId="77777777" w:rsidTr="004F6A39">
        <w:trPr>
          <w:trHeight w:val="274"/>
        </w:trPr>
        <w:tc>
          <w:tcPr>
            <w:tcW w:w="492" w:type="pct"/>
            <w:tcBorders>
              <w:top w:val="nil"/>
              <w:left w:val="nil"/>
              <w:bottom w:val="nil"/>
              <w:right w:val="nil"/>
            </w:tcBorders>
            <w:shd w:val="clear" w:color="auto" w:fill="auto"/>
            <w:noWrap/>
            <w:vAlign w:val="bottom"/>
            <w:hideMark/>
          </w:tcPr>
          <w:p w14:paraId="4647DBA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MCDI-A33</w:t>
            </w:r>
          </w:p>
        </w:tc>
        <w:tc>
          <w:tcPr>
            <w:tcW w:w="578" w:type="pct"/>
            <w:tcBorders>
              <w:top w:val="nil"/>
              <w:left w:val="nil"/>
              <w:bottom w:val="nil"/>
              <w:right w:val="nil"/>
            </w:tcBorders>
            <w:shd w:val="clear" w:color="auto" w:fill="auto"/>
            <w:noWrap/>
            <w:vAlign w:val="bottom"/>
            <w:hideMark/>
          </w:tcPr>
          <w:p w14:paraId="4DC2CF3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45935AC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410D4A5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Stenonema</w:t>
            </w:r>
            <w:proofErr w:type="spellEnd"/>
            <w:r w:rsidRPr="00D211A0">
              <w:rPr>
                <w:rFonts w:ascii="Times New Roman" w:eastAsia="Times New Roman" w:hAnsi="Times New Roman" w:cs="Times New Roman"/>
                <w:color w:val="000000"/>
                <w:sz w:val="16"/>
                <w:szCs w:val="16"/>
              </w:rPr>
              <w:t xml:space="preserve"> </w:t>
            </w:r>
            <w:proofErr w:type="spellStart"/>
            <w:r w:rsidRPr="00D211A0">
              <w:rPr>
                <w:rFonts w:ascii="Times New Roman" w:eastAsia="Times New Roman" w:hAnsi="Times New Roman" w:cs="Times New Roman"/>
                <w:color w:val="000000"/>
                <w:sz w:val="16"/>
                <w:szCs w:val="16"/>
              </w:rPr>
              <w:t>femoratum</w:t>
            </w:r>
            <w:proofErr w:type="spellEnd"/>
          </w:p>
        </w:tc>
        <w:tc>
          <w:tcPr>
            <w:tcW w:w="671" w:type="pct"/>
            <w:tcBorders>
              <w:top w:val="nil"/>
              <w:left w:val="nil"/>
              <w:bottom w:val="nil"/>
              <w:right w:val="nil"/>
            </w:tcBorders>
            <w:shd w:val="clear" w:color="auto" w:fill="auto"/>
            <w:noWrap/>
            <w:vAlign w:val="bottom"/>
            <w:hideMark/>
          </w:tcPr>
          <w:p w14:paraId="35E90C1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4880F80A"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Stenonema</w:t>
            </w:r>
            <w:proofErr w:type="spellEnd"/>
          </w:p>
        </w:tc>
        <w:tc>
          <w:tcPr>
            <w:tcW w:w="983" w:type="pct"/>
            <w:tcBorders>
              <w:top w:val="nil"/>
              <w:left w:val="nil"/>
              <w:bottom w:val="nil"/>
              <w:right w:val="nil"/>
            </w:tcBorders>
            <w:shd w:val="clear" w:color="auto" w:fill="auto"/>
            <w:noWrap/>
            <w:vAlign w:val="bottom"/>
            <w:hideMark/>
          </w:tcPr>
          <w:p w14:paraId="16B867E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Scrapers</w:t>
            </w:r>
          </w:p>
        </w:tc>
      </w:tr>
      <w:tr w:rsidR="006525D0" w:rsidRPr="00D211A0" w14:paraId="2AC8030F" w14:textId="77777777" w:rsidTr="004F6A39">
        <w:trPr>
          <w:trHeight w:val="274"/>
        </w:trPr>
        <w:tc>
          <w:tcPr>
            <w:tcW w:w="492" w:type="pct"/>
            <w:tcBorders>
              <w:top w:val="nil"/>
              <w:left w:val="nil"/>
              <w:bottom w:val="nil"/>
              <w:right w:val="nil"/>
            </w:tcBorders>
            <w:shd w:val="clear" w:color="auto" w:fill="auto"/>
            <w:noWrap/>
            <w:vAlign w:val="bottom"/>
            <w:hideMark/>
          </w:tcPr>
          <w:p w14:paraId="3B7E07E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MCDI-A34</w:t>
            </w:r>
          </w:p>
        </w:tc>
        <w:tc>
          <w:tcPr>
            <w:tcW w:w="578" w:type="pct"/>
            <w:tcBorders>
              <w:top w:val="nil"/>
              <w:left w:val="nil"/>
              <w:bottom w:val="nil"/>
              <w:right w:val="nil"/>
            </w:tcBorders>
            <w:shd w:val="clear" w:color="auto" w:fill="auto"/>
            <w:noWrap/>
            <w:vAlign w:val="bottom"/>
            <w:hideMark/>
          </w:tcPr>
          <w:p w14:paraId="6D00E10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55C4F24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Hydropsychidae</w:t>
            </w:r>
            <w:proofErr w:type="spellEnd"/>
          </w:p>
        </w:tc>
        <w:tc>
          <w:tcPr>
            <w:tcW w:w="995" w:type="pct"/>
            <w:tcBorders>
              <w:top w:val="nil"/>
              <w:left w:val="nil"/>
              <w:bottom w:val="nil"/>
              <w:right w:val="nil"/>
            </w:tcBorders>
            <w:shd w:val="clear" w:color="auto" w:fill="auto"/>
            <w:noWrap/>
            <w:vAlign w:val="bottom"/>
            <w:hideMark/>
          </w:tcPr>
          <w:p w14:paraId="7F8E6A1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Cheumatopsyche</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588392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2605C738"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Cheumatopsyche</w:t>
            </w:r>
            <w:proofErr w:type="spellEnd"/>
          </w:p>
        </w:tc>
        <w:tc>
          <w:tcPr>
            <w:tcW w:w="983" w:type="pct"/>
            <w:tcBorders>
              <w:top w:val="nil"/>
              <w:left w:val="nil"/>
              <w:bottom w:val="nil"/>
              <w:right w:val="nil"/>
            </w:tcBorders>
            <w:shd w:val="clear" w:color="auto" w:fill="auto"/>
            <w:noWrap/>
            <w:vAlign w:val="bottom"/>
            <w:hideMark/>
          </w:tcPr>
          <w:p w14:paraId="46B8635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Filtering collectors</w:t>
            </w:r>
          </w:p>
        </w:tc>
      </w:tr>
      <w:tr w:rsidR="006525D0" w:rsidRPr="00D211A0" w14:paraId="4A5EBC6A" w14:textId="77777777" w:rsidTr="004F6A39">
        <w:trPr>
          <w:trHeight w:val="274"/>
        </w:trPr>
        <w:tc>
          <w:tcPr>
            <w:tcW w:w="492" w:type="pct"/>
            <w:tcBorders>
              <w:top w:val="nil"/>
              <w:left w:val="nil"/>
              <w:bottom w:val="nil"/>
              <w:right w:val="nil"/>
            </w:tcBorders>
            <w:shd w:val="clear" w:color="auto" w:fill="auto"/>
            <w:noWrap/>
            <w:vAlign w:val="bottom"/>
            <w:hideMark/>
          </w:tcPr>
          <w:p w14:paraId="562A12F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MCDI-A35</w:t>
            </w:r>
          </w:p>
        </w:tc>
        <w:tc>
          <w:tcPr>
            <w:tcW w:w="578" w:type="pct"/>
            <w:tcBorders>
              <w:top w:val="nil"/>
              <w:left w:val="nil"/>
              <w:bottom w:val="nil"/>
              <w:right w:val="nil"/>
            </w:tcBorders>
            <w:shd w:val="clear" w:color="auto" w:fill="auto"/>
            <w:noWrap/>
            <w:vAlign w:val="bottom"/>
            <w:hideMark/>
          </w:tcPr>
          <w:p w14:paraId="27276B1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2E455DB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Baetidae</w:t>
            </w:r>
          </w:p>
        </w:tc>
        <w:tc>
          <w:tcPr>
            <w:tcW w:w="995" w:type="pct"/>
            <w:tcBorders>
              <w:top w:val="nil"/>
              <w:left w:val="nil"/>
              <w:bottom w:val="nil"/>
              <w:right w:val="nil"/>
            </w:tcBorders>
            <w:shd w:val="clear" w:color="auto" w:fill="auto"/>
            <w:noWrap/>
            <w:vAlign w:val="bottom"/>
            <w:hideMark/>
          </w:tcPr>
          <w:p w14:paraId="36297DC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Fallceon</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0CA8FD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25FCD119"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Fallceon</w:t>
            </w:r>
            <w:proofErr w:type="spellEnd"/>
          </w:p>
        </w:tc>
        <w:tc>
          <w:tcPr>
            <w:tcW w:w="983" w:type="pct"/>
            <w:tcBorders>
              <w:top w:val="nil"/>
              <w:left w:val="nil"/>
              <w:bottom w:val="nil"/>
              <w:right w:val="nil"/>
            </w:tcBorders>
            <w:shd w:val="clear" w:color="auto" w:fill="auto"/>
            <w:noWrap/>
            <w:vAlign w:val="bottom"/>
            <w:hideMark/>
          </w:tcPr>
          <w:p w14:paraId="6EEE6327"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Gathering collectors</w:t>
            </w:r>
          </w:p>
        </w:tc>
      </w:tr>
      <w:tr w:rsidR="006525D0" w:rsidRPr="00D211A0" w14:paraId="3C41000F" w14:textId="77777777" w:rsidTr="004F6A39">
        <w:trPr>
          <w:trHeight w:val="274"/>
        </w:trPr>
        <w:tc>
          <w:tcPr>
            <w:tcW w:w="492" w:type="pct"/>
            <w:tcBorders>
              <w:top w:val="nil"/>
              <w:left w:val="nil"/>
              <w:bottom w:val="nil"/>
              <w:right w:val="nil"/>
            </w:tcBorders>
            <w:shd w:val="clear" w:color="auto" w:fill="auto"/>
            <w:noWrap/>
            <w:vAlign w:val="bottom"/>
            <w:hideMark/>
          </w:tcPr>
          <w:p w14:paraId="2F6F020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HOPB-A41</w:t>
            </w:r>
          </w:p>
        </w:tc>
        <w:tc>
          <w:tcPr>
            <w:tcW w:w="578" w:type="pct"/>
            <w:tcBorders>
              <w:top w:val="nil"/>
              <w:left w:val="nil"/>
              <w:bottom w:val="nil"/>
              <w:right w:val="nil"/>
            </w:tcBorders>
            <w:shd w:val="clear" w:color="auto" w:fill="auto"/>
            <w:noWrap/>
            <w:vAlign w:val="bottom"/>
            <w:hideMark/>
          </w:tcPr>
          <w:p w14:paraId="50AE9AD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557810F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Hydropsychidae</w:t>
            </w:r>
            <w:proofErr w:type="spellEnd"/>
          </w:p>
        </w:tc>
        <w:tc>
          <w:tcPr>
            <w:tcW w:w="995" w:type="pct"/>
            <w:tcBorders>
              <w:top w:val="nil"/>
              <w:left w:val="nil"/>
              <w:bottom w:val="nil"/>
              <w:right w:val="nil"/>
            </w:tcBorders>
            <w:shd w:val="clear" w:color="auto" w:fill="auto"/>
            <w:noWrap/>
            <w:vAlign w:val="bottom"/>
            <w:hideMark/>
          </w:tcPr>
          <w:p w14:paraId="7A2E9C4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Cheumatopsyche</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92F435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55381755"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Cheumatopsyche</w:t>
            </w:r>
            <w:proofErr w:type="spellEnd"/>
          </w:p>
        </w:tc>
        <w:tc>
          <w:tcPr>
            <w:tcW w:w="983" w:type="pct"/>
            <w:tcBorders>
              <w:top w:val="nil"/>
              <w:left w:val="nil"/>
              <w:bottom w:val="nil"/>
              <w:right w:val="nil"/>
            </w:tcBorders>
            <w:shd w:val="clear" w:color="auto" w:fill="auto"/>
            <w:noWrap/>
            <w:vAlign w:val="bottom"/>
            <w:hideMark/>
          </w:tcPr>
          <w:p w14:paraId="63E3FBD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Filtering collectors</w:t>
            </w:r>
          </w:p>
        </w:tc>
      </w:tr>
      <w:tr w:rsidR="006525D0" w:rsidRPr="00D211A0" w14:paraId="438FF238" w14:textId="77777777" w:rsidTr="004F6A39">
        <w:trPr>
          <w:trHeight w:val="274"/>
        </w:trPr>
        <w:tc>
          <w:tcPr>
            <w:tcW w:w="492" w:type="pct"/>
            <w:tcBorders>
              <w:top w:val="nil"/>
              <w:left w:val="nil"/>
              <w:bottom w:val="nil"/>
              <w:right w:val="nil"/>
            </w:tcBorders>
            <w:shd w:val="clear" w:color="auto" w:fill="auto"/>
            <w:noWrap/>
            <w:vAlign w:val="bottom"/>
            <w:hideMark/>
          </w:tcPr>
          <w:p w14:paraId="24AC059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HOPB-A42</w:t>
            </w:r>
          </w:p>
        </w:tc>
        <w:tc>
          <w:tcPr>
            <w:tcW w:w="578" w:type="pct"/>
            <w:tcBorders>
              <w:top w:val="nil"/>
              <w:left w:val="nil"/>
              <w:bottom w:val="nil"/>
              <w:right w:val="nil"/>
            </w:tcBorders>
            <w:shd w:val="clear" w:color="auto" w:fill="auto"/>
            <w:noWrap/>
            <w:vAlign w:val="bottom"/>
            <w:hideMark/>
          </w:tcPr>
          <w:p w14:paraId="765EFF9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357F40B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Glossosomatidae</w:t>
            </w:r>
            <w:proofErr w:type="spellEnd"/>
          </w:p>
        </w:tc>
        <w:tc>
          <w:tcPr>
            <w:tcW w:w="995" w:type="pct"/>
            <w:tcBorders>
              <w:top w:val="nil"/>
              <w:left w:val="nil"/>
              <w:bottom w:val="nil"/>
              <w:right w:val="nil"/>
            </w:tcBorders>
            <w:shd w:val="clear" w:color="auto" w:fill="auto"/>
            <w:noWrap/>
            <w:vAlign w:val="bottom"/>
            <w:hideMark/>
          </w:tcPr>
          <w:p w14:paraId="6DE324D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Glossosoma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E0A37C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290BCE0D"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Glossosoma</w:t>
            </w:r>
            <w:proofErr w:type="spellEnd"/>
          </w:p>
        </w:tc>
        <w:tc>
          <w:tcPr>
            <w:tcW w:w="983" w:type="pct"/>
            <w:tcBorders>
              <w:top w:val="nil"/>
              <w:left w:val="nil"/>
              <w:bottom w:val="nil"/>
              <w:right w:val="nil"/>
            </w:tcBorders>
            <w:shd w:val="clear" w:color="auto" w:fill="auto"/>
            <w:noWrap/>
            <w:vAlign w:val="bottom"/>
            <w:hideMark/>
          </w:tcPr>
          <w:p w14:paraId="44EC97F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Scrapers</w:t>
            </w:r>
          </w:p>
        </w:tc>
      </w:tr>
      <w:tr w:rsidR="006525D0" w:rsidRPr="00D211A0" w14:paraId="1B9144B2" w14:textId="77777777" w:rsidTr="004F6A39">
        <w:trPr>
          <w:trHeight w:val="274"/>
        </w:trPr>
        <w:tc>
          <w:tcPr>
            <w:tcW w:w="492" w:type="pct"/>
            <w:tcBorders>
              <w:top w:val="nil"/>
              <w:left w:val="nil"/>
              <w:bottom w:val="nil"/>
              <w:right w:val="nil"/>
            </w:tcBorders>
            <w:shd w:val="clear" w:color="auto" w:fill="auto"/>
            <w:noWrap/>
            <w:vAlign w:val="bottom"/>
            <w:hideMark/>
          </w:tcPr>
          <w:p w14:paraId="044C2D5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HOPB-A43</w:t>
            </w:r>
          </w:p>
        </w:tc>
        <w:tc>
          <w:tcPr>
            <w:tcW w:w="578" w:type="pct"/>
            <w:tcBorders>
              <w:top w:val="nil"/>
              <w:left w:val="nil"/>
              <w:bottom w:val="nil"/>
              <w:right w:val="nil"/>
            </w:tcBorders>
            <w:shd w:val="clear" w:color="auto" w:fill="auto"/>
            <w:noWrap/>
            <w:vAlign w:val="bottom"/>
            <w:hideMark/>
          </w:tcPr>
          <w:p w14:paraId="7974BBD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0E56573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215D5AA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Maccaffertium</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56BD24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646E88D7"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Maccaffertium</w:t>
            </w:r>
            <w:proofErr w:type="spellEnd"/>
          </w:p>
        </w:tc>
        <w:tc>
          <w:tcPr>
            <w:tcW w:w="983" w:type="pct"/>
            <w:tcBorders>
              <w:top w:val="nil"/>
              <w:left w:val="nil"/>
              <w:bottom w:val="nil"/>
              <w:right w:val="nil"/>
            </w:tcBorders>
            <w:shd w:val="clear" w:color="auto" w:fill="auto"/>
            <w:noWrap/>
            <w:vAlign w:val="bottom"/>
            <w:hideMark/>
          </w:tcPr>
          <w:p w14:paraId="7F848FE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Scrapers</w:t>
            </w:r>
          </w:p>
        </w:tc>
      </w:tr>
      <w:tr w:rsidR="006525D0" w:rsidRPr="00D211A0" w14:paraId="0EA96BA2" w14:textId="77777777" w:rsidTr="004F6A39">
        <w:trPr>
          <w:trHeight w:val="274"/>
        </w:trPr>
        <w:tc>
          <w:tcPr>
            <w:tcW w:w="492" w:type="pct"/>
            <w:tcBorders>
              <w:top w:val="nil"/>
              <w:left w:val="nil"/>
              <w:bottom w:val="nil"/>
              <w:right w:val="nil"/>
            </w:tcBorders>
            <w:shd w:val="clear" w:color="auto" w:fill="auto"/>
            <w:noWrap/>
            <w:vAlign w:val="bottom"/>
            <w:hideMark/>
          </w:tcPr>
          <w:p w14:paraId="2F0527E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HOPB-A44</w:t>
            </w:r>
          </w:p>
        </w:tc>
        <w:tc>
          <w:tcPr>
            <w:tcW w:w="578" w:type="pct"/>
            <w:tcBorders>
              <w:top w:val="nil"/>
              <w:left w:val="nil"/>
              <w:bottom w:val="nil"/>
              <w:right w:val="nil"/>
            </w:tcBorders>
            <w:shd w:val="clear" w:color="auto" w:fill="auto"/>
            <w:noWrap/>
            <w:vAlign w:val="bottom"/>
            <w:hideMark/>
          </w:tcPr>
          <w:p w14:paraId="73D9589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7429244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Leptophlebiidae</w:t>
            </w:r>
            <w:proofErr w:type="spellEnd"/>
          </w:p>
        </w:tc>
        <w:tc>
          <w:tcPr>
            <w:tcW w:w="995" w:type="pct"/>
            <w:tcBorders>
              <w:top w:val="nil"/>
              <w:left w:val="nil"/>
              <w:bottom w:val="nil"/>
              <w:right w:val="nil"/>
            </w:tcBorders>
            <w:shd w:val="clear" w:color="auto" w:fill="auto"/>
            <w:noWrap/>
            <w:vAlign w:val="bottom"/>
            <w:hideMark/>
          </w:tcPr>
          <w:p w14:paraId="696175E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Paraleptophlebia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5AF5357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0C105366"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Paraleptophlebia</w:t>
            </w:r>
            <w:proofErr w:type="spellEnd"/>
          </w:p>
        </w:tc>
        <w:tc>
          <w:tcPr>
            <w:tcW w:w="983" w:type="pct"/>
            <w:tcBorders>
              <w:top w:val="nil"/>
              <w:left w:val="nil"/>
              <w:bottom w:val="nil"/>
              <w:right w:val="nil"/>
            </w:tcBorders>
            <w:shd w:val="clear" w:color="auto" w:fill="auto"/>
            <w:noWrap/>
            <w:vAlign w:val="bottom"/>
            <w:hideMark/>
          </w:tcPr>
          <w:p w14:paraId="695C22A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Gathering collectors</w:t>
            </w:r>
          </w:p>
        </w:tc>
      </w:tr>
      <w:tr w:rsidR="006525D0" w:rsidRPr="00D211A0" w14:paraId="1BBED874" w14:textId="77777777" w:rsidTr="004F6A39">
        <w:trPr>
          <w:trHeight w:val="274"/>
        </w:trPr>
        <w:tc>
          <w:tcPr>
            <w:tcW w:w="492" w:type="pct"/>
            <w:tcBorders>
              <w:top w:val="nil"/>
              <w:left w:val="nil"/>
              <w:bottom w:val="nil"/>
              <w:right w:val="nil"/>
            </w:tcBorders>
            <w:shd w:val="clear" w:color="auto" w:fill="auto"/>
            <w:noWrap/>
            <w:vAlign w:val="bottom"/>
            <w:hideMark/>
          </w:tcPr>
          <w:p w14:paraId="1492E3F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BLDE-A51</w:t>
            </w:r>
          </w:p>
        </w:tc>
        <w:tc>
          <w:tcPr>
            <w:tcW w:w="578" w:type="pct"/>
            <w:tcBorders>
              <w:top w:val="nil"/>
              <w:left w:val="nil"/>
              <w:bottom w:val="nil"/>
              <w:right w:val="nil"/>
            </w:tcBorders>
            <w:shd w:val="clear" w:color="auto" w:fill="auto"/>
            <w:noWrap/>
            <w:vAlign w:val="bottom"/>
            <w:hideMark/>
          </w:tcPr>
          <w:p w14:paraId="62406AD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5C4EF04D"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Brachycentridae</w:t>
            </w:r>
            <w:proofErr w:type="spellEnd"/>
          </w:p>
        </w:tc>
        <w:tc>
          <w:tcPr>
            <w:tcW w:w="995" w:type="pct"/>
            <w:tcBorders>
              <w:top w:val="nil"/>
              <w:left w:val="nil"/>
              <w:bottom w:val="nil"/>
              <w:right w:val="nil"/>
            </w:tcBorders>
            <w:shd w:val="clear" w:color="auto" w:fill="auto"/>
            <w:noWrap/>
            <w:vAlign w:val="bottom"/>
            <w:hideMark/>
          </w:tcPr>
          <w:p w14:paraId="5B65970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Micrasema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35FFEA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74B9F47B"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Micrasema</w:t>
            </w:r>
            <w:proofErr w:type="spellEnd"/>
          </w:p>
        </w:tc>
        <w:tc>
          <w:tcPr>
            <w:tcW w:w="983" w:type="pct"/>
            <w:tcBorders>
              <w:top w:val="nil"/>
              <w:left w:val="nil"/>
              <w:bottom w:val="nil"/>
              <w:right w:val="nil"/>
            </w:tcBorders>
            <w:shd w:val="clear" w:color="auto" w:fill="auto"/>
            <w:noWrap/>
            <w:vAlign w:val="bottom"/>
            <w:hideMark/>
          </w:tcPr>
          <w:p w14:paraId="1CE5176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Gathering collectors</w:t>
            </w:r>
          </w:p>
        </w:tc>
      </w:tr>
      <w:tr w:rsidR="006525D0" w:rsidRPr="00D211A0" w14:paraId="521407B5" w14:textId="77777777" w:rsidTr="004F6A39">
        <w:trPr>
          <w:trHeight w:val="274"/>
        </w:trPr>
        <w:tc>
          <w:tcPr>
            <w:tcW w:w="492" w:type="pct"/>
            <w:tcBorders>
              <w:top w:val="nil"/>
              <w:left w:val="nil"/>
              <w:bottom w:val="nil"/>
              <w:right w:val="nil"/>
            </w:tcBorders>
            <w:shd w:val="clear" w:color="auto" w:fill="auto"/>
            <w:noWrap/>
            <w:vAlign w:val="bottom"/>
            <w:hideMark/>
          </w:tcPr>
          <w:p w14:paraId="0382A96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BLD3-A52</w:t>
            </w:r>
          </w:p>
        </w:tc>
        <w:tc>
          <w:tcPr>
            <w:tcW w:w="578" w:type="pct"/>
            <w:tcBorders>
              <w:top w:val="nil"/>
              <w:left w:val="nil"/>
              <w:bottom w:val="nil"/>
              <w:right w:val="nil"/>
            </w:tcBorders>
            <w:shd w:val="clear" w:color="auto" w:fill="auto"/>
            <w:noWrap/>
            <w:vAlign w:val="bottom"/>
            <w:hideMark/>
          </w:tcPr>
          <w:p w14:paraId="46AA2817"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08D0D95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Baetidae</w:t>
            </w:r>
          </w:p>
        </w:tc>
        <w:tc>
          <w:tcPr>
            <w:tcW w:w="995" w:type="pct"/>
            <w:tcBorders>
              <w:top w:val="nil"/>
              <w:left w:val="nil"/>
              <w:bottom w:val="nil"/>
              <w:right w:val="nil"/>
            </w:tcBorders>
            <w:shd w:val="clear" w:color="auto" w:fill="auto"/>
            <w:noWrap/>
            <w:vAlign w:val="bottom"/>
            <w:hideMark/>
          </w:tcPr>
          <w:p w14:paraId="4F2FAAE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Acentrella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2BC9C9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48D00E91"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Acentrella</w:t>
            </w:r>
            <w:proofErr w:type="spellEnd"/>
          </w:p>
        </w:tc>
        <w:tc>
          <w:tcPr>
            <w:tcW w:w="983" w:type="pct"/>
            <w:tcBorders>
              <w:top w:val="nil"/>
              <w:left w:val="nil"/>
              <w:bottom w:val="nil"/>
              <w:right w:val="nil"/>
            </w:tcBorders>
            <w:shd w:val="clear" w:color="auto" w:fill="auto"/>
            <w:noWrap/>
            <w:vAlign w:val="bottom"/>
            <w:hideMark/>
          </w:tcPr>
          <w:p w14:paraId="70CBB60D"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Gathering collectors</w:t>
            </w:r>
          </w:p>
        </w:tc>
      </w:tr>
      <w:tr w:rsidR="006525D0" w:rsidRPr="00D211A0" w14:paraId="5BB9B816" w14:textId="77777777" w:rsidTr="004F6A39">
        <w:trPr>
          <w:trHeight w:val="274"/>
        </w:trPr>
        <w:tc>
          <w:tcPr>
            <w:tcW w:w="492" w:type="pct"/>
            <w:tcBorders>
              <w:top w:val="nil"/>
              <w:left w:val="nil"/>
              <w:bottom w:val="nil"/>
              <w:right w:val="nil"/>
            </w:tcBorders>
            <w:shd w:val="clear" w:color="auto" w:fill="auto"/>
            <w:noWrap/>
            <w:vAlign w:val="bottom"/>
            <w:hideMark/>
          </w:tcPr>
          <w:p w14:paraId="657895AD"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BLDE-A53</w:t>
            </w:r>
          </w:p>
        </w:tc>
        <w:tc>
          <w:tcPr>
            <w:tcW w:w="578" w:type="pct"/>
            <w:tcBorders>
              <w:top w:val="nil"/>
              <w:left w:val="nil"/>
              <w:bottom w:val="nil"/>
              <w:right w:val="nil"/>
            </w:tcBorders>
            <w:shd w:val="clear" w:color="auto" w:fill="auto"/>
            <w:noWrap/>
            <w:vAlign w:val="bottom"/>
            <w:hideMark/>
          </w:tcPr>
          <w:p w14:paraId="5E12EF67"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17772F4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Psychodidae</w:t>
            </w:r>
            <w:proofErr w:type="spellEnd"/>
          </w:p>
        </w:tc>
        <w:tc>
          <w:tcPr>
            <w:tcW w:w="995" w:type="pct"/>
            <w:tcBorders>
              <w:top w:val="nil"/>
              <w:left w:val="nil"/>
              <w:bottom w:val="nil"/>
              <w:right w:val="nil"/>
            </w:tcBorders>
            <w:shd w:val="clear" w:color="auto" w:fill="auto"/>
            <w:noWrap/>
            <w:vAlign w:val="bottom"/>
            <w:hideMark/>
          </w:tcPr>
          <w:p w14:paraId="525E00CD"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Pericoma</w:t>
            </w:r>
            <w:proofErr w:type="spellEnd"/>
            <w:r w:rsidRPr="00D211A0">
              <w:rPr>
                <w:rFonts w:ascii="Times New Roman" w:eastAsia="Times New Roman" w:hAnsi="Times New Roman" w:cs="Times New Roman"/>
                <w:color w:val="000000"/>
                <w:sz w:val="16"/>
                <w:szCs w:val="16"/>
              </w:rPr>
              <w:t>/</w:t>
            </w:r>
            <w:proofErr w:type="spellStart"/>
            <w:r w:rsidRPr="00D211A0">
              <w:rPr>
                <w:rFonts w:ascii="Times New Roman" w:eastAsia="Times New Roman" w:hAnsi="Times New Roman" w:cs="Times New Roman"/>
                <w:color w:val="000000"/>
                <w:sz w:val="16"/>
                <w:szCs w:val="16"/>
              </w:rPr>
              <w:t>Telmatoscopus</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B5186E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01B1EC65"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Pericoma</w:t>
            </w:r>
            <w:proofErr w:type="spellEnd"/>
          </w:p>
        </w:tc>
        <w:tc>
          <w:tcPr>
            <w:tcW w:w="983" w:type="pct"/>
            <w:tcBorders>
              <w:top w:val="nil"/>
              <w:left w:val="nil"/>
              <w:bottom w:val="nil"/>
              <w:right w:val="nil"/>
            </w:tcBorders>
            <w:shd w:val="clear" w:color="auto" w:fill="auto"/>
            <w:noWrap/>
            <w:vAlign w:val="bottom"/>
            <w:hideMark/>
          </w:tcPr>
          <w:p w14:paraId="21C69E7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Gathering collectors</w:t>
            </w:r>
          </w:p>
        </w:tc>
      </w:tr>
      <w:tr w:rsidR="006525D0" w:rsidRPr="00D211A0" w14:paraId="59907C58" w14:textId="77777777" w:rsidTr="004F6A39">
        <w:trPr>
          <w:trHeight w:val="274"/>
        </w:trPr>
        <w:tc>
          <w:tcPr>
            <w:tcW w:w="492" w:type="pct"/>
            <w:tcBorders>
              <w:top w:val="nil"/>
              <w:left w:val="nil"/>
              <w:bottom w:val="nil"/>
              <w:right w:val="nil"/>
            </w:tcBorders>
            <w:shd w:val="clear" w:color="auto" w:fill="auto"/>
            <w:noWrap/>
            <w:vAlign w:val="bottom"/>
            <w:hideMark/>
          </w:tcPr>
          <w:p w14:paraId="7ED7FCB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BLDE-A54</w:t>
            </w:r>
          </w:p>
        </w:tc>
        <w:tc>
          <w:tcPr>
            <w:tcW w:w="578" w:type="pct"/>
            <w:tcBorders>
              <w:top w:val="nil"/>
              <w:left w:val="nil"/>
              <w:bottom w:val="nil"/>
              <w:right w:val="nil"/>
            </w:tcBorders>
            <w:shd w:val="clear" w:color="auto" w:fill="auto"/>
            <w:noWrap/>
            <w:vAlign w:val="bottom"/>
            <w:hideMark/>
          </w:tcPr>
          <w:p w14:paraId="3F0687F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789BE5D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0FCCC59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Sweltsa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DC5081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4AD4838B"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Sweltsa</w:t>
            </w:r>
            <w:proofErr w:type="spellEnd"/>
          </w:p>
        </w:tc>
        <w:tc>
          <w:tcPr>
            <w:tcW w:w="983" w:type="pct"/>
            <w:tcBorders>
              <w:top w:val="nil"/>
              <w:left w:val="nil"/>
              <w:bottom w:val="nil"/>
              <w:right w:val="nil"/>
            </w:tcBorders>
            <w:shd w:val="clear" w:color="auto" w:fill="auto"/>
            <w:noWrap/>
            <w:vAlign w:val="bottom"/>
            <w:hideMark/>
          </w:tcPr>
          <w:p w14:paraId="55C74AE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63C3D325" w14:textId="77777777" w:rsidTr="004F6A39">
        <w:trPr>
          <w:trHeight w:val="274"/>
        </w:trPr>
        <w:tc>
          <w:tcPr>
            <w:tcW w:w="492" w:type="pct"/>
            <w:tcBorders>
              <w:top w:val="nil"/>
              <w:left w:val="nil"/>
              <w:bottom w:val="nil"/>
              <w:right w:val="nil"/>
            </w:tcBorders>
            <w:shd w:val="clear" w:color="auto" w:fill="auto"/>
            <w:noWrap/>
            <w:vAlign w:val="bottom"/>
            <w:hideMark/>
          </w:tcPr>
          <w:p w14:paraId="16FF174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LECO-A61</w:t>
            </w:r>
          </w:p>
        </w:tc>
        <w:tc>
          <w:tcPr>
            <w:tcW w:w="578" w:type="pct"/>
            <w:tcBorders>
              <w:top w:val="nil"/>
              <w:left w:val="nil"/>
              <w:bottom w:val="nil"/>
              <w:right w:val="nil"/>
            </w:tcBorders>
            <w:shd w:val="clear" w:color="auto" w:fill="auto"/>
            <w:noWrap/>
            <w:vAlign w:val="bottom"/>
            <w:hideMark/>
          </w:tcPr>
          <w:p w14:paraId="532DF54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2527C537"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Dixidae</w:t>
            </w:r>
            <w:proofErr w:type="spellEnd"/>
          </w:p>
        </w:tc>
        <w:tc>
          <w:tcPr>
            <w:tcW w:w="995" w:type="pct"/>
            <w:tcBorders>
              <w:top w:val="nil"/>
              <w:left w:val="nil"/>
              <w:bottom w:val="nil"/>
              <w:right w:val="nil"/>
            </w:tcBorders>
            <w:shd w:val="clear" w:color="auto" w:fill="auto"/>
            <w:noWrap/>
            <w:vAlign w:val="bottom"/>
            <w:hideMark/>
          </w:tcPr>
          <w:p w14:paraId="01C5A4B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Dixa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64C391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053663C7"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Dixa</w:t>
            </w:r>
            <w:proofErr w:type="spellEnd"/>
          </w:p>
        </w:tc>
        <w:tc>
          <w:tcPr>
            <w:tcW w:w="983" w:type="pct"/>
            <w:tcBorders>
              <w:top w:val="nil"/>
              <w:left w:val="nil"/>
              <w:bottom w:val="nil"/>
              <w:right w:val="nil"/>
            </w:tcBorders>
            <w:shd w:val="clear" w:color="auto" w:fill="auto"/>
            <w:noWrap/>
            <w:vAlign w:val="bottom"/>
            <w:hideMark/>
          </w:tcPr>
          <w:p w14:paraId="129E738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Filtering collectors</w:t>
            </w:r>
          </w:p>
        </w:tc>
      </w:tr>
      <w:tr w:rsidR="006525D0" w:rsidRPr="00D211A0" w14:paraId="6AD3A927" w14:textId="77777777" w:rsidTr="004F6A39">
        <w:trPr>
          <w:trHeight w:val="274"/>
        </w:trPr>
        <w:tc>
          <w:tcPr>
            <w:tcW w:w="492" w:type="pct"/>
            <w:tcBorders>
              <w:top w:val="nil"/>
              <w:left w:val="nil"/>
              <w:bottom w:val="nil"/>
              <w:right w:val="nil"/>
            </w:tcBorders>
            <w:shd w:val="clear" w:color="auto" w:fill="auto"/>
            <w:noWrap/>
            <w:vAlign w:val="bottom"/>
            <w:hideMark/>
          </w:tcPr>
          <w:p w14:paraId="6A8813F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LECO-A62</w:t>
            </w:r>
          </w:p>
        </w:tc>
        <w:tc>
          <w:tcPr>
            <w:tcW w:w="578" w:type="pct"/>
            <w:tcBorders>
              <w:top w:val="nil"/>
              <w:left w:val="nil"/>
              <w:bottom w:val="nil"/>
              <w:right w:val="nil"/>
            </w:tcBorders>
            <w:shd w:val="clear" w:color="auto" w:fill="auto"/>
            <w:noWrap/>
            <w:vAlign w:val="bottom"/>
            <w:hideMark/>
          </w:tcPr>
          <w:p w14:paraId="01740A8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5BC3F42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Ptilodactylidae</w:t>
            </w:r>
            <w:proofErr w:type="spellEnd"/>
          </w:p>
        </w:tc>
        <w:tc>
          <w:tcPr>
            <w:tcW w:w="995" w:type="pct"/>
            <w:tcBorders>
              <w:top w:val="nil"/>
              <w:left w:val="nil"/>
              <w:bottom w:val="nil"/>
              <w:right w:val="nil"/>
            </w:tcBorders>
            <w:shd w:val="clear" w:color="auto" w:fill="auto"/>
            <w:noWrap/>
            <w:vAlign w:val="bottom"/>
            <w:hideMark/>
          </w:tcPr>
          <w:p w14:paraId="0779FDE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Anchytarsus</w:t>
            </w:r>
            <w:proofErr w:type="spellEnd"/>
            <w:r w:rsidRPr="00D211A0">
              <w:rPr>
                <w:rFonts w:ascii="Times New Roman" w:eastAsia="Times New Roman" w:hAnsi="Times New Roman" w:cs="Times New Roman"/>
                <w:color w:val="000000"/>
                <w:sz w:val="16"/>
                <w:szCs w:val="16"/>
              </w:rPr>
              <w:t xml:space="preserve"> bicolor</w:t>
            </w:r>
          </w:p>
        </w:tc>
        <w:tc>
          <w:tcPr>
            <w:tcW w:w="671" w:type="pct"/>
            <w:tcBorders>
              <w:top w:val="nil"/>
              <w:left w:val="nil"/>
              <w:bottom w:val="nil"/>
              <w:right w:val="nil"/>
            </w:tcBorders>
            <w:shd w:val="clear" w:color="auto" w:fill="auto"/>
            <w:noWrap/>
            <w:vAlign w:val="bottom"/>
            <w:hideMark/>
          </w:tcPr>
          <w:p w14:paraId="6E0DFFF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2A20EB3D"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Anchytarsus</w:t>
            </w:r>
            <w:proofErr w:type="spellEnd"/>
          </w:p>
        </w:tc>
        <w:tc>
          <w:tcPr>
            <w:tcW w:w="983" w:type="pct"/>
            <w:tcBorders>
              <w:top w:val="nil"/>
              <w:left w:val="nil"/>
              <w:bottom w:val="nil"/>
              <w:right w:val="nil"/>
            </w:tcBorders>
            <w:shd w:val="clear" w:color="auto" w:fill="auto"/>
            <w:noWrap/>
            <w:vAlign w:val="bottom"/>
            <w:hideMark/>
          </w:tcPr>
          <w:p w14:paraId="4BED549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Shredder/detritivore</w:t>
            </w:r>
          </w:p>
        </w:tc>
      </w:tr>
      <w:tr w:rsidR="006525D0" w:rsidRPr="00D211A0" w14:paraId="16B7BC3D" w14:textId="77777777" w:rsidTr="004F6A39">
        <w:trPr>
          <w:trHeight w:val="274"/>
        </w:trPr>
        <w:tc>
          <w:tcPr>
            <w:tcW w:w="492" w:type="pct"/>
            <w:tcBorders>
              <w:top w:val="nil"/>
              <w:left w:val="nil"/>
              <w:bottom w:val="nil"/>
              <w:right w:val="nil"/>
            </w:tcBorders>
            <w:shd w:val="clear" w:color="auto" w:fill="auto"/>
            <w:noWrap/>
            <w:vAlign w:val="bottom"/>
            <w:hideMark/>
          </w:tcPr>
          <w:p w14:paraId="550D3E1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LECO-A63</w:t>
            </w:r>
          </w:p>
        </w:tc>
        <w:tc>
          <w:tcPr>
            <w:tcW w:w="578" w:type="pct"/>
            <w:tcBorders>
              <w:top w:val="nil"/>
              <w:left w:val="nil"/>
              <w:bottom w:val="nil"/>
              <w:right w:val="nil"/>
            </w:tcBorders>
            <w:shd w:val="clear" w:color="auto" w:fill="auto"/>
            <w:noWrap/>
            <w:vAlign w:val="bottom"/>
            <w:hideMark/>
          </w:tcPr>
          <w:p w14:paraId="7814F5F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572CE23D"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Pteronarcyidae</w:t>
            </w:r>
            <w:proofErr w:type="spellEnd"/>
          </w:p>
        </w:tc>
        <w:tc>
          <w:tcPr>
            <w:tcW w:w="995" w:type="pct"/>
            <w:tcBorders>
              <w:top w:val="nil"/>
              <w:left w:val="nil"/>
              <w:bottom w:val="nil"/>
              <w:right w:val="nil"/>
            </w:tcBorders>
            <w:shd w:val="clear" w:color="auto" w:fill="auto"/>
            <w:noWrap/>
            <w:vAlign w:val="bottom"/>
            <w:hideMark/>
          </w:tcPr>
          <w:p w14:paraId="6FF0325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Pteronarcys</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CC95C2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03E0FE8B"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Pteronarcys</w:t>
            </w:r>
            <w:proofErr w:type="spellEnd"/>
          </w:p>
        </w:tc>
        <w:tc>
          <w:tcPr>
            <w:tcW w:w="983" w:type="pct"/>
            <w:tcBorders>
              <w:top w:val="nil"/>
              <w:left w:val="nil"/>
              <w:bottom w:val="nil"/>
              <w:right w:val="nil"/>
            </w:tcBorders>
            <w:shd w:val="clear" w:color="auto" w:fill="auto"/>
            <w:noWrap/>
            <w:vAlign w:val="bottom"/>
            <w:hideMark/>
          </w:tcPr>
          <w:p w14:paraId="6991BAC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Shredder/detritivore</w:t>
            </w:r>
          </w:p>
        </w:tc>
      </w:tr>
      <w:tr w:rsidR="006525D0" w:rsidRPr="00D211A0" w14:paraId="2E75D704" w14:textId="77777777" w:rsidTr="004F6A39">
        <w:trPr>
          <w:trHeight w:val="274"/>
        </w:trPr>
        <w:tc>
          <w:tcPr>
            <w:tcW w:w="492" w:type="pct"/>
            <w:tcBorders>
              <w:top w:val="nil"/>
              <w:left w:val="nil"/>
              <w:bottom w:val="nil"/>
              <w:right w:val="nil"/>
            </w:tcBorders>
            <w:shd w:val="clear" w:color="auto" w:fill="auto"/>
            <w:noWrap/>
            <w:vAlign w:val="bottom"/>
            <w:hideMark/>
          </w:tcPr>
          <w:p w14:paraId="21BD365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LECO-A64</w:t>
            </w:r>
          </w:p>
        </w:tc>
        <w:tc>
          <w:tcPr>
            <w:tcW w:w="578" w:type="pct"/>
            <w:tcBorders>
              <w:top w:val="nil"/>
              <w:left w:val="nil"/>
              <w:bottom w:val="nil"/>
              <w:right w:val="nil"/>
            </w:tcBorders>
            <w:shd w:val="clear" w:color="auto" w:fill="auto"/>
            <w:noWrap/>
            <w:vAlign w:val="bottom"/>
            <w:hideMark/>
          </w:tcPr>
          <w:p w14:paraId="72DB958D"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6D05478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Perlidae</w:t>
            </w:r>
            <w:proofErr w:type="spellEnd"/>
          </w:p>
        </w:tc>
        <w:tc>
          <w:tcPr>
            <w:tcW w:w="995" w:type="pct"/>
            <w:tcBorders>
              <w:top w:val="nil"/>
              <w:left w:val="nil"/>
              <w:bottom w:val="nil"/>
              <w:right w:val="nil"/>
            </w:tcBorders>
            <w:shd w:val="clear" w:color="auto" w:fill="auto"/>
            <w:noWrap/>
            <w:vAlign w:val="bottom"/>
            <w:hideMark/>
          </w:tcPr>
          <w:p w14:paraId="7E95988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Acroneuria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C0A2DF7"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3D92475B"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Acroneuria</w:t>
            </w:r>
            <w:proofErr w:type="spellEnd"/>
          </w:p>
        </w:tc>
        <w:tc>
          <w:tcPr>
            <w:tcW w:w="983" w:type="pct"/>
            <w:tcBorders>
              <w:top w:val="nil"/>
              <w:left w:val="nil"/>
              <w:bottom w:val="nil"/>
              <w:right w:val="nil"/>
            </w:tcBorders>
            <w:shd w:val="clear" w:color="auto" w:fill="auto"/>
            <w:noWrap/>
            <w:vAlign w:val="bottom"/>
            <w:hideMark/>
          </w:tcPr>
          <w:p w14:paraId="2FC833B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416C6701" w14:textId="77777777" w:rsidTr="004F6A39">
        <w:trPr>
          <w:trHeight w:val="274"/>
        </w:trPr>
        <w:tc>
          <w:tcPr>
            <w:tcW w:w="492" w:type="pct"/>
            <w:tcBorders>
              <w:top w:val="nil"/>
              <w:left w:val="nil"/>
              <w:bottom w:val="nil"/>
              <w:right w:val="nil"/>
            </w:tcBorders>
            <w:shd w:val="clear" w:color="auto" w:fill="auto"/>
            <w:noWrap/>
            <w:vAlign w:val="bottom"/>
            <w:hideMark/>
          </w:tcPr>
          <w:p w14:paraId="79C689D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LECO-A65</w:t>
            </w:r>
          </w:p>
        </w:tc>
        <w:tc>
          <w:tcPr>
            <w:tcW w:w="578" w:type="pct"/>
            <w:tcBorders>
              <w:top w:val="nil"/>
              <w:left w:val="nil"/>
              <w:bottom w:val="nil"/>
              <w:right w:val="nil"/>
            </w:tcBorders>
            <w:shd w:val="clear" w:color="auto" w:fill="auto"/>
            <w:noWrap/>
            <w:vAlign w:val="bottom"/>
            <w:hideMark/>
          </w:tcPr>
          <w:p w14:paraId="50A40C8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40823D4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5F75FEF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Alloperla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CC36E0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0061A92A"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Alloperla</w:t>
            </w:r>
            <w:proofErr w:type="spellEnd"/>
          </w:p>
        </w:tc>
        <w:tc>
          <w:tcPr>
            <w:tcW w:w="983" w:type="pct"/>
            <w:tcBorders>
              <w:top w:val="nil"/>
              <w:left w:val="nil"/>
              <w:bottom w:val="nil"/>
              <w:right w:val="nil"/>
            </w:tcBorders>
            <w:shd w:val="clear" w:color="auto" w:fill="auto"/>
            <w:noWrap/>
            <w:vAlign w:val="bottom"/>
            <w:hideMark/>
          </w:tcPr>
          <w:p w14:paraId="3DA36BD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16F6E5D1" w14:textId="77777777" w:rsidTr="004F6A39">
        <w:trPr>
          <w:trHeight w:val="274"/>
        </w:trPr>
        <w:tc>
          <w:tcPr>
            <w:tcW w:w="492" w:type="pct"/>
            <w:tcBorders>
              <w:top w:val="nil"/>
              <w:left w:val="nil"/>
              <w:bottom w:val="nil"/>
              <w:right w:val="nil"/>
            </w:tcBorders>
            <w:shd w:val="clear" w:color="auto" w:fill="auto"/>
            <w:noWrap/>
            <w:vAlign w:val="bottom"/>
            <w:hideMark/>
          </w:tcPr>
          <w:p w14:paraId="76B8620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BIGC-A71</w:t>
            </w:r>
          </w:p>
        </w:tc>
        <w:tc>
          <w:tcPr>
            <w:tcW w:w="578" w:type="pct"/>
            <w:tcBorders>
              <w:top w:val="nil"/>
              <w:left w:val="nil"/>
              <w:bottom w:val="nil"/>
              <w:right w:val="nil"/>
            </w:tcBorders>
            <w:shd w:val="clear" w:color="auto" w:fill="auto"/>
            <w:noWrap/>
            <w:vAlign w:val="bottom"/>
            <w:hideMark/>
          </w:tcPr>
          <w:p w14:paraId="1A96CB5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2603A60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Tipulidae</w:t>
            </w:r>
            <w:proofErr w:type="spellEnd"/>
          </w:p>
        </w:tc>
        <w:tc>
          <w:tcPr>
            <w:tcW w:w="995" w:type="pct"/>
            <w:tcBorders>
              <w:top w:val="nil"/>
              <w:left w:val="nil"/>
              <w:bottom w:val="nil"/>
              <w:right w:val="nil"/>
            </w:tcBorders>
            <w:shd w:val="clear" w:color="auto" w:fill="auto"/>
            <w:noWrap/>
            <w:vAlign w:val="bottom"/>
            <w:hideMark/>
          </w:tcPr>
          <w:p w14:paraId="7505BAE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Tipulidae</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7DF1D2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456D81A2"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r w:rsidRPr="00D211A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15130D6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3DB3C7AE" w14:textId="77777777" w:rsidTr="004F6A39">
        <w:trPr>
          <w:trHeight w:val="274"/>
        </w:trPr>
        <w:tc>
          <w:tcPr>
            <w:tcW w:w="492" w:type="pct"/>
            <w:tcBorders>
              <w:top w:val="nil"/>
              <w:left w:val="nil"/>
              <w:bottom w:val="nil"/>
              <w:right w:val="nil"/>
            </w:tcBorders>
            <w:shd w:val="clear" w:color="auto" w:fill="auto"/>
            <w:noWrap/>
            <w:vAlign w:val="bottom"/>
            <w:hideMark/>
          </w:tcPr>
          <w:p w14:paraId="18DB46E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BIGC-A72</w:t>
            </w:r>
          </w:p>
        </w:tc>
        <w:tc>
          <w:tcPr>
            <w:tcW w:w="578" w:type="pct"/>
            <w:tcBorders>
              <w:top w:val="nil"/>
              <w:left w:val="nil"/>
              <w:bottom w:val="nil"/>
              <w:right w:val="nil"/>
            </w:tcBorders>
            <w:shd w:val="clear" w:color="auto" w:fill="auto"/>
            <w:noWrap/>
            <w:vAlign w:val="bottom"/>
            <w:hideMark/>
          </w:tcPr>
          <w:p w14:paraId="2F3B42A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Odonata</w:t>
            </w:r>
          </w:p>
        </w:tc>
        <w:tc>
          <w:tcPr>
            <w:tcW w:w="634" w:type="pct"/>
            <w:tcBorders>
              <w:top w:val="nil"/>
              <w:left w:val="nil"/>
              <w:bottom w:val="nil"/>
              <w:right w:val="nil"/>
            </w:tcBorders>
            <w:shd w:val="clear" w:color="auto" w:fill="auto"/>
            <w:noWrap/>
            <w:vAlign w:val="bottom"/>
            <w:hideMark/>
          </w:tcPr>
          <w:p w14:paraId="0F784EB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Cordulegastridae</w:t>
            </w:r>
            <w:proofErr w:type="spellEnd"/>
          </w:p>
        </w:tc>
        <w:tc>
          <w:tcPr>
            <w:tcW w:w="995" w:type="pct"/>
            <w:tcBorders>
              <w:top w:val="nil"/>
              <w:left w:val="nil"/>
              <w:bottom w:val="nil"/>
              <w:right w:val="nil"/>
            </w:tcBorders>
            <w:shd w:val="clear" w:color="auto" w:fill="auto"/>
            <w:noWrap/>
            <w:vAlign w:val="bottom"/>
            <w:hideMark/>
          </w:tcPr>
          <w:p w14:paraId="156FB03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Cordulegaster</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8C83EF7"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352475C7"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Cordulegaster</w:t>
            </w:r>
            <w:proofErr w:type="spellEnd"/>
          </w:p>
        </w:tc>
        <w:tc>
          <w:tcPr>
            <w:tcW w:w="983" w:type="pct"/>
            <w:tcBorders>
              <w:top w:val="nil"/>
              <w:left w:val="nil"/>
              <w:bottom w:val="nil"/>
              <w:right w:val="nil"/>
            </w:tcBorders>
            <w:shd w:val="clear" w:color="auto" w:fill="auto"/>
            <w:noWrap/>
            <w:vAlign w:val="bottom"/>
            <w:hideMark/>
          </w:tcPr>
          <w:p w14:paraId="52C72A6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2D38CD2A" w14:textId="77777777" w:rsidTr="004F6A39">
        <w:trPr>
          <w:trHeight w:val="274"/>
        </w:trPr>
        <w:tc>
          <w:tcPr>
            <w:tcW w:w="492" w:type="pct"/>
            <w:tcBorders>
              <w:top w:val="nil"/>
              <w:left w:val="nil"/>
              <w:bottom w:val="nil"/>
              <w:right w:val="nil"/>
            </w:tcBorders>
            <w:shd w:val="clear" w:color="auto" w:fill="auto"/>
            <w:noWrap/>
            <w:vAlign w:val="bottom"/>
            <w:hideMark/>
          </w:tcPr>
          <w:p w14:paraId="3500328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BIGC-A73</w:t>
            </w:r>
          </w:p>
        </w:tc>
        <w:tc>
          <w:tcPr>
            <w:tcW w:w="578" w:type="pct"/>
            <w:tcBorders>
              <w:top w:val="nil"/>
              <w:left w:val="nil"/>
              <w:bottom w:val="nil"/>
              <w:right w:val="nil"/>
            </w:tcBorders>
            <w:shd w:val="clear" w:color="auto" w:fill="auto"/>
            <w:noWrap/>
            <w:vAlign w:val="bottom"/>
            <w:hideMark/>
          </w:tcPr>
          <w:p w14:paraId="639E65F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Odonata</w:t>
            </w:r>
          </w:p>
        </w:tc>
        <w:tc>
          <w:tcPr>
            <w:tcW w:w="634" w:type="pct"/>
            <w:tcBorders>
              <w:top w:val="nil"/>
              <w:left w:val="nil"/>
              <w:bottom w:val="nil"/>
              <w:right w:val="nil"/>
            </w:tcBorders>
            <w:shd w:val="clear" w:color="auto" w:fill="auto"/>
            <w:noWrap/>
            <w:vAlign w:val="bottom"/>
            <w:hideMark/>
          </w:tcPr>
          <w:p w14:paraId="4EBA8C2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Gomphidae</w:t>
            </w:r>
            <w:proofErr w:type="spellEnd"/>
          </w:p>
        </w:tc>
        <w:tc>
          <w:tcPr>
            <w:tcW w:w="995" w:type="pct"/>
            <w:tcBorders>
              <w:top w:val="nil"/>
              <w:left w:val="nil"/>
              <w:bottom w:val="nil"/>
              <w:right w:val="nil"/>
            </w:tcBorders>
            <w:shd w:val="clear" w:color="auto" w:fill="auto"/>
            <w:noWrap/>
            <w:vAlign w:val="bottom"/>
            <w:hideMark/>
          </w:tcPr>
          <w:p w14:paraId="65A04CD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Gomphidae</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51B10B0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10000DF7"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r w:rsidRPr="00D211A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6D24861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5E771AEC" w14:textId="77777777" w:rsidTr="004F6A39">
        <w:trPr>
          <w:trHeight w:val="274"/>
        </w:trPr>
        <w:tc>
          <w:tcPr>
            <w:tcW w:w="492" w:type="pct"/>
            <w:tcBorders>
              <w:top w:val="nil"/>
              <w:left w:val="nil"/>
              <w:bottom w:val="nil"/>
              <w:right w:val="nil"/>
            </w:tcBorders>
            <w:shd w:val="clear" w:color="auto" w:fill="auto"/>
            <w:noWrap/>
            <w:vAlign w:val="bottom"/>
            <w:hideMark/>
          </w:tcPr>
          <w:p w14:paraId="77238FB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BIGC-A74</w:t>
            </w:r>
          </w:p>
        </w:tc>
        <w:tc>
          <w:tcPr>
            <w:tcW w:w="578" w:type="pct"/>
            <w:tcBorders>
              <w:top w:val="nil"/>
              <w:left w:val="nil"/>
              <w:bottom w:val="nil"/>
              <w:right w:val="nil"/>
            </w:tcBorders>
            <w:shd w:val="clear" w:color="auto" w:fill="auto"/>
            <w:noWrap/>
            <w:vAlign w:val="bottom"/>
            <w:hideMark/>
          </w:tcPr>
          <w:p w14:paraId="2A4D0F9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695BB8A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7EC772E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Sweltsa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48FBD0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59542097"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Sweltsa</w:t>
            </w:r>
            <w:proofErr w:type="spellEnd"/>
          </w:p>
        </w:tc>
        <w:tc>
          <w:tcPr>
            <w:tcW w:w="983" w:type="pct"/>
            <w:tcBorders>
              <w:top w:val="nil"/>
              <w:left w:val="nil"/>
              <w:bottom w:val="nil"/>
              <w:right w:val="nil"/>
            </w:tcBorders>
            <w:shd w:val="clear" w:color="auto" w:fill="auto"/>
            <w:noWrap/>
            <w:vAlign w:val="bottom"/>
            <w:hideMark/>
          </w:tcPr>
          <w:p w14:paraId="0B7339A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43EAEDEF" w14:textId="77777777" w:rsidTr="004F6A39">
        <w:trPr>
          <w:trHeight w:val="274"/>
        </w:trPr>
        <w:tc>
          <w:tcPr>
            <w:tcW w:w="492" w:type="pct"/>
            <w:tcBorders>
              <w:top w:val="nil"/>
              <w:left w:val="nil"/>
              <w:bottom w:val="nil"/>
              <w:right w:val="nil"/>
            </w:tcBorders>
            <w:shd w:val="clear" w:color="auto" w:fill="auto"/>
            <w:noWrap/>
            <w:vAlign w:val="bottom"/>
            <w:hideMark/>
          </w:tcPr>
          <w:p w14:paraId="1A50C17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BIGC-A75</w:t>
            </w:r>
          </w:p>
        </w:tc>
        <w:tc>
          <w:tcPr>
            <w:tcW w:w="578" w:type="pct"/>
            <w:tcBorders>
              <w:top w:val="nil"/>
              <w:left w:val="nil"/>
              <w:bottom w:val="nil"/>
              <w:right w:val="nil"/>
            </w:tcBorders>
            <w:shd w:val="clear" w:color="auto" w:fill="auto"/>
            <w:noWrap/>
            <w:vAlign w:val="bottom"/>
            <w:hideMark/>
          </w:tcPr>
          <w:p w14:paraId="271B34D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59C62B6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Leuctridae</w:t>
            </w:r>
            <w:proofErr w:type="spellEnd"/>
          </w:p>
        </w:tc>
        <w:tc>
          <w:tcPr>
            <w:tcW w:w="995" w:type="pct"/>
            <w:tcBorders>
              <w:top w:val="nil"/>
              <w:left w:val="nil"/>
              <w:bottom w:val="nil"/>
              <w:right w:val="nil"/>
            </w:tcBorders>
            <w:shd w:val="clear" w:color="auto" w:fill="auto"/>
            <w:noWrap/>
            <w:vAlign w:val="bottom"/>
            <w:hideMark/>
          </w:tcPr>
          <w:p w14:paraId="227C542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Leuctridae</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6B5436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42E84540"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r w:rsidRPr="00D211A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63B578DF" w14:textId="144A5D1D"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Shredder/detritivore</w:t>
            </w:r>
          </w:p>
        </w:tc>
      </w:tr>
      <w:tr w:rsidR="006525D0" w:rsidRPr="00D211A0" w14:paraId="0C2B1737" w14:textId="77777777" w:rsidTr="004F6A39">
        <w:trPr>
          <w:trHeight w:val="308"/>
        </w:trPr>
        <w:tc>
          <w:tcPr>
            <w:tcW w:w="492" w:type="pct"/>
            <w:tcBorders>
              <w:top w:val="nil"/>
              <w:left w:val="nil"/>
              <w:bottom w:val="nil"/>
              <w:right w:val="nil"/>
            </w:tcBorders>
            <w:shd w:val="clear" w:color="auto" w:fill="auto"/>
            <w:noWrap/>
            <w:vAlign w:val="bottom"/>
            <w:hideMark/>
          </w:tcPr>
          <w:p w14:paraId="26B6CB6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MART-B1</w:t>
            </w:r>
          </w:p>
        </w:tc>
        <w:tc>
          <w:tcPr>
            <w:tcW w:w="578" w:type="pct"/>
            <w:tcBorders>
              <w:top w:val="nil"/>
              <w:left w:val="nil"/>
              <w:bottom w:val="nil"/>
              <w:right w:val="nil"/>
            </w:tcBorders>
            <w:shd w:val="clear" w:color="auto" w:fill="auto"/>
            <w:noWrap/>
            <w:vAlign w:val="bottom"/>
            <w:hideMark/>
          </w:tcPr>
          <w:p w14:paraId="4DA5351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55F34A1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Tipulidae</w:t>
            </w:r>
            <w:proofErr w:type="spellEnd"/>
          </w:p>
        </w:tc>
        <w:tc>
          <w:tcPr>
            <w:tcW w:w="995" w:type="pct"/>
            <w:tcBorders>
              <w:top w:val="nil"/>
              <w:left w:val="nil"/>
              <w:bottom w:val="nil"/>
              <w:right w:val="nil"/>
            </w:tcBorders>
            <w:shd w:val="clear" w:color="auto" w:fill="auto"/>
            <w:noWrap/>
            <w:vAlign w:val="bottom"/>
            <w:hideMark/>
          </w:tcPr>
          <w:p w14:paraId="716E22CD"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Tipula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293A197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34F0DCE7"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Tipula</w:t>
            </w:r>
            <w:proofErr w:type="spellEnd"/>
          </w:p>
        </w:tc>
        <w:tc>
          <w:tcPr>
            <w:tcW w:w="983" w:type="pct"/>
            <w:tcBorders>
              <w:top w:val="nil"/>
              <w:left w:val="nil"/>
              <w:bottom w:val="nil"/>
              <w:right w:val="nil"/>
            </w:tcBorders>
            <w:shd w:val="clear" w:color="auto" w:fill="auto"/>
            <w:noWrap/>
            <w:vAlign w:val="bottom"/>
            <w:hideMark/>
          </w:tcPr>
          <w:p w14:paraId="1757538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26F12A26" w14:textId="77777777" w:rsidTr="004F6A39">
        <w:trPr>
          <w:trHeight w:val="274"/>
        </w:trPr>
        <w:tc>
          <w:tcPr>
            <w:tcW w:w="492" w:type="pct"/>
            <w:tcBorders>
              <w:top w:val="nil"/>
              <w:left w:val="nil"/>
              <w:bottom w:val="nil"/>
              <w:right w:val="nil"/>
            </w:tcBorders>
            <w:shd w:val="clear" w:color="auto" w:fill="auto"/>
            <w:noWrap/>
            <w:vAlign w:val="bottom"/>
            <w:hideMark/>
          </w:tcPr>
          <w:p w14:paraId="6C2657E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MART-B2</w:t>
            </w:r>
          </w:p>
        </w:tc>
        <w:tc>
          <w:tcPr>
            <w:tcW w:w="578" w:type="pct"/>
            <w:tcBorders>
              <w:top w:val="nil"/>
              <w:left w:val="nil"/>
              <w:bottom w:val="nil"/>
              <w:right w:val="nil"/>
            </w:tcBorders>
            <w:shd w:val="clear" w:color="auto" w:fill="auto"/>
            <w:noWrap/>
            <w:vAlign w:val="bottom"/>
            <w:hideMark/>
          </w:tcPr>
          <w:p w14:paraId="1607C26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42B93F1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57B5F0C7"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Sweltsa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9E2EE9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11E6F636"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Sweltsa</w:t>
            </w:r>
            <w:proofErr w:type="spellEnd"/>
          </w:p>
        </w:tc>
        <w:tc>
          <w:tcPr>
            <w:tcW w:w="983" w:type="pct"/>
            <w:tcBorders>
              <w:top w:val="nil"/>
              <w:left w:val="nil"/>
              <w:bottom w:val="nil"/>
              <w:right w:val="nil"/>
            </w:tcBorders>
            <w:shd w:val="clear" w:color="auto" w:fill="auto"/>
            <w:noWrap/>
            <w:vAlign w:val="bottom"/>
            <w:hideMark/>
          </w:tcPr>
          <w:p w14:paraId="64803EA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Predators</w:t>
            </w:r>
          </w:p>
        </w:tc>
      </w:tr>
      <w:tr w:rsidR="006525D0" w:rsidRPr="00D211A0" w14:paraId="0CAD1835" w14:textId="77777777" w:rsidTr="004F6A39">
        <w:trPr>
          <w:trHeight w:val="274"/>
        </w:trPr>
        <w:tc>
          <w:tcPr>
            <w:tcW w:w="492" w:type="pct"/>
            <w:tcBorders>
              <w:top w:val="nil"/>
              <w:left w:val="nil"/>
              <w:bottom w:val="nil"/>
              <w:right w:val="nil"/>
            </w:tcBorders>
            <w:shd w:val="clear" w:color="auto" w:fill="auto"/>
            <w:noWrap/>
            <w:vAlign w:val="bottom"/>
            <w:hideMark/>
          </w:tcPr>
          <w:p w14:paraId="0CEAA93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MART-B3</w:t>
            </w:r>
          </w:p>
        </w:tc>
        <w:tc>
          <w:tcPr>
            <w:tcW w:w="578" w:type="pct"/>
            <w:tcBorders>
              <w:top w:val="nil"/>
              <w:left w:val="nil"/>
              <w:bottom w:val="nil"/>
              <w:right w:val="nil"/>
            </w:tcBorders>
            <w:shd w:val="clear" w:color="auto" w:fill="auto"/>
            <w:noWrap/>
            <w:vAlign w:val="bottom"/>
            <w:hideMark/>
          </w:tcPr>
          <w:p w14:paraId="216B0378"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2170CD9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Ephemerellidae</w:t>
            </w:r>
            <w:proofErr w:type="spellEnd"/>
          </w:p>
        </w:tc>
        <w:tc>
          <w:tcPr>
            <w:tcW w:w="995" w:type="pct"/>
            <w:tcBorders>
              <w:top w:val="nil"/>
              <w:left w:val="nil"/>
              <w:bottom w:val="nil"/>
              <w:right w:val="nil"/>
            </w:tcBorders>
            <w:shd w:val="clear" w:color="auto" w:fill="auto"/>
            <w:noWrap/>
            <w:vAlign w:val="bottom"/>
            <w:hideMark/>
          </w:tcPr>
          <w:p w14:paraId="7F8AE54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Drunella</w:t>
            </w:r>
            <w:proofErr w:type="spellEnd"/>
            <w:r w:rsidRPr="00D211A0">
              <w:rPr>
                <w:rFonts w:ascii="Times New Roman" w:eastAsia="Times New Roman" w:hAnsi="Times New Roman" w:cs="Times New Roman"/>
                <w:color w:val="000000"/>
                <w:sz w:val="16"/>
                <w:szCs w:val="16"/>
              </w:rPr>
              <w:t xml:space="preserve"> </w:t>
            </w:r>
            <w:proofErr w:type="spellStart"/>
            <w:r w:rsidRPr="00D211A0">
              <w:rPr>
                <w:rFonts w:ascii="Times New Roman" w:eastAsia="Times New Roman" w:hAnsi="Times New Roman" w:cs="Times New Roman"/>
                <w:color w:val="000000"/>
                <w:sz w:val="16"/>
                <w:szCs w:val="16"/>
              </w:rPr>
              <w:t>doddsii</w:t>
            </w:r>
            <w:proofErr w:type="spellEnd"/>
          </w:p>
        </w:tc>
        <w:tc>
          <w:tcPr>
            <w:tcW w:w="671" w:type="pct"/>
            <w:tcBorders>
              <w:top w:val="nil"/>
              <w:left w:val="nil"/>
              <w:bottom w:val="nil"/>
              <w:right w:val="nil"/>
            </w:tcBorders>
            <w:shd w:val="clear" w:color="auto" w:fill="auto"/>
            <w:noWrap/>
            <w:vAlign w:val="bottom"/>
            <w:hideMark/>
          </w:tcPr>
          <w:p w14:paraId="0E8AB81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7AC47E4D"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Drunella</w:t>
            </w:r>
            <w:proofErr w:type="spellEnd"/>
          </w:p>
        </w:tc>
        <w:tc>
          <w:tcPr>
            <w:tcW w:w="983" w:type="pct"/>
            <w:tcBorders>
              <w:top w:val="nil"/>
              <w:left w:val="nil"/>
              <w:bottom w:val="nil"/>
              <w:right w:val="nil"/>
            </w:tcBorders>
            <w:shd w:val="clear" w:color="auto" w:fill="auto"/>
            <w:noWrap/>
            <w:vAlign w:val="bottom"/>
            <w:hideMark/>
          </w:tcPr>
          <w:p w14:paraId="5F2E4229"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Scrapers</w:t>
            </w:r>
          </w:p>
        </w:tc>
      </w:tr>
      <w:tr w:rsidR="006525D0" w:rsidRPr="00D211A0" w14:paraId="11C325F4" w14:textId="77777777" w:rsidTr="004F6A39">
        <w:trPr>
          <w:trHeight w:val="274"/>
        </w:trPr>
        <w:tc>
          <w:tcPr>
            <w:tcW w:w="492" w:type="pct"/>
            <w:tcBorders>
              <w:top w:val="nil"/>
              <w:left w:val="nil"/>
              <w:bottom w:val="nil"/>
              <w:right w:val="nil"/>
            </w:tcBorders>
            <w:shd w:val="clear" w:color="auto" w:fill="auto"/>
            <w:noWrap/>
            <w:vAlign w:val="bottom"/>
            <w:hideMark/>
          </w:tcPr>
          <w:p w14:paraId="67865FA6"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MART-B4</w:t>
            </w:r>
          </w:p>
        </w:tc>
        <w:tc>
          <w:tcPr>
            <w:tcW w:w="578" w:type="pct"/>
            <w:tcBorders>
              <w:top w:val="nil"/>
              <w:left w:val="nil"/>
              <w:bottom w:val="nil"/>
              <w:right w:val="nil"/>
            </w:tcBorders>
            <w:shd w:val="clear" w:color="auto" w:fill="auto"/>
            <w:noWrap/>
            <w:vAlign w:val="bottom"/>
            <w:hideMark/>
          </w:tcPr>
          <w:p w14:paraId="29105E9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74088C6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Elmidae</w:t>
            </w:r>
            <w:proofErr w:type="spellEnd"/>
          </w:p>
        </w:tc>
        <w:tc>
          <w:tcPr>
            <w:tcW w:w="995" w:type="pct"/>
            <w:tcBorders>
              <w:top w:val="nil"/>
              <w:left w:val="nil"/>
              <w:bottom w:val="nil"/>
              <w:right w:val="nil"/>
            </w:tcBorders>
            <w:shd w:val="clear" w:color="auto" w:fill="auto"/>
            <w:noWrap/>
            <w:vAlign w:val="bottom"/>
            <w:hideMark/>
          </w:tcPr>
          <w:p w14:paraId="07005B2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Narpus</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3B60FD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6A8A3358"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Narpus</w:t>
            </w:r>
            <w:proofErr w:type="spellEnd"/>
          </w:p>
        </w:tc>
        <w:tc>
          <w:tcPr>
            <w:tcW w:w="983" w:type="pct"/>
            <w:tcBorders>
              <w:top w:val="nil"/>
              <w:left w:val="nil"/>
              <w:bottom w:val="nil"/>
              <w:right w:val="nil"/>
            </w:tcBorders>
            <w:shd w:val="clear" w:color="auto" w:fill="auto"/>
            <w:noWrap/>
            <w:vAlign w:val="bottom"/>
            <w:hideMark/>
          </w:tcPr>
          <w:p w14:paraId="52E0B66C"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Gathering collectors</w:t>
            </w:r>
          </w:p>
        </w:tc>
      </w:tr>
      <w:tr w:rsidR="006525D0" w:rsidRPr="00D211A0" w14:paraId="3E88BFC7" w14:textId="77777777" w:rsidTr="004F6A39">
        <w:trPr>
          <w:trHeight w:val="274"/>
        </w:trPr>
        <w:tc>
          <w:tcPr>
            <w:tcW w:w="492" w:type="pct"/>
            <w:tcBorders>
              <w:top w:val="nil"/>
              <w:left w:val="nil"/>
              <w:bottom w:val="nil"/>
              <w:right w:val="nil"/>
            </w:tcBorders>
            <w:shd w:val="clear" w:color="auto" w:fill="auto"/>
            <w:noWrap/>
            <w:vAlign w:val="bottom"/>
            <w:hideMark/>
          </w:tcPr>
          <w:p w14:paraId="0693B78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MART-B5</w:t>
            </w:r>
          </w:p>
        </w:tc>
        <w:tc>
          <w:tcPr>
            <w:tcW w:w="578" w:type="pct"/>
            <w:tcBorders>
              <w:top w:val="nil"/>
              <w:left w:val="nil"/>
              <w:bottom w:val="nil"/>
              <w:right w:val="nil"/>
            </w:tcBorders>
            <w:shd w:val="clear" w:color="auto" w:fill="auto"/>
            <w:noWrap/>
            <w:vAlign w:val="bottom"/>
            <w:hideMark/>
          </w:tcPr>
          <w:p w14:paraId="6BF40D6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0CB423E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Psephenidae</w:t>
            </w:r>
            <w:proofErr w:type="spellEnd"/>
          </w:p>
        </w:tc>
        <w:tc>
          <w:tcPr>
            <w:tcW w:w="995" w:type="pct"/>
            <w:tcBorders>
              <w:top w:val="nil"/>
              <w:left w:val="nil"/>
              <w:bottom w:val="nil"/>
              <w:right w:val="nil"/>
            </w:tcBorders>
            <w:shd w:val="clear" w:color="auto" w:fill="auto"/>
            <w:noWrap/>
            <w:vAlign w:val="bottom"/>
            <w:hideMark/>
          </w:tcPr>
          <w:p w14:paraId="75D33BBF"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Ectopria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3A809D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208F70AD"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Ectopria</w:t>
            </w:r>
            <w:proofErr w:type="spellEnd"/>
          </w:p>
        </w:tc>
        <w:tc>
          <w:tcPr>
            <w:tcW w:w="983" w:type="pct"/>
            <w:tcBorders>
              <w:top w:val="nil"/>
              <w:left w:val="nil"/>
              <w:bottom w:val="nil"/>
              <w:right w:val="nil"/>
            </w:tcBorders>
            <w:shd w:val="clear" w:color="auto" w:fill="auto"/>
            <w:noWrap/>
            <w:vAlign w:val="bottom"/>
            <w:hideMark/>
          </w:tcPr>
          <w:p w14:paraId="39E26D5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Scrapers</w:t>
            </w:r>
          </w:p>
        </w:tc>
      </w:tr>
      <w:tr w:rsidR="006525D0" w:rsidRPr="00D211A0" w14:paraId="36B44164" w14:textId="77777777" w:rsidTr="004F6A39">
        <w:trPr>
          <w:trHeight w:val="274"/>
        </w:trPr>
        <w:tc>
          <w:tcPr>
            <w:tcW w:w="492" w:type="pct"/>
            <w:tcBorders>
              <w:top w:val="nil"/>
              <w:left w:val="nil"/>
              <w:bottom w:val="nil"/>
              <w:right w:val="nil"/>
            </w:tcBorders>
            <w:shd w:val="clear" w:color="auto" w:fill="auto"/>
            <w:noWrap/>
            <w:vAlign w:val="bottom"/>
            <w:hideMark/>
          </w:tcPr>
          <w:p w14:paraId="1F31F8BB"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POSE-B11</w:t>
            </w:r>
          </w:p>
        </w:tc>
        <w:tc>
          <w:tcPr>
            <w:tcW w:w="578" w:type="pct"/>
            <w:tcBorders>
              <w:top w:val="nil"/>
              <w:left w:val="nil"/>
              <w:bottom w:val="nil"/>
              <w:right w:val="nil"/>
            </w:tcBorders>
            <w:shd w:val="clear" w:color="auto" w:fill="auto"/>
            <w:noWrap/>
            <w:vAlign w:val="bottom"/>
            <w:hideMark/>
          </w:tcPr>
          <w:p w14:paraId="5B1FE3B1"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716EDB4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Elmidae</w:t>
            </w:r>
            <w:proofErr w:type="spellEnd"/>
          </w:p>
        </w:tc>
        <w:tc>
          <w:tcPr>
            <w:tcW w:w="995" w:type="pct"/>
            <w:tcBorders>
              <w:top w:val="nil"/>
              <w:left w:val="nil"/>
              <w:bottom w:val="nil"/>
              <w:right w:val="nil"/>
            </w:tcBorders>
            <w:shd w:val="clear" w:color="auto" w:fill="auto"/>
            <w:noWrap/>
            <w:vAlign w:val="bottom"/>
            <w:hideMark/>
          </w:tcPr>
          <w:p w14:paraId="44DE6AA3"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Optioservus</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23ADCC34"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POSE</w:t>
            </w:r>
          </w:p>
        </w:tc>
        <w:tc>
          <w:tcPr>
            <w:tcW w:w="647" w:type="pct"/>
            <w:tcBorders>
              <w:top w:val="nil"/>
              <w:left w:val="nil"/>
              <w:bottom w:val="nil"/>
              <w:right w:val="nil"/>
            </w:tcBorders>
            <w:shd w:val="clear" w:color="auto" w:fill="auto"/>
            <w:noWrap/>
            <w:vAlign w:val="bottom"/>
            <w:hideMark/>
          </w:tcPr>
          <w:p w14:paraId="5D7FAA53"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Optioservus</w:t>
            </w:r>
            <w:proofErr w:type="spellEnd"/>
          </w:p>
        </w:tc>
        <w:tc>
          <w:tcPr>
            <w:tcW w:w="983" w:type="pct"/>
            <w:tcBorders>
              <w:top w:val="nil"/>
              <w:left w:val="nil"/>
              <w:bottom w:val="nil"/>
              <w:right w:val="nil"/>
            </w:tcBorders>
            <w:shd w:val="clear" w:color="auto" w:fill="auto"/>
            <w:noWrap/>
            <w:vAlign w:val="bottom"/>
            <w:hideMark/>
          </w:tcPr>
          <w:p w14:paraId="05B61E47"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Gathering collectors</w:t>
            </w:r>
          </w:p>
        </w:tc>
      </w:tr>
      <w:tr w:rsidR="006525D0" w:rsidRPr="00D211A0" w14:paraId="3B504D97" w14:textId="77777777" w:rsidTr="004F6A39">
        <w:trPr>
          <w:trHeight w:val="274"/>
        </w:trPr>
        <w:tc>
          <w:tcPr>
            <w:tcW w:w="492" w:type="pct"/>
            <w:tcBorders>
              <w:top w:val="nil"/>
              <w:left w:val="nil"/>
              <w:bottom w:val="single" w:sz="4" w:space="0" w:color="auto"/>
              <w:right w:val="nil"/>
            </w:tcBorders>
            <w:shd w:val="clear" w:color="auto" w:fill="auto"/>
            <w:noWrap/>
            <w:vAlign w:val="bottom"/>
            <w:hideMark/>
          </w:tcPr>
          <w:p w14:paraId="3C3D6AA0"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POSE-B12</w:t>
            </w:r>
          </w:p>
        </w:tc>
        <w:tc>
          <w:tcPr>
            <w:tcW w:w="578" w:type="pct"/>
            <w:tcBorders>
              <w:top w:val="nil"/>
              <w:left w:val="nil"/>
              <w:bottom w:val="single" w:sz="4" w:space="0" w:color="auto"/>
              <w:right w:val="nil"/>
            </w:tcBorders>
            <w:shd w:val="clear" w:color="auto" w:fill="auto"/>
            <w:noWrap/>
            <w:vAlign w:val="bottom"/>
            <w:hideMark/>
          </w:tcPr>
          <w:p w14:paraId="1B30590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Ephemeroptera</w:t>
            </w:r>
          </w:p>
        </w:tc>
        <w:tc>
          <w:tcPr>
            <w:tcW w:w="634" w:type="pct"/>
            <w:tcBorders>
              <w:top w:val="nil"/>
              <w:left w:val="nil"/>
              <w:bottom w:val="single" w:sz="4" w:space="0" w:color="auto"/>
              <w:right w:val="nil"/>
            </w:tcBorders>
            <w:shd w:val="clear" w:color="auto" w:fill="auto"/>
            <w:noWrap/>
            <w:vAlign w:val="bottom"/>
            <w:hideMark/>
          </w:tcPr>
          <w:p w14:paraId="28D4911A"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Leptophlebiidae</w:t>
            </w:r>
            <w:proofErr w:type="spellEnd"/>
          </w:p>
        </w:tc>
        <w:tc>
          <w:tcPr>
            <w:tcW w:w="995" w:type="pct"/>
            <w:tcBorders>
              <w:top w:val="nil"/>
              <w:left w:val="nil"/>
              <w:bottom w:val="single" w:sz="4" w:space="0" w:color="auto"/>
              <w:right w:val="nil"/>
            </w:tcBorders>
            <w:shd w:val="clear" w:color="auto" w:fill="auto"/>
            <w:noWrap/>
            <w:vAlign w:val="bottom"/>
            <w:hideMark/>
          </w:tcPr>
          <w:p w14:paraId="7DCF5C52"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D211A0">
              <w:rPr>
                <w:rFonts w:ascii="Times New Roman" w:eastAsia="Times New Roman" w:hAnsi="Times New Roman" w:cs="Times New Roman"/>
                <w:color w:val="000000"/>
                <w:sz w:val="16"/>
                <w:szCs w:val="16"/>
              </w:rPr>
              <w:t>Paraleptophlebia</w:t>
            </w:r>
            <w:proofErr w:type="spellEnd"/>
            <w:r w:rsidRPr="00D211A0">
              <w:rPr>
                <w:rFonts w:ascii="Times New Roman" w:eastAsia="Times New Roman" w:hAnsi="Times New Roman" w:cs="Times New Roman"/>
                <w:color w:val="000000"/>
                <w:sz w:val="16"/>
                <w:szCs w:val="16"/>
              </w:rPr>
              <w:t xml:space="preserve"> sp.</w:t>
            </w:r>
          </w:p>
        </w:tc>
        <w:tc>
          <w:tcPr>
            <w:tcW w:w="671" w:type="pct"/>
            <w:tcBorders>
              <w:top w:val="nil"/>
              <w:left w:val="nil"/>
              <w:bottom w:val="single" w:sz="4" w:space="0" w:color="auto"/>
              <w:right w:val="nil"/>
            </w:tcBorders>
            <w:shd w:val="clear" w:color="auto" w:fill="auto"/>
            <w:noWrap/>
            <w:vAlign w:val="bottom"/>
            <w:hideMark/>
          </w:tcPr>
          <w:p w14:paraId="1715B9BE"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POSE</w:t>
            </w:r>
          </w:p>
        </w:tc>
        <w:tc>
          <w:tcPr>
            <w:tcW w:w="647" w:type="pct"/>
            <w:tcBorders>
              <w:top w:val="nil"/>
              <w:left w:val="nil"/>
              <w:bottom w:val="single" w:sz="4" w:space="0" w:color="auto"/>
              <w:right w:val="nil"/>
            </w:tcBorders>
            <w:shd w:val="clear" w:color="auto" w:fill="auto"/>
            <w:noWrap/>
            <w:vAlign w:val="bottom"/>
            <w:hideMark/>
          </w:tcPr>
          <w:p w14:paraId="37835C8E" w14:textId="77777777" w:rsidR="006525D0" w:rsidRPr="00D211A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D211A0">
              <w:rPr>
                <w:rFonts w:ascii="Times New Roman" w:eastAsia="Times New Roman" w:hAnsi="Times New Roman" w:cs="Times New Roman"/>
                <w:i/>
                <w:iCs/>
                <w:color w:val="000000"/>
                <w:sz w:val="16"/>
                <w:szCs w:val="16"/>
              </w:rPr>
              <w:t>Paraleptophlebia</w:t>
            </w:r>
            <w:proofErr w:type="spellEnd"/>
          </w:p>
        </w:tc>
        <w:tc>
          <w:tcPr>
            <w:tcW w:w="983" w:type="pct"/>
            <w:tcBorders>
              <w:top w:val="nil"/>
              <w:left w:val="nil"/>
              <w:bottom w:val="single" w:sz="4" w:space="0" w:color="auto"/>
              <w:right w:val="nil"/>
            </w:tcBorders>
            <w:shd w:val="clear" w:color="auto" w:fill="auto"/>
            <w:noWrap/>
            <w:vAlign w:val="bottom"/>
            <w:hideMark/>
          </w:tcPr>
          <w:p w14:paraId="458285B5" w14:textId="77777777" w:rsidR="006525D0" w:rsidRPr="00D211A0" w:rsidRDefault="006525D0" w:rsidP="006525D0">
            <w:pPr>
              <w:spacing w:after="0" w:line="240" w:lineRule="auto"/>
              <w:jc w:val="center"/>
              <w:rPr>
                <w:rFonts w:ascii="Times New Roman" w:eastAsia="Times New Roman" w:hAnsi="Times New Roman" w:cs="Times New Roman"/>
                <w:color w:val="000000"/>
                <w:sz w:val="16"/>
                <w:szCs w:val="16"/>
              </w:rPr>
            </w:pPr>
            <w:r w:rsidRPr="00D211A0">
              <w:rPr>
                <w:rFonts w:ascii="Times New Roman" w:eastAsia="Times New Roman" w:hAnsi="Times New Roman" w:cs="Times New Roman"/>
                <w:color w:val="000000"/>
                <w:sz w:val="16"/>
                <w:szCs w:val="16"/>
              </w:rPr>
              <w:t>Gathering collectors</w:t>
            </w:r>
          </w:p>
        </w:tc>
      </w:tr>
    </w:tbl>
    <w:p w14:paraId="7DE9E893" w14:textId="33B47C25" w:rsidR="004F6A39" w:rsidRPr="00D211A0" w:rsidRDefault="004F6A39" w:rsidP="00A34805">
      <w:pPr>
        <w:spacing w:line="480" w:lineRule="auto"/>
        <w:rPr>
          <w:rFonts w:ascii="Times New Roman" w:hAnsi="Times New Roman" w:cs="Times New Roman"/>
          <w:b/>
          <w:bCs/>
          <w:sz w:val="24"/>
          <w:szCs w:val="24"/>
        </w:rPr>
      </w:pPr>
      <w:bookmarkStart w:id="29" w:name="_Hlk108787013"/>
    </w:p>
    <w:p w14:paraId="216B1CB0" w14:textId="1CE1C1DB" w:rsidR="00D07E21" w:rsidRPr="00D211A0" w:rsidRDefault="00D07E21" w:rsidP="00D07E21">
      <w:pPr>
        <w:spacing w:line="480" w:lineRule="auto"/>
        <w:rPr>
          <w:rFonts w:ascii="Times New Roman" w:hAnsi="Times New Roman" w:cs="Times New Roman"/>
          <w:b/>
          <w:bCs/>
          <w:sz w:val="24"/>
          <w:szCs w:val="24"/>
        </w:rPr>
      </w:pPr>
      <w:r w:rsidRPr="00D211A0">
        <w:rPr>
          <w:rFonts w:ascii="Times New Roman" w:hAnsi="Times New Roman" w:cs="Times New Roman"/>
          <w:b/>
          <w:bCs/>
          <w:sz w:val="24"/>
          <w:szCs w:val="24"/>
        </w:rPr>
        <w:lastRenderedPageBreak/>
        <w:t xml:space="preserve">Table 1B. </w:t>
      </w:r>
      <w:r w:rsidRPr="00D211A0">
        <w:rPr>
          <w:rFonts w:ascii="Times New Roman" w:hAnsi="Times New Roman" w:cs="Times New Roman"/>
          <w:sz w:val="24"/>
          <w:szCs w:val="24"/>
        </w:rPr>
        <w:t>Summary of the macroinvertebrate samples obtained and used in subset analyses</w:t>
      </w:r>
    </w:p>
    <w:tbl>
      <w:tblPr>
        <w:tblW w:w="5515" w:type="pct"/>
        <w:jc w:val="center"/>
        <w:tblCellMar>
          <w:left w:w="0" w:type="dxa"/>
          <w:right w:w="0" w:type="dxa"/>
        </w:tblCellMar>
        <w:tblLook w:val="0600" w:firstRow="0" w:lastRow="0" w:firstColumn="0" w:lastColumn="0" w:noHBand="1" w:noVBand="1"/>
      </w:tblPr>
      <w:tblGrid>
        <w:gridCol w:w="1304"/>
        <w:gridCol w:w="1132"/>
        <w:gridCol w:w="1852"/>
        <w:gridCol w:w="2379"/>
        <w:gridCol w:w="1743"/>
        <w:gridCol w:w="1914"/>
      </w:tblGrid>
      <w:tr w:rsidR="00ED4207" w:rsidRPr="00D211A0" w14:paraId="20243B02" w14:textId="77777777" w:rsidTr="00ED4207">
        <w:trPr>
          <w:trHeight w:val="521"/>
          <w:jc w:val="center"/>
        </w:trPr>
        <w:tc>
          <w:tcPr>
            <w:tcW w:w="632"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173B058F" w14:textId="22606D69" w:rsidR="00ED4207" w:rsidRPr="00D211A0" w:rsidRDefault="00ED4207" w:rsidP="00ED4207">
            <w:pPr>
              <w:spacing w:after="0" w:line="240" w:lineRule="auto"/>
              <w:jc w:val="center"/>
              <w:textAlignment w:val="bottom"/>
              <w:rPr>
                <w:rFonts w:ascii="Times New Roman" w:eastAsia="Times New Roman" w:hAnsi="Times New Roman" w:cs="Times New Roman"/>
                <w:b/>
                <w:bCs/>
              </w:rPr>
            </w:pPr>
            <w:proofErr w:type="spellStart"/>
            <w:r w:rsidRPr="00D211A0">
              <w:rPr>
                <w:rFonts w:ascii="Times New Roman" w:eastAsia="Times New Roman" w:hAnsi="Times New Roman" w:cs="Times New Roman"/>
                <w:b/>
                <w:bCs/>
                <w:color w:val="000000"/>
                <w:kern w:val="24"/>
              </w:rPr>
              <w:t>SampleID</w:t>
            </w:r>
            <w:proofErr w:type="spellEnd"/>
          </w:p>
        </w:tc>
        <w:tc>
          <w:tcPr>
            <w:tcW w:w="548"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11B9198D" w14:textId="77777777" w:rsidR="00ED4207" w:rsidRPr="00D211A0" w:rsidRDefault="00ED4207" w:rsidP="00ED4207">
            <w:pPr>
              <w:spacing w:after="0" w:line="240" w:lineRule="auto"/>
              <w:jc w:val="center"/>
              <w:textAlignment w:val="bottom"/>
              <w:rPr>
                <w:rFonts w:ascii="Times New Roman" w:eastAsia="Times New Roman" w:hAnsi="Times New Roman" w:cs="Times New Roman"/>
                <w:b/>
                <w:bCs/>
              </w:rPr>
            </w:pPr>
            <w:r w:rsidRPr="00D211A0">
              <w:rPr>
                <w:rFonts w:ascii="Times New Roman" w:eastAsia="Times New Roman" w:hAnsi="Times New Roman" w:cs="Times New Roman"/>
                <w:b/>
                <w:bCs/>
                <w:color w:val="000000"/>
                <w:kern w:val="24"/>
              </w:rPr>
              <w:t>Locations</w:t>
            </w:r>
          </w:p>
        </w:tc>
        <w:tc>
          <w:tcPr>
            <w:tcW w:w="897"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0515E475" w14:textId="77777777" w:rsidR="00ED4207" w:rsidRPr="00D211A0" w:rsidRDefault="00ED4207" w:rsidP="00ED4207">
            <w:pPr>
              <w:spacing w:after="0" w:line="240" w:lineRule="auto"/>
              <w:jc w:val="center"/>
              <w:textAlignment w:val="bottom"/>
              <w:rPr>
                <w:rFonts w:ascii="Times New Roman" w:eastAsia="Times New Roman" w:hAnsi="Times New Roman" w:cs="Times New Roman"/>
                <w:b/>
                <w:bCs/>
              </w:rPr>
            </w:pPr>
            <w:r w:rsidRPr="00D211A0">
              <w:rPr>
                <w:rFonts w:ascii="Times New Roman" w:eastAsia="Times New Roman" w:hAnsi="Times New Roman" w:cs="Times New Roman"/>
                <w:b/>
                <w:bCs/>
                <w:color w:val="000000"/>
                <w:kern w:val="24"/>
              </w:rPr>
              <w:t>Family</w:t>
            </w:r>
          </w:p>
        </w:tc>
        <w:tc>
          <w:tcPr>
            <w:tcW w:w="1152"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33EA12C1" w14:textId="77777777" w:rsidR="00ED4207" w:rsidRPr="00D211A0" w:rsidRDefault="00ED4207" w:rsidP="00ED4207">
            <w:pPr>
              <w:spacing w:after="0" w:line="240" w:lineRule="auto"/>
              <w:jc w:val="center"/>
              <w:textAlignment w:val="bottom"/>
              <w:rPr>
                <w:rFonts w:ascii="Times New Roman" w:eastAsia="Times New Roman" w:hAnsi="Times New Roman" w:cs="Times New Roman"/>
                <w:b/>
                <w:bCs/>
              </w:rPr>
            </w:pPr>
            <w:proofErr w:type="spellStart"/>
            <w:r w:rsidRPr="00D211A0">
              <w:rPr>
                <w:rFonts w:ascii="Times New Roman" w:eastAsia="Times New Roman" w:hAnsi="Times New Roman" w:cs="Times New Roman"/>
                <w:b/>
                <w:bCs/>
                <w:color w:val="000000"/>
                <w:kern w:val="24"/>
              </w:rPr>
              <w:t>Feeding_Group</w:t>
            </w:r>
            <w:proofErr w:type="spellEnd"/>
          </w:p>
        </w:tc>
        <w:tc>
          <w:tcPr>
            <w:tcW w:w="844"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35DE3D12" w14:textId="77777777" w:rsidR="00ED4207" w:rsidRPr="00D211A0" w:rsidRDefault="00ED4207" w:rsidP="00ED4207">
            <w:pPr>
              <w:spacing w:after="0" w:line="240" w:lineRule="auto"/>
              <w:jc w:val="center"/>
              <w:textAlignment w:val="bottom"/>
              <w:rPr>
                <w:rFonts w:ascii="Times New Roman" w:eastAsia="Times New Roman" w:hAnsi="Times New Roman" w:cs="Times New Roman"/>
                <w:b/>
                <w:bCs/>
              </w:rPr>
            </w:pPr>
            <w:r w:rsidRPr="00D211A0">
              <w:rPr>
                <w:rFonts w:ascii="Times New Roman" w:eastAsia="Times New Roman" w:hAnsi="Times New Roman" w:cs="Times New Roman"/>
                <w:b/>
                <w:bCs/>
                <w:color w:val="000000"/>
                <w:kern w:val="24"/>
              </w:rPr>
              <w:t>order</w:t>
            </w:r>
          </w:p>
        </w:tc>
        <w:tc>
          <w:tcPr>
            <w:tcW w:w="927"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29D9B5E7" w14:textId="77777777" w:rsidR="00ED4207" w:rsidRPr="00D211A0" w:rsidRDefault="00ED4207" w:rsidP="00ED4207">
            <w:pPr>
              <w:spacing w:after="0" w:line="240" w:lineRule="auto"/>
              <w:jc w:val="center"/>
              <w:textAlignment w:val="bottom"/>
              <w:rPr>
                <w:rFonts w:ascii="Times New Roman" w:eastAsia="Times New Roman" w:hAnsi="Times New Roman" w:cs="Times New Roman"/>
                <w:b/>
                <w:bCs/>
              </w:rPr>
            </w:pPr>
            <w:proofErr w:type="spellStart"/>
            <w:r w:rsidRPr="00D211A0">
              <w:rPr>
                <w:rFonts w:ascii="Times New Roman" w:eastAsia="Times New Roman" w:hAnsi="Times New Roman" w:cs="Times New Roman"/>
                <w:b/>
                <w:bCs/>
                <w:color w:val="000000"/>
                <w:kern w:val="24"/>
              </w:rPr>
              <w:t>genus_taxized</w:t>
            </w:r>
            <w:proofErr w:type="spellEnd"/>
          </w:p>
        </w:tc>
      </w:tr>
      <w:tr w:rsidR="00ED4207" w:rsidRPr="00D211A0" w14:paraId="490B145E" w14:textId="77777777" w:rsidTr="00ED4207">
        <w:trPr>
          <w:trHeight w:val="472"/>
          <w:jc w:val="center"/>
        </w:trPr>
        <w:tc>
          <w:tcPr>
            <w:tcW w:w="632"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28F87845"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MCDI-A32</w:t>
            </w:r>
          </w:p>
        </w:tc>
        <w:tc>
          <w:tcPr>
            <w:tcW w:w="548"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06114D7A"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MCDI</w:t>
            </w:r>
          </w:p>
        </w:tc>
        <w:tc>
          <w:tcPr>
            <w:tcW w:w="897"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60D5F026"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Tipulidae</w:t>
            </w:r>
            <w:proofErr w:type="spellEnd"/>
          </w:p>
        </w:tc>
        <w:tc>
          <w:tcPr>
            <w:tcW w:w="1152"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0A6ACFCE"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Predators</w:t>
            </w:r>
          </w:p>
        </w:tc>
        <w:tc>
          <w:tcPr>
            <w:tcW w:w="844"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3EB2B7D3"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Diptera</w:t>
            </w:r>
          </w:p>
        </w:tc>
        <w:tc>
          <w:tcPr>
            <w:tcW w:w="927"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6942F703"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Tipula</w:t>
            </w:r>
            <w:proofErr w:type="spellEnd"/>
          </w:p>
        </w:tc>
      </w:tr>
      <w:tr w:rsidR="00ED4207" w:rsidRPr="00D211A0" w14:paraId="0CA6938C"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491931AA"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HOPB-A44</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363C54E9"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HOPB</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43923142"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Leptophlebiidae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5A7876CF"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Gathering collectors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5A72C820"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Ephemeroptera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0074672B"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Paraleptophlebia</w:t>
            </w:r>
            <w:proofErr w:type="spellEnd"/>
          </w:p>
        </w:tc>
      </w:tr>
      <w:tr w:rsidR="00D07E21" w:rsidRPr="00D211A0" w14:paraId="264D62EB"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6D771ACE"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BLDE-A54</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400C39AD"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BLDE</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300D831B"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Chloroperlidae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116B73CF"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Predators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62468D3C"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Plecoptera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47A52A1D"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Sweltsa</w:t>
            </w:r>
            <w:proofErr w:type="spellEnd"/>
          </w:p>
        </w:tc>
      </w:tr>
      <w:tr w:rsidR="00D07E21" w:rsidRPr="00D211A0" w14:paraId="7918109E"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01D896AF"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BIGC-A74</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0346823D"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BIGC</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42FF031A"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Chloroperlidae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4C26C4FA"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Predators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065F9513"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Plecoptera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1BE69CBF"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Sweltsa</w:t>
            </w:r>
            <w:proofErr w:type="spellEnd"/>
          </w:p>
        </w:tc>
      </w:tr>
      <w:tr w:rsidR="00D07E21" w:rsidRPr="00D211A0" w14:paraId="3F6353EE"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2B42774F"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MART-B1</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6C91FDD7"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MART</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37C41878"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Tipulidae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78EB74B4"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Predators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7BE917AC"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Diptera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383E0C1C" w14:textId="77777777" w:rsidR="00D07E21" w:rsidRPr="00D211A0" w:rsidRDefault="00D07E21"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Tipula</w:t>
            </w:r>
            <w:proofErr w:type="spellEnd"/>
          </w:p>
        </w:tc>
      </w:tr>
      <w:tr w:rsidR="00ED4207" w:rsidRPr="00D211A0" w14:paraId="301C247F" w14:textId="77777777" w:rsidTr="00ED4207">
        <w:trPr>
          <w:trHeight w:val="472"/>
          <w:jc w:val="center"/>
        </w:trPr>
        <w:tc>
          <w:tcPr>
            <w:tcW w:w="632" w:type="pct"/>
            <w:tcBorders>
              <w:top w:val="nil"/>
              <w:left w:val="nil"/>
              <w:right w:val="nil"/>
            </w:tcBorders>
            <w:shd w:val="clear" w:color="auto" w:fill="auto"/>
            <w:tcMar>
              <w:top w:w="8" w:type="dxa"/>
              <w:left w:w="8" w:type="dxa"/>
              <w:bottom w:w="0" w:type="dxa"/>
              <w:right w:w="8" w:type="dxa"/>
            </w:tcMar>
            <w:vAlign w:val="bottom"/>
            <w:hideMark/>
          </w:tcPr>
          <w:p w14:paraId="6097AF6B"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MART-B2</w:t>
            </w:r>
          </w:p>
        </w:tc>
        <w:tc>
          <w:tcPr>
            <w:tcW w:w="548" w:type="pct"/>
            <w:tcBorders>
              <w:top w:val="nil"/>
              <w:left w:val="nil"/>
              <w:right w:val="nil"/>
            </w:tcBorders>
            <w:shd w:val="clear" w:color="auto" w:fill="auto"/>
            <w:tcMar>
              <w:top w:w="8" w:type="dxa"/>
              <w:left w:w="8" w:type="dxa"/>
              <w:bottom w:w="0" w:type="dxa"/>
              <w:right w:w="8" w:type="dxa"/>
            </w:tcMar>
            <w:vAlign w:val="bottom"/>
            <w:hideMark/>
          </w:tcPr>
          <w:p w14:paraId="26F5A552"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MART</w:t>
            </w:r>
          </w:p>
        </w:tc>
        <w:tc>
          <w:tcPr>
            <w:tcW w:w="897" w:type="pct"/>
            <w:tcBorders>
              <w:top w:val="nil"/>
              <w:left w:val="nil"/>
              <w:right w:val="nil"/>
            </w:tcBorders>
            <w:shd w:val="clear" w:color="auto" w:fill="auto"/>
            <w:tcMar>
              <w:top w:w="8" w:type="dxa"/>
              <w:left w:w="8" w:type="dxa"/>
              <w:bottom w:w="0" w:type="dxa"/>
              <w:right w:w="8" w:type="dxa"/>
            </w:tcMar>
            <w:vAlign w:val="bottom"/>
            <w:hideMark/>
          </w:tcPr>
          <w:p w14:paraId="38D3F742"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Chloroperlidae</w:t>
            </w:r>
            <w:proofErr w:type="spellEnd"/>
          </w:p>
        </w:tc>
        <w:tc>
          <w:tcPr>
            <w:tcW w:w="1152" w:type="pct"/>
            <w:tcBorders>
              <w:top w:val="nil"/>
              <w:left w:val="nil"/>
              <w:right w:val="nil"/>
            </w:tcBorders>
            <w:shd w:val="clear" w:color="auto" w:fill="auto"/>
            <w:tcMar>
              <w:top w:w="8" w:type="dxa"/>
              <w:left w:w="8" w:type="dxa"/>
              <w:bottom w:w="0" w:type="dxa"/>
              <w:right w:w="8" w:type="dxa"/>
            </w:tcMar>
            <w:vAlign w:val="bottom"/>
            <w:hideMark/>
          </w:tcPr>
          <w:p w14:paraId="36C168DB"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Predators</w:t>
            </w:r>
          </w:p>
        </w:tc>
        <w:tc>
          <w:tcPr>
            <w:tcW w:w="844" w:type="pct"/>
            <w:tcBorders>
              <w:top w:val="nil"/>
              <w:left w:val="nil"/>
              <w:right w:val="nil"/>
            </w:tcBorders>
            <w:shd w:val="clear" w:color="auto" w:fill="auto"/>
            <w:tcMar>
              <w:top w:w="8" w:type="dxa"/>
              <w:left w:w="8" w:type="dxa"/>
              <w:bottom w:w="0" w:type="dxa"/>
              <w:right w:w="8" w:type="dxa"/>
            </w:tcMar>
            <w:vAlign w:val="bottom"/>
            <w:hideMark/>
          </w:tcPr>
          <w:p w14:paraId="34E07725"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Plecoptera</w:t>
            </w:r>
          </w:p>
        </w:tc>
        <w:tc>
          <w:tcPr>
            <w:tcW w:w="927" w:type="pct"/>
            <w:tcBorders>
              <w:top w:val="nil"/>
              <w:left w:val="nil"/>
              <w:right w:val="nil"/>
            </w:tcBorders>
            <w:shd w:val="clear" w:color="auto" w:fill="auto"/>
            <w:tcMar>
              <w:top w:w="8" w:type="dxa"/>
              <w:left w:w="8" w:type="dxa"/>
              <w:bottom w:w="0" w:type="dxa"/>
              <w:right w:w="8" w:type="dxa"/>
            </w:tcMar>
            <w:vAlign w:val="bottom"/>
            <w:hideMark/>
          </w:tcPr>
          <w:p w14:paraId="22479B43"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Sweltsa</w:t>
            </w:r>
            <w:proofErr w:type="spellEnd"/>
          </w:p>
        </w:tc>
      </w:tr>
      <w:tr w:rsidR="00ED4207" w:rsidRPr="00D211A0" w14:paraId="0D60A7C4" w14:textId="77777777" w:rsidTr="00ED4207">
        <w:trPr>
          <w:trHeight w:val="604"/>
          <w:jc w:val="center"/>
        </w:trPr>
        <w:tc>
          <w:tcPr>
            <w:tcW w:w="632"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42B0D6BB"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POSE-B12</w:t>
            </w:r>
          </w:p>
        </w:tc>
        <w:tc>
          <w:tcPr>
            <w:tcW w:w="548"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1F32C3C2"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POSE</w:t>
            </w:r>
          </w:p>
        </w:tc>
        <w:tc>
          <w:tcPr>
            <w:tcW w:w="897"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798CB4ED"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Leptophlebiidae</w:t>
            </w:r>
            <w:proofErr w:type="spellEnd"/>
          </w:p>
        </w:tc>
        <w:tc>
          <w:tcPr>
            <w:tcW w:w="1152"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2605E4EE"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Gathering collectors</w:t>
            </w:r>
          </w:p>
        </w:tc>
        <w:tc>
          <w:tcPr>
            <w:tcW w:w="844"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4B2C499D"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r w:rsidRPr="00D211A0">
              <w:rPr>
                <w:rFonts w:ascii="Times New Roman" w:eastAsia="Times New Roman" w:hAnsi="Times New Roman" w:cs="Times New Roman"/>
                <w:color w:val="000000"/>
                <w:kern w:val="24"/>
              </w:rPr>
              <w:t>Ephemeroptera</w:t>
            </w:r>
          </w:p>
        </w:tc>
        <w:tc>
          <w:tcPr>
            <w:tcW w:w="927"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7D10ECFD" w14:textId="77777777" w:rsidR="00ED4207" w:rsidRPr="00D211A0" w:rsidRDefault="00ED4207" w:rsidP="00ED4207">
            <w:pPr>
              <w:spacing w:after="0" w:line="240" w:lineRule="auto"/>
              <w:jc w:val="center"/>
              <w:textAlignment w:val="bottom"/>
              <w:rPr>
                <w:rFonts w:ascii="Times New Roman" w:eastAsia="Times New Roman" w:hAnsi="Times New Roman" w:cs="Times New Roman"/>
              </w:rPr>
            </w:pPr>
            <w:proofErr w:type="spellStart"/>
            <w:r w:rsidRPr="00D211A0">
              <w:rPr>
                <w:rFonts w:ascii="Times New Roman" w:eastAsia="Times New Roman" w:hAnsi="Times New Roman" w:cs="Times New Roman"/>
                <w:color w:val="000000"/>
                <w:kern w:val="24"/>
              </w:rPr>
              <w:t>Paraleptophlebia</w:t>
            </w:r>
            <w:proofErr w:type="spellEnd"/>
          </w:p>
        </w:tc>
      </w:tr>
    </w:tbl>
    <w:p w14:paraId="273A0AE0" w14:textId="77777777" w:rsidR="00D07E21" w:rsidRPr="00D211A0" w:rsidRDefault="00D07E21" w:rsidP="00ED4207">
      <w:pPr>
        <w:spacing w:line="480" w:lineRule="auto"/>
        <w:jc w:val="center"/>
        <w:rPr>
          <w:rFonts w:ascii="Times New Roman" w:hAnsi="Times New Roman" w:cs="Times New Roman"/>
          <w:b/>
          <w:bCs/>
          <w:sz w:val="24"/>
          <w:szCs w:val="24"/>
        </w:rPr>
      </w:pPr>
    </w:p>
    <w:p w14:paraId="20888ECB" w14:textId="77777777" w:rsidR="00D07E21" w:rsidRPr="00D211A0" w:rsidRDefault="00D07E21" w:rsidP="004F6A39">
      <w:pPr>
        <w:spacing w:line="480" w:lineRule="auto"/>
        <w:rPr>
          <w:rFonts w:ascii="Times New Roman" w:hAnsi="Times New Roman" w:cs="Times New Roman"/>
          <w:b/>
          <w:bCs/>
          <w:sz w:val="24"/>
          <w:szCs w:val="24"/>
        </w:rPr>
      </w:pPr>
    </w:p>
    <w:p w14:paraId="4000DAC1" w14:textId="77777777" w:rsidR="00D07E21" w:rsidRPr="00D211A0" w:rsidRDefault="00D07E21" w:rsidP="004F6A39">
      <w:pPr>
        <w:spacing w:line="480" w:lineRule="auto"/>
        <w:rPr>
          <w:rFonts w:ascii="Times New Roman" w:hAnsi="Times New Roman" w:cs="Times New Roman"/>
          <w:b/>
          <w:bCs/>
          <w:sz w:val="24"/>
          <w:szCs w:val="24"/>
        </w:rPr>
      </w:pPr>
    </w:p>
    <w:p w14:paraId="372E208F" w14:textId="77777777" w:rsidR="00D07E21" w:rsidRPr="00D211A0" w:rsidRDefault="00D07E21" w:rsidP="004F6A39">
      <w:pPr>
        <w:spacing w:line="480" w:lineRule="auto"/>
        <w:rPr>
          <w:rFonts w:ascii="Times New Roman" w:hAnsi="Times New Roman" w:cs="Times New Roman"/>
          <w:b/>
          <w:bCs/>
          <w:sz w:val="24"/>
          <w:szCs w:val="24"/>
        </w:rPr>
      </w:pPr>
    </w:p>
    <w:p w14:paraId="7EB44F42" w14:textId="77777777" w:rsidR="00D07E21" w:rsidRPr="00D211A0" w:rsidRDefault="00D07E21" w:rsidP="004F6A39">
      <w:pPr>
        <w:spacing w:line="480" w:lineRule="auto"/>
        <w:rPr>
          <w:rFonts w:ascii="Times New Roman" w:hAnsi="Times New Roman" w:cs="Times New Roman"/>
          <w:b/>
          <w:bCs/>
          <w:sz w:val="24"/>
          <w:szCs w:val="24"/>
        </w:rPr>
      </w:pPr>
    </w:p>
    <w:p w14:paraId="6646903C" w14:textId="77777777" w:rsidR="00D07E21" w:rsidRPr="00D211A0" w:rsidRDefault="00D07E21" w:rsidP="004F6A39">
      <w:pPr>
        <w:spacing w:line="480" w:lineRule="auto"/>
        <w:rPr>
          <w:rFonts w:ascii="Times New Roman" w:hAnsi="Times New Roman" w:cs="Times New Roman"/>
          <w:b/>
          <w:bCs/>
          <w:sz w:val="24"/>
          <w:szCs w:val="24"/>
        </w:rPr>
      </w:pPr>
    </w:p>
    <w:p w14:paraId="73881AF7" w14:textId="77777777" w:rsidR="00D07E21" w:rsidRPr="00D211A0" w:rsidRDefault="00D07E21" w:rsidP="004F6A39">
      <w:pPr>
        <w:spacing w:line="480" w:lineRule="auto"/>
        <w:rPr>
          <w:rFonts w:ascii="Times New Roman" w:hAnsi="Times New Roman" w:cs="Times New Roman"/>
          <w:b/>
          <w:bCs/>
          <w:sz w:val="24"/>
          <w:szCs w:val="24"/>
        </w:rPr>
      </w:pPr>
    </w:p>
    <w:p w14:paraId="78F81A9A" w14:textId="7D5A4D3F" w:rsidR="00C255D2" w:rsidRPr="00D211A0" w:rsidRDefault="002E1025" w:rsidP="008E5F67">
      <w:pPr>
        <w:spacing w:line="480" w:lineRule="auto"/>
        <w:rPr>
          <w:rFonts w:ascii="Times New Roman" w:hAnsi="Times New Roman" w:cs="Times New Roman"/>
          <w:sz w:val="24"/>
          <w:szCs w:val="24"/>
        </w:rPr>
      </w:pPr>
      <w:r w:rsidRPr="00D211A0">
        <w:rPr>
          <w:rFonts w:ascii="Times New Roman" w:hAnsi="Times New Roman" w:cs="Times New Roman"/>
          <w:b/>
          <w:bCs/>
          <w:sz w:val="24"/>
          <w:szCs w:val="24"/>
        </w:rPr>
        <w:br w:type="page"/>
      </w:r>
      <w:r w:rsidRPr="00D211A0">
        <w:rPr>
          <w:rFonts w:ascii="Times New Roman" w:hAnsi="Times New Roman" w:cs="Times New Roman"/>
          <w:b/>
          <w:bCs/>
          <w:sz w:val="24"/>
          <w:szCs w:val="24"/>
        </w:rPr>
        <w:lastRenderedPageBreak/>
        <w:t>Table 2.</w:t>
      </w:r>
      <w:r w:rsidRPr="00D211A0">
        <w:t xml:space="preserve"> </w:t>
      </w:r>
      <w:r w:rsidRPr="00D211A0">
        <w:rPr>
          <w:rFonts w:ascii="Times New Roman" w:hAnsi="Times New Roman" w:cs="Times New Roman"/>
          <w:sz w:val="24"/>
          <w:szCs w:val="24"/>
        </w:rPr>
        <w:t xml:space="preserve">Non-parametric test output of alpha diversity metrices for macroinvertebrate sample </w:t>
      </w:r>
      <w:r w:rsidR="00C255D2" w:rsidRPr="00D211A0">
        <w:rPr>
          <w:rFonts w:ascii="Times New Roman" w:hAnsi="Times New Roman" w:cs="Times New Roman"/>
          <w:sz w:val="24"/>
          <w:szCs w:val="24"/>
        </w:rPr>
        <w:t>variables (location, order, family, genera, and functional feeding grou</w:t>
      </w:r>
      <w:r w:rsidR="008E5F67" w:rsidRPr="00D211A0">
        <w:rPr>
          <w:rFonts w:ascii="Times New Roman" w:hAnsi="Times New Roman" w:cs="Times New Roman"/>
          <w:sz w:val="24"/>
          <w:szCs w:val="24"/>
        </w:rPr>
        <w:t>p (FFGs).</w:t>
      </w:r>
    </w:p>
    <w:tbl>
      <w:tblPr>
        <w:tblW w:w="10534" w:type="dxa"/>
        <w:tblCellMar>
          <w:left w:w="0" w:type="dxa"/>
          <w:right w:w="0" w:type="dxa"/>
        </w:tblCellMar>
        <w:tblLook w:val="0600" w:firstRow="0" w:lastRow="0" w:firstColumn="0" w:lastColumn="0" w:noHBand="1" w:noVBand="1"/>
      </w:tblPr>
      <w:tblGrid>
        <w:gridCol w:w="3045"/>
        <w:gridCol w:w="2521"/>
        <w:gridCol w:w="2521"/>
        <w:gridCol w:w="2447"/>
      </w:tblGrid>
      <w:tr w:rsidR="00C255D2" w:rsidRPr="00D211A0" w14:paraId="0D6E6575" w14:textId="77777777" w:rsidTr="00C255D2">
        <w:trPr>
          <w:trHeight w:val="642"/>
        </w:trPr>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61217F8D" w14:textId="77777777" w:rsidR="00C255D2" w:rsidRPr="00D211A0" w:rsidRDefault="00C255D2" w:rsidP="00C255D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5D273CEE"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rPr>
              <w:t> </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45596834"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b/>
                <w:bCs/>
                <w:color w:val="000000"/>
                <w:kern w:val="24"/>
                <w:sz w:val="24"/>
                <w:szCs w:val="24"/>
              </w:rPr>
              <w:t>Diversity indices</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11FF6265" w14:textId="77777777" w:rsidR="00C255D2" w:rsidRPr="00D211A0" w:rsidRDefault="00C255D2" w:rsidP="00C255D2">
            <w:pPr>
              <w:spacing w:after="0" w:line="240" w:lineRule="auto"/>
              <w:rPr>
                <w:rFonts w:ascii="Arial" w:eastAsia="Times New Roman" w:hAnsi="Arial" w:cs="Arial"/>
                <w:sz w:val="24"/>
                <w:szCs w:val="24"/>
              </w:rPr>
            </w:pPr>
          </w:p>
        </w:tc>
      </w:tr>
      <w:tr w:rsidR="00C255D2" w:rsidRPr="00D211A0" w14:paraId="1E140132" w14:textId="77777777" w:rsidTr="00C255D2">
        <w:trPr>
          <w:trHeight w:val="496"/>
        </w:trPr>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5F36E5C9"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rPr>
              <w:t>Variables</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581A3745"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proofErr w:type="spellStart"/>
            <w:r w:rsidRPr="00D211A0">
              <w:rPr>
                <w:rFonts w:ascii="Times New Roman" w:eastAsia="Times New Roman" w:hAnsi="Times New Roman" w:cs="Times New Roman"/>
                <w:color w:val="000000"/>
                <w:kern w:val="24"/>
                <w:sz w:val="24"/>
                <w:szCs w:val="24"/>
              </w:rPr>
              <w:t>Observed_species</w:t>
            </w:r>
            <w:proofErr w:type="spellEnd"/>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00C73773"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rPr>
              <w:t>Chao1</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75A6E109"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rPr>
              <w:t>Shannon's</w:t>
            </w:r>
          </w:p>
        </w:tc>
      </w:tr>
      <w:tr w:rsidR="00C255D2" w:rsidRPr="00D211A0" w14:paraId="295D07FA" w14:textId="77777777" w:rsidTr="00C255D2">
        <w:trPr>
          <w:trHeight w:val="496"/>
        </w:trPr>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007EA1FA"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rPr>
              <w:t>Location</w:t>
            </w:r>
          </w:p>
        </w:tc>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151899E3"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 xml:space="preserve">χ2 = 12. </w:t>
            </w:r>
            <w:r w:rsidRPr="00D211A0">
              <w:rPr>
                <w:rFonts w:ascii="Times New Roman" w:eastAsia="Times New Roman" w:hAnsi="Times New Roman" w:cs="Times New Roman"/>
                <w:color w:val="000000"/>
                <w:kern w:val="24"/>
                <w:sz w:val="24"/>
                <w:szCs w:val="24"/>
              </w:rPr>
              <w:t>76</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0.17</w:t>
            </w:r>
          </w:p>
        </w:tc>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6BD4576E"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 xml:space="preserve">χ2 = 12. </w:t>
            </w:r>
            <w:r w:rsidRPr="00D211A0">
              <w:rPr>
                <w:rFonts w:ascii="Times New Roman" w:eastAsia="Times New Roman" w:hAnsi="Times New Roman" w:cs="Times New Roman"/>
                <w:color w:val="000000"/>
                <w:kern w:val="24"/>
                <w:sz w:val="24"/>
                <w:szCs w:val="24"/>
              </w:rPr>
              <w:t>61</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0.18</w:t>
            </w:r>
          </w:p>
        </w:tc>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4C2B049E"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χ2 = 11.</w:t>
            </w:r>
            <w:r w:rsidRPr="00D211A0">
              <w:rPr>
                <w:rFonts w:ascii="Times New Roman" w:eastAsia="Times New Roman" w:hAnsi="Times New Roman" w:cs="Times New Roman"/>
                <w:color w:val="000000"/>
                <w:kern w:val="24"/>
                <w:sz w:val="24"/>
                <w:szCs w:val="24"/>
              </w:rPr>
              <w:t>61</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0.24</w:t>
            </w:r>
          </w:p>
        </w:tc>
      </w:tr>
      <w:tr w:rsidR="00C255D2" w:rsidRPr="00D211A0" w14:paraId="33963077" w14:textId="77777777" w:rsidTr="00C255D2">
        <w:trPr>
          <w:trHeight w:val="496"/>
        </w:trPr>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7107CED8"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rPr>
              <w:t>Order</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53972A2E"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χ2 = 8.</w:t>
            </w:r>
            <w:r w:rsidRPr="00D211A0">
              <w:rPr>
                <w:rFonts w:ascii="Times New Roman" w:eastAsia="Times New Roman" w:hAnsi="Times New Roman" w:cs="Times New Roman"/>
                <w:color w:val="000000"/>
                <w:kern w:val="24"/>
                <w:sz w:val="24"/>
                <w:szCs w:val="24"/>
              </w:rPr>
              <w:t>10</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0.23</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693A0E56"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 xml:space="preserve">χ2 = </w:t>
            </w:r>
            <w:r w:rsidRPr="00D211A0">
              <w:rPr>
                <w:rFonts w:ascii="Times New Roman" w:eastAsia="Times New Roman" w:hAnsi="Times New Roman" w:cs="Times New Roman"/>
                <w:color w:val="000000"/>
                <w:kern w:val="24"/>
                <w:sz w:val="24"/>
                <w:szCs w:val="24"/>
              </w:rPr>
              <w:t>5.37</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0.49</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7344DB19"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 xml:space="preserve">χ2 = </w:t>
            </w:r>
            <w:r w:rsidRPr="00D211A0">
              <w:rPr>
                <w:rFonts w:ascii="Times New Roman" w:eastAsia="Times New Roman" w:hAnsi="Times New Roman" w:cs="Times New Roman"/>
                <w:color w:val="000000"/>
                <w:kern w:val="24"/>
                <w:sz w:val="24"/>
                <w:szCs w:val="24"/>
              </w:rPr>
              <w:t>3.67</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0.72</w:t>
            </w:r>
          </w:p>
        </w:tc>
      </w:tr>
      <w:tr w:rsidR="00C255D2" w:rsidRPr="00D211A0" w14:paraId="3742DD31" w14:textId="77777777" w:rsidTr="00C255D2">
        <w:trPr>
          <w:trHeight w:val="595"/>
        </w:trPr>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23CE0BBD"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rPr>
              <w:t>Family</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32A52894"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χ2 = 27.</w:t>
            </w:r>
            <w:r w:rsidRPr="00D211A0">
              <w:rPr>
                <w:rFonts w:ascii="Times New Roman" w:eastAsia="Times New Roman" w:hAnsi="Times New Roman" w:cs="Times New Roman"/>
                <w:color w:val="000000"/>
                <w:kern w:val="24"/>
                <w:sz w:val="24"/>
                <w:szCs w:val="24"/>
              </w:rPr>
              <w:t>71</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0.32</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05128438"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χ2 = 2</w:t>
            </w:r>
            <w:r w:rsidRPr="00D211A0">
              <w:rPr>
                <w:rFonts w:ascii="Times New Roman" w:eastAsia="Times New Roman" w:hAnsi="Times New Roman" w:cs="Times New Roman"/>
                <w:color w:val="000000"/>
                <w:kern w:val="24"/>
                <w:sz w:val="24"/>
                <w:szCs w:val="24"/>
              </w:rPr>
              <w:t>3.03</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0.57</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326712A4"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χ2 = 27.</w:t>
            </w:r>
            <w:r w:rsidRPr="00D211A0">
              <w:rPr>
                <w:rFonts w:ascii="Times New Roman" w:eastAsia="Times New Roman" w:hAnsi="Times New Roman" w:cs="Times New Roman"/>
                <w:color w:val="000000"/>
                <w:kern w:val="24"/>
                <w:sz w:val="24"/>
                <w:szCs w:val="24"/>
              </w:rPr>
              <w:t>98</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0.31</w:t>
            </w:r>
          </w:p>
        </w:tc>
      </w:tr>
      <w:tr w:rsidR="00C255D2" w:rsidRPr="00D211A0" w14:paraId="0DF81DD0" w14:textId="77777777" w:rsidTr="00C255D2">
        <w:trPr>
          <w:trHeight w:val="565"/>
        </w:trPr>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1B2C82CF"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rPr>
              <w:t>Genus</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15A30928"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 xml:space="preserve">χ2 = </w:t>
            </w:r>
            <w:r w:rsidRPr="00D211A0">
              <w:rPr>
                <w:rFonts w:ascii="Times New Roman" w:eastAsia="Times New Roman" w:hAnsi="Times New Roman" w:cs="Times New Roman"/>
                <w:color w:val="000000"/>
                <w:kern w:val="24"/>
                <w:sz w:val="24"/>
                <w:szCs w:val="24"/>
              </w:rPr>
              <w:t>34.90</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0.52</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2AA301B9"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χ2 = 3</w:t>
            </w:r>
            <w:r w:rsidRPr="00D211A0">
              <w:rPr>
                <w:rFonts w:ascii="Times New Roman" w:eastAsia="Times New Roman" w:hAnsi="Times New Roman" w:cs="Times New Roman"/>
                <w:color w:val="000000"/>
                <w:kern w:val="24"/>
                <w:sz w:val="24"/>
                <w:szCs w:val="24"/>
              </w:rPr>
              <w:t>4</w:t>
            </w:r>
            <w:r w:rsidRPr="00D211A0">
              <w:rPr>
                <w:rFonts w:ascii="Times New Roman" w:eastAsia="Times New Roman" w:hAnsi="Times New Roman" w:cs="Times New Roman"/>
                <w:color w:val="000000"/>
                <w:kern w:val="24"/>
                <w:sz w:val="24"/>
                <w:szCs w:val="24"/>
                <w:lang w:val="el-GR"/>
              </w:rPr>
              <w:t>.</w:t>
            </w:r>
            <w:r w:rsidRPr="00D211A0">
              <w:rPr>
                <w:rFonts w:ascii="Times New Roman" w:eastAsia="Times New Roman" w:hAnsi="Times New Roman" w:cs="Times New Roman"/>
                <w:color w:val="000000"/>
                <w:kern w:val="24"/>
                <w:sz w:val="24"/>
                <w:szCs w:val="24"/>
              </w:rPr>
              <w:t>18</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0.55</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4A85E6E8"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χ2 = 3</w:t>
            </w:r>
            <w:r w:rsidRPr="00D211A0">
              <w:rPr>
                <w:rFonts w:ascii="Times New Roman" w:eastAsia="Times New Roman" w:hAnsi="Times New Roman" w:cs="Times New Roman"/>
                <w:color w:val="000000"/>
                <w:kern w:val="24"/>
                <w:sz w:val="24"/>
                <w:szCs w:val="24"/>
              </w:rPr>
              <w:t>7.02</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0.42</w:t>
            </w:r>
          </w:p>
        </w:tc>
      </w:tr>
      <w:tr w:rsidR="00C255D2" w:rsidRPr="00D211A0" w14:paraId="67BC1EDE" w14:textId="77777777" w:rsidTr="00C255D2">
        <w:trPr>
          <w:trHeight w:val="952"/>
        </w:trPr>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029C6BA4"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rPr>
              <w:t>Functional feeding group</w:t>
            </w:r>
          </w:p>
        </w:tc>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45DA1319"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χ2 = 5.</w:t>
            </w:r>
            <w:r w:rsidRPr="00D211A0">
              <w:rPr>
                <w:rFonts w:ascii="Times New Roman" w:eastAsia="Times New Roman" w:hAnsi="Times New Roman" w:cs="Times New Roman"/>
                <w:color w:val="000000"/>
                <w:kern w:val="24"/>
                <w:sz w:val="24"/>
                <w:szCs w:val="24"/>
              </w:rPr>
              <w:t>74</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0.22</w:t>
            </w:r>
          </w:p>
        </w:tc>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5A1B797A"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 xml:space="preserve">χ2 = </w:t>
            </w:r>
            <w:r w:rsidRPr="00D211A0">
              <w:rPr>
                <w:rFonts w:ascii="Times New Roman" w:eastAsia="Times New Roman" w:hAnsi="Times New Roman" w:cs="Times New Roman"/>
                <w:color w:val="000000"/>
                <w:kern w:val="24"/>
                <w:sz w:val="24"/>
                <w:szCs w:val="24"/>
              </w:rPr>
              <w:t>3.92</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0.42</w:t>
            </w:r>
          </w:p>
        </w:tc>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6B103487" w14:textId="77777777" w:rsidR="00C255D2" w:rsidRPr="00D211A0" w:rsidRDefault="00C255D2" w:rsidP="00C255D2">
            <w:pPr>
              <w:spacing w:after="0" w:line="256" w:lineRule="auto"/>
              <w:jc w:val="center"/>
              <w:textAlignment w:val="bottom"/>
              <w:rPr>
                <w:rFonts w:ascii="Arial" w:eastAsia="Times New Roman" w:hAnsi="Arial" w:cs="Arial"/>
                <w:sz w:val="24"/>
                <w:szCs w:val="24"/>
              </w:rPr>
            </w:pPr>
            <w:r w:rsidRPr="00D211A0">
              <w:rPr>
                <w:rFonts w:ascii="Times New Roman" w:eastAsia="Times New Roman" w:hAnsi="Times New Roman" w:cs="Times New Roman"/>
                <w:color w:val="000000"/>
                <w:kern w:val="24"/>
                <w:sz w:val="24"/>
                <w:szCs w:val="24"/>
                <w:lang w:val="el-GR"/>
              </w:rPr>
              <w:t xml:space="preserve">χ2 = </w:t>
            </w:r>
            <w:r w:rsidRPr="00D211A0">
              <w:rPr>
                <w:rFonts w:ascii="Times New Roman" w:eastAsia="Times New Roman" w:hAnsi="Times New Roman" w:cs="Times New Roman"/>
                <w:color w:val="000000"/>
                <w:kern w:val="24"/>
                <w:sz w:val="24"/>
                <w:szCs w:val="24"/>
              </w:rPr>
              <w:t>9.15</w:t>
            </w:r>
            <w:r w:rsidRPr="00D211A0">
              <w:rPr>
                <w:rFonts w:ascii="Times New Roman" w:eastAsia="Times New Roman" w:hAnsi="Times New Roman" w:cs="Times New Roman"/>
                <w:color w:val="000000"/>
                <w:kern w:val="24"/>
                <w:sz w:val="24"/>
                <w:szCs w:val="24"/>
                <w:lang w:val="el-GR"/>
              </w:rPr>
              <w:t xml:space="preserve">, </w:t>
            </w:r>
            <w:r w:rsidRPr="00D211A0">
              <w:rPr>
                <w:rFonts w:ascii="Times New Roman" w:eastAsia="Times New Roman" w:hAnsi="Times New Roman" w:cs="Times New Roman"/>
                <w:color w:val="000000"/>
                <w:kern w:val="24"/>
                <w:sz w:val="24"/>
                <w:szCs w:val="24"/>
              </w:rPr>
              <w:t>P = 0.057</w:t>
            </w:r>
          </w:p>
        </w:tc>
      </w:tr>
    </w:tbl>
    <w:p w14:paraId="52C2A593" w14:textId="77777777" w:rsidR="004F6A39" w:rsidRPr="00D211A0" w:rsidRDefault="004F6A39">
      <w:pPr>
        <w:rPr>
          <w:rFonts w:ascii="Times New Roman" w:hAnsi="Times New Roman" w:cs="Times New Roman"/>
          <w:b/>
          <w:bCs/>
          <w:sz w:val="24"/>
          <w:szCs w:val="24"/>
        </w:rPr>
      </w:pPr>
    </w:p>
    <w:p w14:paraId="4E09B040" w14:textId="77777777" w:rsidR="004F6A39" w:rsidRPr="00D211A0" w:rsidRDefault="004F6A39">
      <w:pPr>
        <w:rPr>
          <w:rFonts w:ascii="Times New Roman" w:hAnsi="Times New Roman" w:cs="Times New Roman"/>
          <w:b/>
          <w:bCs/>
          <w:sz w:val="24"/>
          <w:szCs w:val="24"/>
        </w:rPr>
      </w:pPr>
    </w:p>
    <w:bookmarkEnd w:id="29"/>
    <w:p w14:paraId="717353B0" w14:textId="77777777" w:rsidR="00E9750E" w:rsidRPr="00D211A0" w:rsidRDefault="00E9750E" w:rsidP="001303EE">
      <w:pPr>
        <w:rPr>
          <w:rFonts w:ascii="Times New Roman" w:hAnsi="Times New Roman" w:cs="Times New Roman"/>
          <w:b/>
          <w:bCs/>
          <w:sz w:val="24"/>
          <w:szCs w:val="24"/>
        </w:rPr>
      </w:pPr>
    </w:p>
    <w:p w14:paraId="3A117E06" w14:textId="77777777" w:rsidR="00E9750E" w:rsidRPr="00D211A0" w:rsidRDefault="00E9750E" w:rsidP="001303EE">
      <w:pPr>
        <w:rPr>
          <w:rFonts w:ascii="Times New Roman" w:hAnsi="Times New Roman" w:cs="Times New Roman"/>
          <w:b/>
          <w:bCs/>
          <w:sz w:val="24"/>
          <w:szCs w:val="24"/>
        </w:rPr>
      </w:pPr>
    </w:p>
    <w:p w14:paraId="34344A39" w14:textId="77777777" w:rsidR="00E9750E" w:rsidRPr="00D211A0" w:rsidRDefault="00E9750E" w:rsidP="001303EE">
      <w:pPr>
        <w:rPr>
          <w:rFonts w:ascii="Times New Roman" w:hAnsi="Times New Roman" w:cs="Times New Roman"/>
          <w:b/>
          <w:bCs/>
          <w:sz w:val="24"/>
          <w:szCs w:val="24"/>
        </w:rPr>
      </w:pPr>
    </w:p>
    <w:p w14:paraId="6EDBD3C6" w14:textId="77777777" w:rsidR="00E9750E" w:rsidRPr="00D211A0" w:rsidRDefault="00E9750E" w:rsidP="001303EE">
      <w:pPr>
        <w:rPr>
          <w:rFonts w:ascii="Times New Roman" w:hAnsi="Times New Roman" w:cs="Times New Roman"/>
          <w:b/>
          <w:bCs/>
          <w:sz w:val="24"/>
          <w:szCs w:val="24"/>
        </w:rPr>
      </w:pPr>
    </w:p>
    <w:p w14:paraId="6C5B9A9C" w14:textId="77777777" w:rsidR="00E9750E" w:rsidRPr="00D211A0" w:rsidRDefault="00E9750E" w:rsidP="001303EE">
      <w:pPr>
        <w:rPr>
          <w:rFonts w:ascii="Times New Roman" w:hAnsi="Times New Roman" w:cs="Times New Roman"/>
          <w:b/>
          <w:bCs/>
          <w:sz w:val="24"/>
          <w:szCs w:val="24"/>
        </w:rPr>
      </w:pPr>
    </w:p>
    <w:p w14:paraId="3D3D2000" w14:textId="77777777" w:rsidR="00E9750E" w:rsidRPr="00D211A0" w:rsidRDefault="00E9750E" w:rsidP="001303EE">
      <w:pPr>
        <w:rPr>
          <w:rFonts w:ascii="Times New Roman" w:hAnsi="Times New Roman" w:cs="Times New Roman"/>
          <w:b/>
          <w:bCs/>
          <w:sz w:val="24"/>
          <w:szCs w:val="24"/>
        </w:rPr>
      </w:pPr>
    </w:p>
    <w:p w14:paraId="5C2B4843" w14:textId="77777777" w:rsidR="00E9750E" w:rsidRPr="00D211A0" w:rsidRDefault="00E9750E" w:rsidP="001303EE">
      <w:pPr>
        <w:rPr>
          <w:rFonts w:ascii="Times New Roman" w:hAnsi="Times New Roman" w:cs="Times New Roman"/>
          <w:b/>
          <w:bCs/>
          <w:sz w:val="24"/>
          <w:szCs w:val="24"/>
        </w:rPr>
      </w:pPr>
    </w:p>
    <w:p w14:paraId="4A6314F6" w14:textId="77777777" w:rsidR="00E9750E" w:rsidRPr="00D211A0" w:rsidRDefault="00E9750E" w:rsidP="001303EE">
      <w:pPr>
        <w:rPr>
          <w:rFonts w:ascii="Times New Roman" w:hAnsi="Times New Roman" w:cs="Times New Roman"/>
          <w:b/>
          <w:bCs/>
          <w:sz w:val="24"/>
          <w:szCs w:val="24"/>
        </w:rPr>
      </w:pPr>
    </w:p>
    <w:p w14:paraId="2AB18698" w14:textId="77777777" w:rsidR="00E9750E" w:rsidRPr="00D211A0" w:rsidRDefault="00E9750E" w:rsidP="001303EE">
      <w:pPr>
        <w:rPr>
          <w:rFonts w:ascii="Times New Roman" w:hAnsi="Times New Roman" w:cs="Times New Roman"/>
          <w:b/>
          <w:bCs/>
          <w:sz w:val="24"/>
          <w:szCs w:val="24"/>
        </w:rPr>
      </w:pPr>
    </w:p>
    <w:p w14:paraId="59586AC3" w14:textId="77777777" w:rsidR="00E9750E" w:rsidRPr="00D211A0" w:rsidRDefault="00E9750E" w:rsidP="001303EE">
      <w:pPr>
        <w:rPr>
          <w:rFonts w:ascii="Times New Roman" w:hAnsi="Times New Roman" w:cs="Times New Roman"/>
          <w:b/>
          <w:bCs/>
          <w:sz w:val="24"/>
          <w:szCs w:val="24"/>
        </w:rPr>
      </w:pPr>
    </w:p>
    <w:p w14:paraId="2924748B" w14:textId="77777777" w:rsidR="00E9750E" w:rsidRPr="00D211A0" w:rsidRDefault="00E9750E" w:rsidP="001303EE">
      <w:pPr>
        <w:rPr>
          <w:rFonts w:ascii="Times New Roman" w:hAnsi="Times New Roman" w:cs="Times New Roman"/>
          <w:b/>
          <w:bCs/>
          <w:sz w:val="24"/>
          <w:szCs w:val="24"/>
        </w:rPr>
      </w:pPr>
    </w:p>
    <w:p w14:paraId="1C511682" w14:textId="77777777" w:rsidR="00E9750E" w:rsidRPr="00D211A0" w:rsidRDefault="00E9750E" w:rsidP="001303EE">
      <w:pPr>
        <w:rPr>
          <w:rFonts w:ascii="Times New Roman" w:hAnsi="Times New Roman" w:cs="Times New Roman"/>
          <w:b/>
          <w:bCs/>
          <w:sz w:val="24"/>
          <w:szCs w:val="24"/>
        </w:rPr>
      </w:pPr>
    </w:p>
    <w:p w14:paraId="1E6A68F1" w14:textId="77777777" w:rsidR="00E9750E" w:rsidRPr="00D211A0" w:rsidRDefault="00E9750E" w:rsidP="001303EE">
      <w:pPr>
        <w:rPr>
          <w:rFonts w:ascii="Times New Roman" w:hAnsi="Times New Roman" w:cs="Times New Roman"/>
          <w:b/>
          <w:bCs/>
          <w:sz w:val="24"/>
          <w:szCs w:val="24"/>
        </w:rPr>
      </w:pPr>
    </w:p>
    <w:p w14:paraId="1EF72031" w14:textId="78AECDB6" w:rsidR="00E9750E" w:rsidRPr="00D211A0" w:rsidRDefault="00E9750E" w:rsidP="001303EE">
      <w:pPr>
        <w:rPr>
          <w:rFonts w:ascii="Times New Roman" w:hAnsi="Times New Roman" w:cs="Times New Roman"/>
          <w:b/>
          <w:bCs/>
          <w:sz w:val="24"/>
          <w:szCs w:val="24"/>
        </w:rPr>
      </w:pPr>
    </w:p>
    <w:p w14:paraId="7D461F4B" w14:textId="63C19603" w:rsidR="00FA67DF" w:rsidRPr="00D211A0" w:rsidRDefault="00FA67DF" w:rsidP="00763677">
      <w:pPr>
        <w:spacing w:line="480" w:lineRule="auto"/>
        <w:rPr>
          <w:rFonts w:ascii="Times New Roman" w:hAnsi="Times New Roman" w:cs="Times New Roman"/>
          <w:sz w:val="24"/>
          <w:szCs w:val="24"/>
        </w:rPr>
      </w:pPr>
      <w:r w:rsidRPr="00D211A0">
        <w:rPr>
          <w:rFonts w:ascii="Times New Roman" w:hAnsi="Times New Roman" w:cs="Times New Roman"/>
          <w:b/>
          <w:bCs/>
          <w:sz w:val="24"/>
          <w:szCs w:val="24"/>
        </w:rPr>
        <w:lastRenderedPageBreak/>
        <w:t xml:space="preserve">Table 3. </w:t>
      </w:r>
      <w:r w:rsidRPr="00D211A0">
        <w:rPr>
          <w:rFonts w:ascii="Times New Roman" w:hAnsi="Times New Roman" w:cs="Times New Roman"/>
          <w:sz w:val="24"/>
          <w:szCs w:val="24"/>
        </w:rPr>
        <w:t xml:space="preserve">Results of </w:t>
      </w:r>
      <w:proofErr w:type="spellStart"/>
      <w:r w:rsidRPr="00D211A0">
        <w:rPr>
          <w:rFonts w:ascii="Times New Roman" w:hAnsi="Times New Roman" w:cs="Times New Roman"/>
          <w:sz w:val="24"/>
          <w:szCs w:val="24"/>
        </w:rPr>
        <w:t>wsp</w:t>
      </w:r>
      <w:proofErr w:type="spellEnd"/>
      <w:r w:rsidRPr="00D211A0">
        <w:rPr>
          <w:rFonts w:ascii="Times New Roman" w:hAnsi="Times New Roman" w:cs="Times New Roman"/>
          <w:sz w:val="24"/>
          <w:szCs w:val="24"/>
        </w:rPr>
        <w:t>-PCR</w:t>
      </w:r>
      <w:r w:rsidR="00763677" w:rsidRPr="00D211A0">
        <w:rPr>
          <w:rFonts w:ascii="Times New Roman" w:hAnsi="Times New Roman" w:cs="Times New Roman"/>
          <w:sz w:val="24"/>
          <w:szCs w:val="24"/>
        </w:rPr>
        <w:t xml:space="preserve"> on freshwater macroinvertebrates obtained from 10 NEON freshwater </w:t>
      </w:r>
      <w:proofErr w:type="spellStart"/>
      <w:r w:rsidR="00763677" w:rsidRPr="00D211A0">
        <w:rPr>
          <w:rFonts w:ascii="Times New Roman" w:hAnsi="Times New Roman" w:cs="Times New Roman"/>
          <w:sz w:val="24"/>
          <w:szCs w:val="24"/>
        </w:rPr>
        <w:t>longterm</w:t>
      </w:r>
      <w:proofErr w:type="spellEnd"/>
      <w:r w:rsidR="00763677" w:rsidRPr="00D211A0">
        <w:rPr>
          <w:rFonts w:ascii="Times New Roman" w:hAnsi="Times New Roman" w:cs="Times New Roman"/>
          <w:sz w:val="24"/>
          <w:szCs w:val="24"/>
        </w:rPr>
        <w:t xml:space="preserve"> ecological research sites.</w:t>
      </w:r>
      <w:r w:rsidR="00763677" w:rsidRPr="00D211A0">
        <w:rPr>
          <w:rFonts w:ascii="Times New Roman" w:hAnsi="Times New Roman" w:cs="Times New Roman"/>
          <w:b/>
          <w:bCs/>
          <w:sz w:val="24"/>
          <w:szCs w:val="24"/>
        </w:rPr>
        <w:t xml:space="preserve"> </w:t>
      </w:r>
      <w:r w:rsidR="00763677" w:rsidRPr="00D211A0">
        <w:rPr>
          <w:rFonts w:ascii="Times New Roman" w:hAnsi="Times New Roman" w:cs="Times New Roman"/>
          <w:sz w:val="24"/>
          <w:szCs w:val="24"/>
        </w:rPr>
        <w:t xml:space="preserve">Positive samples are </w:t>
      </w:r>
      <w:r w:rsidR="00BF383B" w:rsidRPr="00D211A0">
        <w:rPr>
          <w:rFonts w:ascii="Times New Roman" w:hAnsi="Times New Roman" w:cs="Times New Roman"/>
          <w:sz w:val="24"/>
          <w:szCs w:val="24"/>
        </w:rPr>
        <w:t>highlighted</w:t>
      </w:r>
      <w:r w:rsidR="00763677" w:rsidRPr="00D211A0">
        <w:rPr>
          <w:rFonts w:ascii="Times New Roman" w:hAnsi="Times New Roman" w:cs="Times New Roman"/>
          <w:sz w:val="24"/>
          <w:szCs w:val="24"/>
        </w:rPr>
        <w:t xml:space="preserve"> in red.</w:t>
      </w:r>
    </w:p>
    <w:tbl>
      <w:tblPr>
        <w:tblW w:w="5109" w:type="pct"/>
        <w:tblLook w:val="04A0" w:firstRow="1" w:lastRow="0" w:firstColumn="1" w:lastColumn="0" w:noHBand="0" w:noVBand="1"/>
      </w:tblPr>
      <w:tblGrid>
        <w:gridCol w:w="2762"/>
        <w:gridCol w:w="3244"/>
        <w:gridCol w:w="3558"/>
      </w:tblGrid>
      <w:tr w:rsidR="00763677" w:rsidRPr="00D211A0" w14:paraId="1AB9BF1B" w14:textId="77777777" w:rsidTr="00763677">
        <w:trPr>
          <w:trHeight w:val="262"/>
        </w:trPr>
        <w:tc>
          <w:tcPr>
            <w:tcW w:w="1444" w:type="pct"/>
            <w:tcBorders>
              <w:top w:val="single" w:sz="8" w:space="0" w:color="auto"/>
              <w:left w:val="nil"/>
              <w:bottom w:val="single" w:sz="8" w:space="0" w:color="auto"/>
              <w:right w:val="nil"/>
            </w:tcBorders>
            <w:shd w:val="clear" w:color="auto" w:fill="auto"/>
            <w:noWrap/>
            <w:vAlign w:val="center"/>
            <w:hideMark/>
          </w:tcPr>
          <w:p w14:paraId="26FC4C99" w14:textId="77777777" w:rsidR="00763677" w:rsidRPr="00D211A0" w:rsidRDefault="00763677" w:rsidP="00763677">
            <w:pPr>
              <w:spacing w:after="0" w:line="240" w:lineRule="auto"/>
              <w:jc w:val="center"/>
              <w:rPr>
                <w:rFonts w:ascii="Times New Roman" w:eastAsia="Times New Roman" w:hAnsi="Times New Roman" w:cs="Times New Roman"/>
                <w:b/>
                <w:bCs/>
                <w:color w:val="000000"/>
                <w:sz w:val="24"/>
                <w:szCs w:val="24"/>
              </w:rPr>
            </w:pPr>
            <w:r w:rsidRPr="00D211A0">
              <w:rPr>
                <w:rFonts w:ascii="Times New Roman" w:eastAsia="Times New Roman" w:hAnsi="Times New Roman" w:cs="Times New Roman"/>
                <w:b/>
                <w:bCs/>
                <w:color w:val="000000"/>
                <w:sz w:val="24"/>
                <w:szCs w:val="24"/>
              </w:rPr>
              <w:t>Sample ID</w:t>
            </w:r>
          </w:p>
        </w:tc>
        <w:tc>
          <w:tcPr>
            <w:tcW w:w="1696" w:type="pct"/>
            <w:tcBorders>
              <w:top w:val="single" w:sz="8" w:space="0" w:color="auto"/>
              <w:left w:val="nil"/>
              <w:bottom w:val="single" w:sz="8" w:space="0" w:color="auto"/>
              <w:right w:val="nil"/>
            </w:tcBorders>
            <w:shd w:val="clear" w:color="auto" w:fill="auto"/>
            <w:noWrap/>
            <w:vAlign w:val="center"/>
            <w:hideMark/>
          </w:tcPr>
          <w:p w14:paraId="38135988" w14:textId="77777777" w:rsidR="00763677" w:rsidRPr="00D211A0" w:rsidRDefault="00763677" w:rsidP="00763677">
            <w:pPr>
              <w:spacing w:after="0" w:line="240" w:lineRule="auto"/>
              <w:jc w:val="center"/>
              <w:rPr>
                <w:rFonts w:ascii="Times New Roman" w:eastAsia="Times New Roman" w:hAnsi="Times New Roman" w:cs="Times New Roman"/>
                <w:b/>
                <w:bCs/>
                <w:color w:val="000000"/>
                <w:sz w:val="24"/>
                <w:szCs w:val="24"/>
              </w:rPr>
            </w:pPr>
            <w:r w:rsidRPr="00D211A0">
              <w:rPr>
                <w:rFonts w:ascii="Times New Roman" w:eastAsia="Times New Roman" w:hAnsi="Times New Roman" w:cs="Times New Roman"/>
                <w:b/>
                <w:bCs/>
                <w:color w:val="000000"/>
                <w:sz w:val="24"/>
                <w:szCs w:val="24"/>
              </w:rPr>
              <w:t>Order</w:t>
            </w:r>
          </w:p>
        </w:tc>
        <w:tc>
          <w:tcPr>
            <w:tcW w:w="1860" w:type="pct"/>
            <w:tcBorders>
              <w:top w:val="single" w:sz="8" w:space="0" w:color="auto"/>
              <w:left w:val="nil"/>
              <w:bottom w:val="single" w:sz="8" w:space="0" w:color="auto"/>
              <w:right w:val="nil"/>
            </w:tcBorders>
            <w:shd w:val="clear" w:color="auto" w:fill="auto"/>
            <w:noWrap/>
            <w:vAlign w:val="center"/>
            <w:hideMark/>
          </w:tcPr>
          <w:p w14:paraId="595E88FA" w14:textId="77777777" w:rsidR="00763677" w:rsidRPr="00D211A0" w:rsidRDefault="00763677" w:rsidP="00763677">
            <w:pPr>
              <w:spacing w:after="0" w:line="240" w:lineRule="auto"/>
              <w:jc w:val="center"/>
              <w:rPr>
                <w:rFonts w:ascii="Times New Roman" w:eastAsia="Times New Roman" w:hAnsi="Times New Roman" w:cs="Times New Roman"/>
                <w:b/>
                <w:bCs/>
                <w:color w:val="000000"/>
                <w:sz w:val="24"/>
                <w:szCs w:val="24"/>
              </w:rPr>
            </w:pPr>
            <w:r w:rsidRPr="00D211A0">
              <w:rPr>
                <w:rFonts w:ascii="Times New Roman" w:eastAsia="Times New Roman" w:hAnsi="Times New Roman" w:cs="Times New Roman"/>
                <w:b/>
                <w:bCs/>
                <w:color w:val="000000"/>
                <w:sz w:val="24"/>
                <w:szCs w:val="24"/>
              </w:rPr>
              <w:t>Family</w:t>
            </w:r>
          </w:p>
        </w:tc>
      </w:tr>
      <w:tr w:rsidR="00763677" w:rsidRPr="00D211A0" w14:paraId="26E86968" w14:textId="77777777" w:rsidTr="00763677">
        <w:trPr>
          <w:trHeight w:val="250"/>
        </w:trPr>
        <w:tc>
          <w:tcPr>
            <w:tcW w:w="1444" w:type="pct"/>
            <w:tcBorders>
              <w:top w:val="nil"/>
              <w:left w:val="nil"/>
              <w:bottom w:val="nil"/>
              <w:right w:val="nil"/>
            </w:tcBorders>
            <w:shd w:val="clear" w:color="auto" w:fill="auto"/>
            <w:noWrap/>
            <w:vAlign w:val="center"/>
            <w:hideMark/>
          </w:tcPr>
          <w:p w14:paraId="62E531F1"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LEWI-A1</w:t>
            </w:r>
          </w:p>
        </w:tc>
        <w:tc>
          <w:tcPr>
            <w:tcW w:w="1696" w:type="pct"/>
            <w:tcBorders>
              <w:top w:val="nil"/>
              <w:left w:val="nil"/>
              <w:bottom w:val="nil"/>
              <w:right w:val="nil"/>
            </w:tcBorders>
            <w:shd w:val="clear" w:color="auto" w:fill="auto"/>
            <w:noWrap/>
            <w:vAlign w:val="center"/>
            <w:hideMark/>
          </w:tcPr>
          <w:p w14:paraId="0DB9E12A"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Diptera</w:t>
            </w:r>
          </w:p>
        </w:tc>
        <w:tc>
          <w:tcPr>
            <w:tcW w:w="1860" w:type="pct"/>
            <w:tcBorders>
              <w:top w:val="nil"/>
              <w:left w:val="nil"/>
              <w:bottom w:val="nil"/>
              <w:right w:val="nil"/>
            </w:tcBorders>
            <w:shd w:val="clear" w:color="auto" w:fill="auto"/>
            <w:noWrap/>
            <w:vAlign w:val="center"/>
            <w:hideMark/>
          </w:tcPr>
          <w:p w14:paraId="2EFFD057"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Ceratopogonidae</w:t>
            </w:r>
          </w:p>
        </w:tc>
      </w:tr>
      <w:tr w:rsidR="00763677" w:rsidRPr="00D211A0" w14:paraId="499CB153" w14:textId="77777777" w:rsidTr="00763677">
        <w:trPr>
          <w:trHeight w:val="250"/>
        </w:trPr>
        <w:tc>
          <w:tcPr>
            <w:tcW w:w="1444" w:type="pct"/>
            <w:tcBorders>
              <w:top w:val="nil"/>
              <w:left w:val="nil"/>
              <w:bottom w:val="nil"/>
              <w:right w:val="nil"/>
            </w:tcBorders>
            <w:shd w:val="clear" w:color="auto" w:fill="auto"/>
            <w:noWrap/>
            <w:vAlign w:val="center"/>
            <w:hideMark/>
          </w:tcPr>
          <w:p w14:paraId="3D207F6B"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LEWI-A2</w:t>
            </w:r>
          </w:p>
        </w:tc>
        <w:tc>
          <w:tcPr>
            <w:tcW w:w="1696" w:type="pct"/>
            <w:tcBorders>
              <w:top w:val="nil"/>
              <w:left w:val="nil"/>
              <w:bottom w:val="nil"/>
              <w:right w:val="nil"/>
            </w:tcBorders>
            <w:shd w:val="clear" w:color="auto" w:fill="auto"/>
            <w:noWrap/>
            <w:vAlign w:val="center"/>
            <w:hideMark/>
          </w:tcPr>
          <w:p w14:paraId="22C4EE0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Diptera</w:t>
            </w:r>
          </w:p>
        </w:tc>
        <w:tc>
          <w:tcPr>
            <w:tcW w:w="1860" w:type="pct"/>
            <w:tcBorders>
              <w:top w:val="nil"/>
              <w:left w:val="nil"/>
              <w:bottom w:val="nil"/>
              <w:right w:val="nil"/>
            </w:tcBorders>
            <w:shd w:val="clear" w:color="auto" w:fill="auto"/>
            <w:noWrap/>
            <w:vAlign w:val="center"/>
            <w:hideMark/>
          </w:tcPr>
          <w:p w14:paraId="77EC91A7"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Tabanidae</w:t>
            </w:r>
            <w:proofErr w:type="spellEnd"/>
          </w:p>
        </w:tc>
      </w:tr>
      <w:tr w:rsidR="00763677" w:rsidRPr="00D211A0" w14:paraId="3AF1966A" w14:textId="77777777" w:rsidTr="00763677">
        <w:trPr>
          <w:trHeight w:val="250"/>
        </w:trPr>
        <w:tc>
          <w:tcPr>
            <w:tcW w:w="1444" w:type="pct"/>
            <w:tcBorders>
              <w:top w:val="nil"/>
              <w:left w:val="nil"/>
              <w:bottom w:val="nil"/>
              <w:right w:val="nil"/>
            </w:tcBorders>
            <w:shd w:val="clear" w:color="auto" w:fill="auto"/>
            <w:noWrap/>
            <w:vAlign w:val="center"/>
            <w:hideMark/>
          </w:tcPr>
          <w:p w14:paraId="1B4B8828"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MCRA-A11</w:t>
            </w:r>
          </w:p>
        </w:tc>
        <w:tc>
          <w:tcPr>
            <w:tcW w:w="1696" w:type="pct"/>
            <w:tcBorders>
              <w:top w:val="nil"/>
              <w:left w:val="nil"/>
              <w:bottom w:val="nil"/>
              <w:right w:val="nil"/>
            </w:tcBorders>
            <w:shd w:val="clear" w:color="auto" w:fill="auto"/>
            <w:noWrap/>
            <w:vAlign w:val="center"/>
            <w:hideMark/>
          </w:tcPr>
          <w:p w14:paraId="3BB3398D"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Ephemeroptera</w:t>
            </w:r>
          </w:p>
        </w:tc>
        <w:tc>
          <w:tcPr>
            <w:tcW w:w="1860" w:type="pct"/>
            <w:tcBorders>
              <w:top w:val="nil"/>
              <w:left w:val="nil"/>
              <w:bottom w:val="nil"/>
              <w:right w:val="nil"/>
            </w:tcBorders>
            <w:shd w:val="clear" w:color="auto" w:fill="auto"/>
            <w:noWrap/>
            <w:vAlign w:val="center"/>
            <w:hideMark/>
          </w:tcPr>
          <w:p w14:paraId="65B3B9F3"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Heptageniidae</w:t>
            </w:r>
            <w:proofErr w:type="spellEnd"/>
          </w:p>
        </w:tc>
      </w:tr>
      <w:tr w:rsidR="00763677" w:rsidRPr="00D211A0" w14:paraId="099C3379" w14:textId="77777777" w:rsidTr="00763677">
        <w:trPr>
          <w:trHeight w:val="250"/>
        </w:trPr>
        <w:tc>
          <w:tcPr>
            <w:tcW w:w="1444" w:type="pct"/>
            <w:tcBorders>
              <w:top w:val="nil"/>
              <w:left w:val="nil"/>
              <w:bottom w:val="nil"/>
              <w:right w:val="nil"/>
            </w:tcBorders>
            <w:shd w:val="clear" w:color="auto" w:fill="auto"/>
            <w:noWrap/>
            <w:vAlign w:val="center"/>
            <w:hideMark/>
          </w:tcPr>
          <w:p w14:paraId="61243301"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MCRA-A12</w:t>
            </w:r>
          </w:p>
        </w:tc>
        <w:tc>
          <w:tcPr>
            <w:tcW w:w="1696" w:type="pct"/>
            <w:tcBorders>
              <w:top w:val="nil"/>
              <w:left w:val="nil"/>
              <w:bottom w:val="nil"/>
              <w:right w:val="nil"/>
            </w:tcBorders>
            <w:shd w:val="clear" w:color="auto" w:fill="auto"/>
            <w:noWrap/>
            <w:vAlign w:val="center"/>
            <w:hideMark/>
          </w:tcPr>
          <w:p w14:paraId="44C586AE"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Plecoptera</w:t>
            </w:r>
          </w:p>
        </w:tc>
        <w:tc>
          <w:tcPr>
            <w:tcW w:w="1860" w:type="pct"/>
            <w:tcBorders>
              <w:top w:val="nil"/>
              <w:left w:val="nil"/>
              <w:bottom w:val="nil"/>
              <w:right w:val="nil"/>
            </w:tcBorders>
            <w:shd w:val="clear" w:color="auto" w:fill="auto"/>
            <w:noWrap/>
            <w:vAlign w:val="center"/>
            <w:hideMark/>
          </w:tcPr>
          <w:p w14:paraId="68CC8877"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Perlidae</w:t>
            </w:r>
            <w:proofErr w:type="spellEnd"/>
          </w:p>
        </w:tc>
      </w:tr>
      <w:tr w:rsidR="00763677" w:rsidRPr="00D211A0" w14:paraId="316A3B52" w14:textId="77777777" w:rsidTr="00763677">
        <w:trPr>
          <w:trHeight w:val="250"/>
        </w:trPr>
        <w:tc>
          <w:tcPr>
            <w:tcW w:w="1444" w:type="pct"/>
            <w:tcBorders>
              <w:top w:val="nil"/>
              <w:left w:val="nil"/>
              <w:bottom w:val="nil"/>
              <w:right w:val="nil"/>
            </w:tcBorders>
            <w:shd w:val="clear" w:color="auto" w:fill="auto"/>
            <w:noWrap/>
            <w:vAlign w:val="center"/>
            <w:hideMark/>
          </w:tcPr>
          <w:p w14:paraId="486F4E32"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MCRA-A13</w:t>
            </w:r>
          </w:p>
        </w:tc>
        <w:tc>
          <w:tcPr>
            <w:tcW w:w="1696" w:type="pct"/>
            <w:tcBorders>
              <w:top w:val="nil"/>
              <w:left w:val="nil"/>
              <w:bottom w:val="nil"/>
              <w:right w:val="nil"/>
            </w:tcBorders>
            <w:shd w:val="clear" w:color="auto" w:fill="auto"/>
            <w:noWrap/>
            <w:vAlign w:val="center"/>
            <w:hideMark/>
          </w:tcPr>
          <w:p w14:paraId="7117B891"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Trichoptera</w:t>
            </w:r>
          </w:p>
        </w:tc>
        <w:tc>
          <w:tcPr>
            <w:tcW w:w="1860" w:type="pct"/>
            <w:tcBorders>
              <w:top w:val="nil"/>
              <w:left w:val="nil"/>
              <w:bottom w:val="nil"/>
              <w:right w:val="nil"/>
            </w:tcBorders>
            <w:shd w:val="clear" w:color="auto" w:fill="auto"/>
            <w:noWrap/>
            <w:vAlign w:val="center"/>
            <w:hideMark/>
          </w:tcPr>
          <w:p w14:paraId="36107BCD"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Hydropsychidae</w:t>
            </w:r>
            <w:proofErr w:type="spellEnd"/>
          </w:p>
        </w:tc>
      </w:tr>
      <w:tr w:rsidR="00763677" w:rsidRPr="00D211A0" w14:paraId="7817837D" w14:textId="77777777" w:rsidTr="00763677">
        <w:trPr>
          <w:trHeight w:val="250"/>
        </w:trPr>
        <w:tc>
          <w:tcPr>
            <w:tcW w:w="1444" w:type="pct"/>
            <w:tcBorders>
              <w:top w:val="nil"/>
              <w:left w:val="nil"/>
              <w:bottom w:val="nil"/>
              <w:right w:val="nil"/>
            </w:tcBorders>
            <w:shd w:val="clear" w:color="auto" w:fill="auto"/>
            <w:noWrap/>
            <w:vAlign w:val="center"/>
            <w:hideMark/>
          </w:tcPr>
          <w:p w14:paraId="53727614"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MCRA-A15</w:t>
            </w:r>
          </w:p>
        </w:tc>
        <w:tc>
          <w:tcPr>
            <w:tcW w:w="1696" w:type="pct"/>
            <w:tcBorders>
              <w:top w:val="nil"/>
              <w:left w:val="nil"/>
              <w:bottom w:val="nil"/>
              <w:right w:val="nil"/>
            </w:tcBorders>
            <w:shd w:val="clear" w:color="auto" w:fill="auto"/>
            <w:noWrap/>
            <w:vAlign w:val="center"/>
            <w:hideMark/>
          </w:tcPr>
          <w:p w14:paraId="6928CD6E"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Ephemeroptera</w:t>
            </w:r>
          </w:p>
        </w:tc>
        <w:tc>
          <w:tcPr>
            <w:tcW w:w="1860" w:type="pct"/>
            <w:tcBorders>
              <w:top w:val="nil"/>
              <w:left w:val="nil"/>
              <w:bottom w:val="nil"/>
              <w:right w:val="nil"/>
            </w:tcBorders>
            <w:shd w:val="clear" w:color="auto" w:fill="auto"/>
            <w:noWrap/>
            <w:vAlign w:val="center"/>
            <w:hideMark/>
          </w:tcPr>
          <w:p w14:paraId="5D5DF1F1"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Ameletidae</w:t>
            </w:r>
            <w:proofErr w:type="spellEnd"/>
          </w:p>
        </w:tc>
      </w:tr>
      <w:tr w:rsidR="00763677" w:rsidRPr="00D211A0" w14:paraId="4D4E5BB1" w14:textId="77777777" w:rsidTr="00763677">
        <w:trPr>
          <w:trHeight w:val="250"/>
        </w:trPr>
        <w:tc>
          <w:tcPr>
            <w:tcW w:w="1444" w:type="pct"/>
            <w:tcBorders>
              <w:top w:val="nil"/>
              <w:left w:val="nil"/>
              <w:bottom w:val="nil"/>
              <w:right w:val="nil"/>
            </w:tcBorders>
            <w:shd w:val="clear" w:color="auto" w:fill="auto"/>
            <w:noWrap/>
            <w:vAlign w:val="center"/>
            <w:hideMark/>
          </w:tcPr>
          <w:p w14:paraId="391C438D"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BLUE-A21</w:t>
            </w:r>
          </w:p>
        </w:tc>
        <w:tc>
          <w:tcPr>
            <w:tcW w:w="1696" w:type="pct"/>
            <w:tcBorders>
              <w:top w:val="nil"/>
              <w:left w:val="nil"/>
              <w:bottom w:val="nil"/>
              <w:right w:val="nil"/>
            </w:tcBorders>
            <w:shd w:val="clear" w:color="auto" w:fill="auto"/>
            <w:noWrap/>
            <w:vAlign w:val="center"/>
            <w:hideMark/>
          </w:tcPr>
          <w:p w14:paraId="0C585CDB"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Diptera</w:t>
            </w:r>
          </w:p>
        </w:tc>
        <w:tc>
          <w:tcPr>
            <w:tcW w:w="1860" w:type="pct"/>
            <w:tcBorders>
              <w:top w:val="nil"/>
              <w:left w:val="nil"/>
              <w:bottom w:val="nil"/>
              <w:right w:val="nil"/>
            </w:tcBorders>
            <w:shd w:val="clear" w:color="auto" w:fill="auto"/>
            <w:noWrap/>
            <w:vAlign w:val="center"/>
            <w:hideMark/>
          </w:tcPr>
          <w:p w14:paraId="34EEEEDD"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Chironomidae</w:t>
            </w:r>
          </w:p>
        </w:tc>
      </w:tr>
      <w:tr w:rsidR="00763677" w:rsidRPr="00D211A0" w14:paraId="411C220D" w14:textId="77777777" w:rsidTr="00763677">
        <w:trPr>
          <w:trHeight w:val="250"/>
        </w:trPr>
        <w:tc>
          <w:tcPr>
            <w:tcW w:w="1444" w:type="pct"/>
            <w:tcBorders>
              <w:top w:val="nil"/>
              <w:left w:val="nil"/>
              <w:bottom w:val="nil"/>
              <w:right w:val="nil"/>
            </w:tcBorders>
            <w:shd w:val="clear" w:color="auto" w:fill="auto"/>
            <w:noWrap/>
            <w:vAlign w:val="center"/>
            <w:hideMark/>
          </w:tcPr>
          <w:p w14:paraId="5220731C"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BLUE-A22</w:t>
            </w:r>
          </w:p>
        </w:tc>
        <w:tc>
          <w:tcPr>
            <w:tcW w:w="1696" w:type="pct"/>
            <w:tcBorders>
              <w:top w:val="nil"/>
              <w:left w:val="nil"/>
              <w:bottom w:val="nil"/>
              <w:right w:val="nil"/>
            </w:tcBorders>
            <w:shd w:val="clear" w:color="auto" w:fill="auto"/>
            <w:noWrap/>
            <w:vAlign w:val="center"/>
            <w:hideMark/>
          </w:tcPr>
          <w:p w14:paraId="41ECE2E5"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Coleoptera</w:t>
            </w:r>
          </w:p>
        </w:tc>
        <w:tc>
          <w:tcPr>
            <w:tcW w:w="1860" w:type="pct"/>
            <w:tcBorders>
              <w:top w:val="nil"/>
              <w:left w:val="nil"/>
              <w:bottom w:val="nil"/>
              <w:right w:val="nil"/>
            </w:tcBorders>
            <w:shd w:val="clear" w:color="auto" w:fill="auto"/>
            <w:noWrap/>
            <w:vAlign w:val="center"/>
            <w:hideMark/>
          </w:tcPr>
          <w:p w14:paraId="37C95058"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proofErr w:type="spellStart"/>
            <w:r w:rsidRPr="00D211A0">
              <w:rPr>
                <w:rFonts w:ascii="Times New Roman" w:eastAsia="Times New Roman" w:hAnsi="Times New Roman" w:cs="Times New Roman"/>
                <w:i/>
                <w:iCs/>
                <w:color w:val="FF0000"/>
                <w:sz w:val="24"/>
                <w:szCs w:val="24"/>
              </w:rPr>
              <w:t>Elmidae</w:t>
            </w:r>
            <w:proofErr w:type="spellEnd"/>
          </w:p>
        </w:tc>
      </w:tr>
      <w:tr w:rsidR="00763677" w:rsidRPr="00D211A0" w14:paraId="79271427" w14:textId="77777777" w:rsidTr="00763677">
        <w:trPr>
          <w:trHeight w:val="250"/>
        </w:trPr>
        <w:tc>
          <w:tcPr>
            <w:tcW w:w="1444" w:type="pct"/>
            <w:tcBorders>
              <w:top w:val="nil"/>
              <w:left w:val="nil"/>
              <w:bottom w:val="nil"/>
              <w:right w:val="nil"/>
            </w:tcBorders>
            <w:shd w:val="clear" w:color="auto" w:fill="auto"/>
            <w:noWrap/>
            <w:vAlign w:val="center"/>
            <w:hideMark/>
          </w:tcPr>
          <w:p w14:paraId="6F531DA5"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BLUE-A23</w:t>
            </w:r>
          </w:p>
        </w:tc>
        <w:tc>
          <w:tcPr>
            <w:tcW w:w="1696" w:type="pct"/>
            <w:tcBorders>
              <w:top w:val="nil"/>
              <w:left w:val="nil"/>
              <w:bottom w:val="nil"/>
              <w:right w:val="nil"/>
            </w:tcBorders>
            <w:shd w:val="clear" w:color="auto" w:fill="auto"/>
            <w:noWrap/>
            <w:vAlign w:val="center"/>
            <w:hideMark/>
          </w:tcPr>
          <w:p w14:paraId="62A5235F"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Ephemeroptera</w:t>
            </w:r>
          </w:p>
        </w:tc>
        <w:tc>
          <w:tcPr>
            <w:tcW w:w="1860" w:type="pct"/>
            <w:tcBorders>
              <w:top w:val="nil"/>
              <w:left w:val="nil"/>
              <w:bottom w:val="nil"/>
              <w:right w:val="nil"/>
            </w:tcBorders>
            <w:shd w:val="clear" w:color="auto" w:fill="auto"/>
            <w:noWrap/>
            <w:vAlign w:val="center"/>
            <w:hideMark/>
          </w:tcPr>
          <w:p w14:paraId="744AEB05"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Ephemeridae</w:t>
            </w:r>
          </w:p>
        </w:tc>
      </w:tr>
      <w:tr w:rsidR="00763677" w:rsidRPr="00D211A0" w14:paraId="55A79271" w14:textId="77777777" w:rsidTr="00763677">
        <w:trPr>
          <w:trHeight w:val="250"/>
        </w:trPr>
        <w:tc>
          <w:tcPr>
            <w:tcW w:w="1444" w:type="pct"/>
            <w:tcBorders>
              <w:top w:val="nil"/>
              <w:left w:val="nil"/>
              <w:bottom w:val="nil"/>
              <w:right w:val="nil"/>
            </w:tcBorders>
            <w:shd w:val="clear" w:color="auto" w:fill="auto"/>
            <w:noWrap/>
            <w:vAlign w:val="center"/>
            <w:hideMark/>
          </w:tcPr>
          <w:p w14:paraId="6B3D0763"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BLUE-A24</w:t>
            </w:r>
          </w:p>
        </w:tc>
        <w:tc>
          <w:tcPr>
            <w:tcW w:w="1696" w:type="pct"/>
            <w:tcBorders>
              <w:top w:val="nil"/>
              <w:left w:val="nil"/>
              <w:bottom w:val="nil"/>
              <w:right w:val="nil"/>
            </w:tcBorders>
            <w:shd w:val="clear" w:color="auto" w:fill="auto"/>
            <w:noWrap/>
            <w:vAlign w:val="center"/>
            <w:hideMark/>
          </w:tcPr>
          <w:p w14:paraId="1F515E7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Ephemeroptera</w:t>
            </w:r>
          </w:p>
        </w:tc>
        <w:tc>
          <w:tcPr>
            <w:tcW w:w="1860" w:type="pct"/>
            <w:tcBorders>
              <w:top w:val="nil"/>
              <w:left w:val="nil"/>
              <w:bottom w:val="nil"/>
              <w:right w:val="nil"/>
            </w:tcBorders>
            <w:shd w:val="clear" w:color="auto" w:fill="auto"/>
            <w:noWrap/>
            <w:vAlign w:val="center"/>
            <w:hideMark/>
          </w:tcPr>
          <w:p w14:paraId="0FA20507"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Heptageniidae</w:t>
            </w:r>
            <w:proofErr w:type="spellEnd"/>
          </w:p>
        </w:tc>
      </w:tr>
      <w:tr w:rsidR="00763677" w:rsidRPr="00D211A0" w14:paraId="128AB2CB" w14:textId="77777777" w:rsidTr="00763677">
        <w:trPr>
          <w:trHeight w:val="250"/>
        </w:trPr>
        <w:tc>
          <w:tcPr>
            <w:tcW w:w="1444" w:type="pct"/>
            <w:tcBorders>
              <w:top w:val="nil"/>
              <w:left w:val="nil"/>
              <w:bottom w:val="nil"/>
              <w:right w:val="nil"/>
            </w:tcBorders>
            <w:shd w:val="clear" w:color="auto" w:fill="auto"/>
            <w:noWrap/>
            <w:vAlign w:val="center"/>
            <w:hideMark/>
          </w:tcPr>
          <w:p w14:paraId="18A9DC0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BLUE-A25</w:t>
            </w:r>
          </w:p>
        </w:tc>
        <w:tc>
          <w:tcPr>
            <w:tcW w:w="1696" w:type="pct"/>
            <w:tcBorders>
              <w:top w:val="nil"/>
              <w:left w:val="nil"/>
              <w:bottom w:val="nil"/>
              <w:right w:val="nil"/>
            </w:tcBorders>
            <w:shd w:val="clear" w:color="auto" w:fill="auto"/>
            <w:noWrap/>
            <w:vAlign w:val="center"/>
            <w:hideMark/>
          </w:tcPr>
          <w:p w14:paraId="476AF6B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Megaloptera</w:t>
            </w:r>
          </w:p>
        </w:tc>
        <w:tc>
          <w:tcPr>
            <w:tcW w:w="1860" w:type="pct"/>
            <w:tcBorders>
              <w:top w:val="nil"/>
              <w:left w:val="nil"/>
              <w:bottom w:val="nil"/>
              <w:right w:val="nil"/>
            </w:tcBorders>
            <w:shd w:val="clear" w:color="auto" w:fill="auto"/>
            <w:noWrap/>
            <w:vAlign w:val="center"/>
            <w:hideMark/>
          </w:tcPr>
          <w:p w14:paraId="6D87EC8C"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Corydalidae</w:t>
            </w:r>
            <w:proofErr w:type="spellEnd"/>
          </w:p>
        </w:tc>
      </w:tr>
      <w:tr w:rsidR="00763677" w:rsidRPr="00D211A0" w14:paraId="0A099EE1" w14:textId="77777777" w:rsidTr="00763677">
        <w:trPr>
          <w:trHeight w:val="250"/>
        </w:trPr>
        <w:tc>
          <w:tcPr>
            <w:tcW w:w="1444" w:type="pct"/>
            <w:tcBorders>
              <w:top w:val="nil"/>
              <w:left w:val="nil"/>
              <w:bottom w:val="nil"/>
              <w:right w:val="nil"/>
            </w:tcBorders>
            <w:shd w:val="clear" w:color="auto" w:fill="auto"/>
            <w:noWrap/>
            <w:vAlign w:val="center"/>
            <w:hideMark/>
          </w:tcPr>
          <w:p w14:paraId="6DF9DA01"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MCDI-A31</w:t>
            </w:r>
          </w:p>
        </w:tc>
        <w:tc>
          <w:tcPr>
            <w:tcW w:w="1696" w:type="pct"/>
            <w:tcBorders>
              <w:top w:val="nil"/>
              <w:left w:val="nil"/>
              <w:bottom w:val="nil"/>
              <w:right w:val="nil"/>
            </w:tcBorders>
            <w:shd w:val="clear" w:color="auto" w:fill="auto"/>
            <w:noWrap/>
            <w:vAlign w:val="center"/>
            <w:hideMark/>
          </w:tcPr>
          <w:p w14:paraId="252D446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Diptera</w:t>
            </w:r>
          </w:p>
        </w:tc>
        <w:tc>
          <w:tcPr>
            <w:tcW w:w="1860" w:type="pct"/>
            <w:tcBorders>
              <w:top w:val="nil"/>
              <w:left w:val="nil"/>
              <w:bottom w:val="nil"/>
              <w:right w:val="nil"/>
            </w:tcBorders>
            <w:shd w:val="clear" w:color="auto" w:fill="auto"/>
            <w:noWrap/>
            <w:vAlign w:val="center"/>
            <w:hideMark/>
          </w:tcPr>
          <w:p w14:paraId="54A6474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Simuliidae</w:t>
            </w:r>
            <w:proofErr w:type="spellEnd"/>
          </w:p>
        </w:tc>
      </w:tr>
      <w:tr w:rsidR="00763677" w:rsidRPr="00D211A0" w14:paraId="708A1AAB" w14:textId="77777777" w:rsidTr="00763677">
        <w:trPr>
          <w:trHeight w:val="250"/>
        </w:trPr>
        <w:tc>
          <w:tcPr>
            <w:tcW w:w="1444" w:type="pct"/>
            <w:tcBorders>
              <w:top w:val="nil"/>
              <w:left w:val="nil"/>
              <w:bottom w:val="nil"/>
              <w:right w:val="nil"/>
            </w:tcBorders>
            <w:shd w:val="clear" w:color="auto" w:fill="auto"/>
            <w:noWrap/>
            <w:vAlign w:val="center"/>
            <w:hideMark/>
          </w:tcPr>
          <w:p w14:paraId="2E20CBAC"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MCDI-A32</w:t>
            </w:r>
          </w:p>
        </w:tc>
        <w:tc>
          <w:tcPr>
            <w:tcW w:w="1696" w:type="pct"/>
            <w:tcBorders>
              <w:top w:val="nil"/>
              <w:left w:val="nil"/>
              <w:bottom w:val="nil"/>
              <w:right w:val="nil"/>
            </w:tcBorders>
            <w:shd w:val="clear" w:color="auto" w:fill="auto"/>
            <w:noWrap/>
            <w:vAlign w:val="center"/>
            <w:hideMark/>
          </w:tcPr>
          <w:p w14:paraId="3B32463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Diptera</w:t>
            </w:r>
          </w:p>
        </w:tc>
        <w:tc>
          <w:tcPr>
            <w:tcW w:w="1860" w:type="pct"/>
            <w:tcBorders>
              <w:top w:val="nil"/>
              <w:left w:val="nil"/>
              <w:bottom w:val="nil"/>
              <w:right w:val="nil"/>
            </w:tcBorders>
            <w:shd w:val="clear" w:color="auto" w:fill="auto"/>
            <w:noWrap/>
            <w:vAlign w:val="center"/>
            <w:hideMark/>
          </w:tcPr>
          <w:p w14:paraId="12BCD027"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Tipulidae</w:t>
            </w:r>
            <w:proofErr w:type="spellEnd"/>
          </w:p>
        </w:tc>
      </w:tr>
      <w:tr w:rsidR="00763677" w:rsidRPr="00D211A0" w14:paraId="69729D5E" w14:textId="77777777" w:rsidTr="00763677">
        <w:trPr>
          <w:trHeight w:val="250"/>
        </w:trPr>
        <w:tc>
          <w:tcPr>
            <w:tcW w:w="1444" w:type="pct"/>
            <w:tcBorders>
              <w:top w:val="nil"/>
              <w:left w:val="nil"/>
              <w:bottom w:val="nil"/>
              <w:right w:val="nil"/>
            </w:tcBorders>
            <w:shd w:val="clear" w:color="auto" w:fill="auto"/>
            <w:noWrap/>
            <w:vAlign w:val="center"/>
            <w:hideMark/>
          </w:tcPr>
          <w:p w14:paraId="7D2DFC4B"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MCDI-A33</w:t>
            </w:r>
          </w:p>
        </w:tc>
        <w:tc>
          <w:tcPr>
            <w:tcW w:w="1696" w:type="pct"/>
            <w:tcBorders>
              <w:top w:val="nil"/>
              <w:left w:val="nil"/>
              <w:bottom w:val="nil"/>
              <w:right w:val="nil"/>
            </w:tcBorders>
            <w:shd w:val="clear" w:color="auto" w:fill="auto"/>
            <w:noWrap/>
            <w:vAlign w:val="center"/>
            <w:hideMark/>
          </w:tcPr>
          <w:p w14:paraId="6834B1EB"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Ephemeroptera</w:t>
            </w:r>
          </w:p>
        </w:tc>
        <w:tc>
          <w:tcPr>
            <w:tcW w:w="1860" w:type="pct"/>
            <w:tcBorders>
              <w:top w:val="nil"/>
              <w:left w:val="nil"/>
              <w:bottom w:val="nil"/>
              <w:right w:val="nil"/>
            </w:tcBorders>
            <w:shd w:val="clear" w:color="auto" w:fill="auto"/>
            <w:noWrap/>
            <w:vAlign w:val="center"/>
            <w:hideMark/>
          </w:tcPr>
          <w:p w14:paraId="489A7B22"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Heptageniidae</w:t>
            </w:r>
            <w:proofErr w:type="spellEnd"/>
          </w:p>
        </w:tc>
      </w:tr>
      <w:tr w:rsidR="00763677" w:rsidRPr="00D211A0" w14:paraId="5A5F76A0" w14:textId="77777777" w:rsidTr="00763677">
        <w:trPr>
          <w:trHeight w:val="250"/>
        </w:trPr>
        <w:tc>
          <w:tcPr>
            <w:tcW w:w="1444" w:type="pct"/>
            <w:tcBorders>
              <w:top w:val="nil"/>
              <w:left w:val="nil"/>
              <w:bottom w:val="nil"/>
              <w:right w:val="nil"/>
            </w:tcBorders>
            <w:shd w:val="clear" w:color="auto" w:fill="auto"/>
            <w:noWrap/>
            <w:vAlign w:val="center"/>
            <w:hideMark/>
          </w:tcPr>
          <w:p w14:paraId="6D0C0D11"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MCDI-A34</w:t>
            </w:r>
          </w:p>
        </w:tc>
        <w:tc>
          <w:tcPr>
            <w:tcW w:w="1696" w:type="pct"/>
            <w:tcBorders>
              <w:top w:val="nil"/>
              <w:left w:val="nil"/>
              <w:bottom w:val="nil"/>
              <w:right w:val="nil"/>
            </w:tcBorders>
            <w:shd w:val="clear" w:color="auto" w:fill="auto"/>
            <w:noWrap/>
            <w:vAlign w:val="center"/>
            <w:hideMark/>
          </w:tcPr>
          <w:p w14:paraId="025E30ED"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Trichoptera</w:t>
            </w:r>
          </w:p>
        </w:tc>
        <w:tc>
          <w:tcPr>
            <w:tcW w:w="1860" w:type="pct"/>
            <w:tcBorders>
              <w:top w:val="nil"/>
              <w:left w:val="nil"/>
              <w:bottom w:val="nil"/>
              <w:right w:val="nil"/>
            </w:tcBorders>
            <w:shd w:val="clear" w:color="auto" w:fill="auto"/>
            <w:noWrap/>
            <w:vAlign w:val="center"/>
            <w:hideMark/>
          </w:tcPr>
          <w:p w14:paraId="7287AF5D"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Hydropsychidae</w:t>
            </w:r>
            <w:proofErr w:type="spellEnd"/>
          </w:p>
        </w:tc>
      </w:tr>
      <w:tr w:rsidR="00763677" w:rsidRPr="00D211A0" w14:paraId="1E47B8D2" w14:textId="77777777" w:rsidTr="00763677">
        <w:trPr>
          <w:trHeight w:val="250"/>
        </w:trPr>
        <w:tc>
          <w:tcPr>
            <w:tcW w:w="1444" w:type="pct"/>
            <w:tcBorders>
              <w:top w:val="nil"/>
              <w:left w:val="nil"/>
              <w:bottom w:val="nil"/>
              <w:right w:val="nil"/>
            </w:tcBorders>
            <w:shd w:val="clear" w:color="auto" w:fill="auto"/>
            <w:noWrap/>
            <w:vAlign w:val="center"/>
            <w:hideMark/>
          </w:tcPr>
          <w:p w14:paraId="1B56C200"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MCDI-A35</w:t>
            </w:r>
          </w:p>
        </w:tc>
        <w:tc>
          <w:tcPr>
            <w:tcW w:w="1696" w:type="pct"/>
            <w:tcBorders>
              <w:top w:val="nil"/>
              <w:left w:val="nil"/>
              <w:bottom w:val="nil"/>
              <w:right w:val="nil"/>
            </w:tcBorders>
            <w:shd w:val="clear" w:color="auto" w:fill="auto"/>
            <w:noWrap/>
            <w:vAlign w:val="center"/>
            <w:hideMark/>
          </w:tcPr>
          <w:p w14:paraId="6A5D46B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Ephemeroptera</w:t>
            </w:r>
          </w:p>
        </w:tc>
        <w:tc>
          <w:tcPr>
            <w:tcW w:w="1860" w:type="pct"/>
            <w:tcBorders>
              <w:top w:val="nil"/>
              <w:left w:val="nil"/>
              <w:bottom w:val="nil"/>
              <w:right w:val="nil"/>
            </w:tcBorders>
            <w:shd w:val="clear" w:color="auto" w:fill="auto"/>
            <w:noWrap/>
            <w:vAlign w:val="center"/>
            <w:hideMark/>
          </w:tcPr>
          <w:p w14:paraId="176F276A"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Baetidae</w:t>
            </w:r>
          </w:p>
        </w:tc>
      </w:tr>
      <w:tr w:rsidR="00763677" w:rsidRPr="00D211A0" w14:paraId="22928D37" w14:textId="77777777" w:rsidTr="00763677">
        <w:trPr>
          <w:trHeight w:val="250"/>
        </w:trPr>
        <w:tc>
          <w:tcPr>
            <w:tcW w:w="1444" w:type="pct"/>
            <w:tcBorders>
              <w:top w:val="nil"/>
              <w:left w:val="nil"/>
              <w:bottom w:val="nil"/>
              <w:right w:val="nil"/>
            </w:tcBorders>
            <w:shd w:val="clear" w:color="auto" w:fill="auto"/>
            <w:noWrap/>
            <w:vAlign w:val="center"/>
            <w:hideMark/>
          </w:tcPr>
          <w:p w14:paraId="408A0351"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HOPB-A41</w:t>
            </w:r>
          </w:p>
        </w:tc>
        <w:tc>
          <w:tcPr>
            <w:tcW w:w="1696" w:type="pct"/>
            <w:tcBorders>
              <w:top w:val="nil"/>
              <w:left w:val="nil"/>
              <w:bottom w:val="nil"/>
              <w:right w:val="nil"/>
            </w:tcBorders>
            <w:shd w:val="clear" w:color="auto" w:fill="auto"/>
            <w:noWrap/>
            <w:vAlign w:val="center"/>
            <w:hideMark/>
          </w:tcPr>
          <w:p w14:paraId="09AE08A8"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Trichoptera</w:t>
            </w:r>
          </w:p>
        </w:tc>
        <w:tc>
          <w:tcPr>
            <w:tcW w:w="1860" w:type="pct"/>
            <w:tcBorders>
              <w:top w:val="nil"/>
              <w:left w:val="nil"/>
              <w:bottom w:val="nil"/>
              <w:right w:val="nil"/>
            </w:tcBorders>
            <w:shd w:val="clear" w:color="auto" w:fill="auto"/>
            <w:noWrap/>
            <w:vAlign w:val="center"/>
            <w:hideMark/>
          </w:tcPr>
          <w:p w14:paraId="748EBA6B"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Hydropsychidae</w:t>
            </w:r>
            <w:proofErr w:type="spellEnd"/>
          </w:p>
        </w:tc>
      </w:tr>
      <w:tr w:rsidR="00763677" w:rsidRPr="00D211A0" w14:paraId="46AC4B18" w14:textId="77777777" w:rsidTr="00763677">
        <w:trPr>
          <w:trHeight w:val="250"/>
        </w:trPr>
        <w:tc>
          <w:tcPr>
            <w:tcW w:w="1444" w:type="pct"/>
            <w:tcBorders>
              <w:top w:val="nil"/>
              <w:left w:val="nil"/>
              <w:bottom w:val="nil"/>
              <w:right w:val="nil"/>
            </w:tcBorders>
            <w:shd w:val="clear" w:color="auto" w:fill="auto"/>
            <w:noWrap/>
            <w:vAlign w:val="center"/>
            <w:hideMark/>
          </w:tcPr>
          <w:p w14:paraId="6B4031A6"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HOPB-A42</w:t>
            </w:r>
          </w:p>
        </w:tc>
        <w:tc>
          <w:tcPr>
            <w:tcW w:w="1696" w:type="pct"/>
            <w:tcBorders>
              <w:top w:val="nil"/>
              <w:left w:val="nil"/>
              <w:bottom w:val="nil"/>
              <w:right w:val="nil"/>
            </w:tcBorders>
            <w:shd w:val="clear" w:color="auto" w:fill="auto"/>
            <w:noWrap/>
            <w:vAlign w:val="center"/>
            <w:hideMark/>
          </w:tcPr>
          <w:p w14:paraId="18BD8FC3"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Trichoptera</w:t>
            </w:r>
          </w:p>
        </w:tc>
        <w:tc>
          <w:tcPr>
            <w:tcW w:w="1860" w:type="pct"/>
            <w:tcBorders>
              <w:top w:val="nil"/>
              <w:left w:val="nil"/>
              <w:bottom w:val="nil"/>
              <w:right w:val="nil"/>
            </w:tcBorders>
            <w:shd w:val="clear" w:color="auto" w:fill="auto"/>
            <w:noWrap/>
            <w:vAlign w:val="center"/>
            <w:hideMark/>
          </w:tcPr>
          <w:p w14:paraId="3B40F964"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proofErr w:type="spellStart"/>
            <w:r w:rsidRPr="00D211A0">
              <w:rPr>
                <w:rFonts w:ascii="Times New Roman" w:eastAsia="Times New Roman" w:hAnsi="Times New Roman" w:cs="Times New Roman"/>
                <w:i/>
                <w:iCs/>
                <w:color w:val="FF0000"/>
                <w:sz w:val="24"/>
                <w:szCs w:val="24"/>
              </w:rPr>
              <w:t>Glossosomatidae</w:t>
            </w:r>
            <w:proofErr w:type="spellEnd"/>
          </w:p>
        </w:tc>
      </w:tr>
      <w:tr w:rsidR="00763677" w:rsidRPr="00D211A0" w14:paraId="217B2270" w14:textId="77777777" w:rsidTr="00763677">
        <w:trPr>
          <w:trHeight w:val="250"/>
        </w:trPr>
        <w:tc>
          <w:tcPr>
            <w:tcW w:w="1444" w:type="pct"/>
            <w:tcBorders>
              <w:top w:val="nil"/>
              <w:left w:val="nil"/>
              <w:bottom w:val="nil"/>
              <w:right w:val="nil"/>
            </w:tcBorders>
            <w:shd w:val="clear" w:color="auto" w:fill="auto"/>
            <w:noWrap/>
            <w:vAlign w:val="center"/>
            <w:hideMark/>
          </w:tcPr>
          <w:p w14:paraId="5AC9A26C"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HOPB-A43</w:t>
            </w:r>
          </w:p>
        </w:tc>
        <w:tc>
          <w:tcPr>
            <w:tcW w:w="1696" w:type="pct"/>
            <w:tcBorders>
              <w:top w:val="nil"/>
              <w:left w:val="nil"/>
              <w:bottom w:val="nil"/>
              <w:right w:val="nil"/>
            </w:tcBorders>
            <w:shd w:val="clear" w:color="auto" w:fill="auto"/>
            <w:noWrap/>
            <w:vAlign w:val="center"/>
            <w:hideMark/>
          </w:tcPr>
          <w:p w14:paraId="0468E6C0"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Ephemeroptera</w:t>
            </w:r>
          </w:p>
        </w:tc>
        <w:tc>
          <w:tcPr>
            <w:tcW w:w="1860" w:type="pct"/>
            <w:tcBorders>
              <w:top w:val="nil"/>
              <w:left w:val="nil"/>
              <w:bottom w:val="nil"/>
              <w:right w:val="nil"/>
            </w:tcBorders>
            <w:shd w:val="clear" w:color="auto" w:fill="auto"/>
            <w:noWrap/>
            <w:vAlign w:val="center"/>
            <w:hideMark/>
          </w:tcPr>
          <w:p w14:paraId="4768FB3D"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Heptageniidae</w:t>
            </w:r>
            <w:proofErr w:type="spellEnd"/>
          </w:p>
        </w:tc>
      </w:tr>
      <w:tr w:rsidR="00763677" w:rsidRPr="00D211A0" w14:paraId="7E686CAA" w14:textId="77777777" w:rsidTr="00763677">
        <w:trPr>
          <w:trHeight w:val="250"/>
        </w:trPr>
        <w:tc>
          <w:tcPr>
            <w:tcW w:w="1444" w:type="pct"/>
            <w:tcBorders>
              <w:top w:val="nil"/>
              <w:left w:val="nil"/>
              <w:bottom w:val="nil"/>
              <w:right w:val="nil"/>
            </w:tcBorders>
            <w:shd w:val="clear" w:color="auto" w:fill="auto"/>
            <w:noWrap/>
            <w:vAlign w:val="center"/>
            <w:hideMark/>
          </w:tcPr>
          <w:p w14:paraId="0BE4DCE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HOPB-A44</w:t>
            </w:r>
          </w:p>
        </w:tc>
        <w:tc>
          <w:tcPr>
            <w:tcW w:w="1696" w:type="pct"/>
            <w:tcBorders>
              <w:top w:val="nil"/>
              <w:left w:val="nil"/>
              <w:bottom w:val="nil"/>
              <w:right w:val="nil"/>
            </w:tcBorders>
            <w:shd w:val="clear" w:color="auto" w:fill="auto"/>
            <w:noWrap/>
            <w:vAlign w:val="center"/>
            <w:hideMark/>
          </w:tcPr>
          <w:p w14:paraId="65FB8F4A"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Ephemeroptera</w:t>
            </w:r>
          </w:p>
        </w:tc>
        <w:tc>
          <w:tcPr>
            <w:tcW w:w="1860" w:type="pct"/>
            <w:tcBorders>
              <w:top w:val="nil"/>
              <w:left w:val="nil"/>
              <w:bottom w:val="nil"/>
              <w:right w:val="nil"/>
            </w:tcBorders>
            <w:shd w:val="clear" w:color="auto" w:fill="auto"/>
            <w:noWrap/>
            <w:vAlign w:val="center"/>
            <w:hideMark/>
          </w:tcPr>
          <w:p w14:paraId="7EB4F002"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Leptophlebiidae</w:t>
            </w:r>
            <w:proofErr w:type="spellEnd"/>
          </w:p>
        </w:tc>
      </w:tr>
      <w:tr w:rsidR="00763677" w:rsidRPr="00D211A0" w14:paraId="192E8A3B" w14:textId="77777777" w:rsidTr="00763677">
        <w:trPr>
          <w:trHeight w:val="250"/>
        </w:trPr>
        <w:tc>
          <w:tcPr>
            <w:tcW w:w="1444" w:type="pct"/>
            <w:tcBorders>
              <w:top w:val="nil"/>
              <w:left w:val="nil"/>
              <w:bottom w:val="nil"/>
              <w:right w:val="nil"/>
            </w:tcBorders>
            <w:shd w:val="clear" w:color="auto" w:fill="auto"/>
            <w:noWrap/>
            <w:vAlign w:val="center"/>
            <w:hideMark/>
          </w:tcPr>
          <w:p w14:paraId="071DC45A"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BLDE-A51</w:t>
            </w:r>
          </w:p>
        </w:tc>
        <w:tc>
          <w:tcPr>
            <w:tcW w:w="1696" w:type="pct"/>
            <w:tcBorders>
              <w:top w:val="nil"/>
              <w:left w:val="nil"/>
              <w:bottom w:val="nil"/>
              <w:right w:val="nil"/>
            </w:tcBorders>
            <w:shd w:val="clear" w:color="auto" w:fill="auto"/>
            <w:noWrap/>
            <w:vAlign w:val="center"/>
            <w:hideMark/>
          </w:tcPr>
          <w:p w14:paraId="1C02574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Trichoptera</w:t>
            </w:r>
          </w:p>
        </w:tc>
        <w:tc>
          <w:tcPr>
            <w:tcW w:w="1860" w:type="pct"/>
            <w:tcBorders>
              <w:top w:val="nil"/>
              <w:left w:val="nil"/>
              <w:bottom w:val="nil"/>
              <w:right w:val="nil"/>
            </w:tcBorders>
            <w:shd w:val="clear" w:color="auto" w:fill="auto"/>
            <w:noWrap/>
            <w:vAlign w:val="center"/>
            <w:hideMark/>
          </w:tcPr>
          <w:p w14:paraId="20DB53E7"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Brachycentridae</w:t>
            </w:r>
            <w:proofErr w:type="spellEnd"/>
          </w:p>
        </w:tc>
      </w:tr>
      <w:tr w:rsidR="00763677" w:rsidRPr="00D211A0" w14:paraId="425D75FA" w14:textId="77777777" w:rsidTr="00763677">
        <w:trPr>
          <w:trHeight w:val="250"/>
        </w:trPr>
        <w:tc>
          <w:tcPr>
            <w:tcW w:w="1444" w:type="pct"/>
            <w:tcBorders>
              <w:top w:val="nil"/>
              <w:left w:val="nil"/>
              <w:bottom w:val="nil"/>
              <w:right w:val="nil"/>
            </w:tcBorders>
            <w:shd w:val="clear" w:color="auto" w:fill="auto"/>
            <w:noWrap/>
            <w:vAlign w:val="center"/>
            <w:hideMark/>
          </w:tcPr>
          <w:p w14:paraId="2979AD96"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BLD3-A52</w:t>
            </w:r>
          </w:p>
        </w:tc>
        <w:tc>
          <w:tcPr>
            <w:tcW w:w="1696" w:type="pct"/>
            <w:tcBorders>
              <w:top w:val="nil"/>
              <w:left w:val="nil"/>
              <w:bottom w:val="nil"/>
              <w:right w:val="nil"/>
            </w:tcBorders>
            <w:shd w:val="clear" w:color="auto" w:fill="auto"/>
            <w:noWrap/>
            <w:vAlign w:val="center"/>
            <w:hideMark/>
          </w:tcPr>
          <w:p w14:paraId="3C051727"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Ephemeroptera</w:t>
            </w:r>
          </w:p>
        </w:tc>
        <w:tc>
          <w:tcPr>
            <w:tcW w:w="1860" w:type="pct"/>
            <w:tcBorders>
              <w:top w:val="nil"/>
              <w:left w:val="nil"/>
              <w:bottom w:val="nil"/>
              <w:right w:val="nil"/>
            </w:tcBorders>
            <w:shd w:val="clear" w:color="auto" w:fill="auto"/>
            <w:noWrap/>
            <w:vAlign w:val="center"/>
            <w:hideMark/>
          </w:tcPr>
          <w:p w14:paraId="2A560DD5"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Baetidae</w:t>
            </w:r>
          </w:p>
        </w:tc>
      </w:tr>
      <w:tr w:rsidR="00763677" w:rsidRPr="00D211A0" w14:paraId="365457D4" w14:textId="77777777" w:rsidTr="00763677">
        <w:trPr>
          <w:trHeight w:val="250"/>
        </w:trPr>
        <w:tc>
          <w:tcPr>
            <w:tcW w:w="1444" w:type="pct"/>
            <w:tcBorders>
              <w:top w:val="nil"/>
              <w:left w:val="nil"/>
              <w:bottom w:val="nil"/>
              <w:right w:val="nil"/>
            </w:tcBorders>
            <w:shd w:val="clear" w:color="auto" w:fill="auto"/>
            <w:noWrap/>
            <w:vAlign w:val="center"/>
            <w:hideMark/>
          </w:tcPr>
          <w:p w14:paraId="1683CA3F"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BLDE-A53</w:t>
            </w:r>
          </w:p>
        </w:tc>
        <w:tc>
          <w:tcPr>
            <w:tcW w:w="1696" w:type="pct"/>
            <w:tcBorders>
              <w:top w:val="nil"/>
              <w:left w:val="nil"/>
              <w:bottom w:val="nil"/>
              <w:right w:val="nil"/>
            </w:tcBorders>
            <w:shd w:val="clear" w:color="auto" w:fill="auto"/>
            <w:noWrap/>
            <w:vAlign w:val="center"/>
            <w:hideMark/>
          </w:tcPr>
          <w:p w14:paraId="58F27EDE"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Diptera</w:t>
            </w:r>
          </w:p>
        </w:tc>
        <w:tc>
          <w:tcPr>
            <w:tcW w:w="1860" w:type="pct"/>
            <w:tcBorders>
              <w:top w:val="nil"/>
              <w:left w:val="nil"/>
              <w:bottom w:val="nil"/>
              <w:right w:val="nil"/>
            </w:tcBorders>
            <w:shd w:val="clear" w:color="auto" w:fill="auto"/>
            <w:noWrap/>
            <w:vAlign w:val="center"/>
            <w:hideMark/>
          </w:tcPr>
          <w:p w14:paraId="69F9FC63"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Psychodidae</w:t>
            </w:r>
            <w:proofErr w:type="spellEnd"/>
          </w:p>
        </w:tc>
      </w:tr>
      <w:tr w:rsidR="00763677" w:rsidRPr="00D211A0" w14:paraId="3EE3A808" w14:textId="77777777" w:rsidTr="00763677">
        <w:trPr>
          <w:trHeight w:val="250"/>
        </w:trPr>
        <w:tc>
          <w:tcPr>
            <w:tcW w:w="1444" w:type="pct"/>
            <w:tcBorders>
              <w:top w:val="nil"/>
              <w:left w:val="nil"/>
              <w:bottom w:val="nil"/>
              <w:right w:val="nil"/>
            </w:tcBorders>
            <w:shd w:val="clear" w:color="auto" w:fill="auto"/>
            <w:noWrap/>
            <w:vAlign w:val="center"/>
            <w:hideMark/>
          </w:tcPr>
          <w:p w14:paraId="5CBA2F23"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BLDE-A54</w:t>
            </w:r>
          </w:p>
        </w:tc>
        <w:tc>
          <w:tcPr>
            <w:tcW w:w="1696" w:type="pct"/>
            <w:tcBorders>
              <w:top w:val="nil"/>
              <w:left w:val="nil"/>
              <w:bottom w:val="nil"/>
              <w:right w:val="nil"/>
            </w:tcBorders>
            <w:shd w:val="clear" w:color="auto" w:fill="auto"/>
            <w:noWrap/>
            <w:vAlign w:val="center"/>
            <w:hideMark/>
          </w:tcPr>
          <w:p w14:paraId="6DAF4AB9"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Plecoptera</w:t>
            </w:r>
          </w:p>
        </w:tc>
        <w:tc>
          <w:tcPr>
            <w:tcW w:w="1860" w:type="pct"/>
            <w:tcBorders>
              <w:top w:val="nil"/>
              <w:left w:val="nil"/>
              <w:bottom w:val="nil"/>
              <w:right w:val="nil"/>
            </w:tcBorders>
            <w:shd w:val="clear" w:color="auto" w:fill="auto"/>
            <w:noWrap/>
            <w:vAlign w:val="center"/>
            <w:hideMark/>
          </w:tcPr>
          <w:p w14:paraId="78D28275"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proofErr w:type="spellStart"/>
            <w:r w:rsidRPr="00D211A0">
              <w:rPr>
                <w:rFonts w:ascii="Times New Roman" w:eastAsia="Times New Roman" w:hAnsi="Times New Roman" w:cs="Times New Roman"/>
                <w:i/>
                <w:iCs/>
                <w:color w:val="FF0000"/>
                <w:sz w:val="24"/>
                <w:szCs w:val="24"/>
              </w:rPr>
              <w:t>Chloroperlidae</w:t>
            </w:r>
            <w:proofErr w:type="spellEnd"/>
          </w:p>
        </w:tc>
      </w:tr>
      <w:tr w:rsidR="00763677" w:rsidRPr="00D211A0" w14:paraId="105DE850" w14:textId="77777777" w:rsidTr="00763677">
        <w:trPr>
          <w:trHeight w:val="250"/>
        </w:trPr>
        <w:tc>
          <w:tcPr>
            <w:tcW w:w="1444" w:type="pct"/>
            <w:tcBorders>
              <w:top w:val="nil"/>
              <w:left w:val="nil"/>
              <w:bottom w:val="nil"/>
              <w:right w:val="nil"/>
            </w:tcBorders>
            <w:shd w:val="clear" w:color="auto" w:fill="auto"/>
            <w:noWrap/>
            <w:vAlign w:val="center"/>
            <w:hideMark/>
          </w:tcPr>
          <w:p w14:paraId="3EB2198B"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LECO-A61</w:t>
            </w:r>
          </w:p>
        </w:tc>
        <w:tc>
          <w:tcPr>
            <w:tcW w:w="1696" w:type="pct"/>
            <w:tcBorders>
              <w:top w:val="nil"/>
              <w:left w:val="nil"/>
              <w:bottom w:val="nil"/>
              <w:right w:val="nil"/>
            </w:tcBorders>
            <w:shd w:val="clear" w:color="auto" w:fill="auto"/>
            <w:noWrap/>
            <w:vAlign w:val="center"/>
            <w:hideMark/>
          </w:tcPr>
          <w:p w14:paraId="518AACC8"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Diptera</w:t>
            </w:r>
          </w:p>
        </w:tc>
        <w:tc>
          <w:tcPr>
            <w:tcW w:w="1860" w:type="pct"/>
            <w:tcBorders>
              <w:top w:val="nil"/>
              <w:left w:val="nil"/>
              <w:bottom w:val="nil"/>
              <w:right w:val="nil"/>
            </w:tcBorders>
            <w:shd w:val="clear" w:color="auto" w:fill="auto"/>
            <w:noWrap/>
            <w:vAlign w:val="center"/>
            <w:hideMark/>
          </w:tcPr>
          <w:p w14:paraId="501352D7"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Dixidae</w:t>
            </w:r>
            <w:proofErr w:type="spellEnd"/>
          </w:p>
        </w:tc>
      </w:tr>
      <w:tr w:rsidR="00763677" w:rsidRPr="00D211A0" w14:paraId="2D63CCE5" w14:textId="77777777" w:rsidTr="00763677">
        <w:trPr>
          <w:trHeight w:val="250"/>
        </w:trPr>
        <w:tc>
          <w:tcPr>
            <w:tcW w:w="1444" w:type="pct"/>
            <w:tcBorders>
              <w:top w:val="nil"/>
              <w:left w:val="nil"/>
              <w:bottom w:val="nil"/>
              <w:right w:val="nil"/>
            </w:tcBorders>
            <w:shd w:val="clear" w:color="auto" w:fill="auto"/>
            <w:noWrap/>
            <w:vAlign w:val="center"/>
            <w:hideMark/>
          </w:tcPr>
          <w:p w14:paraId="7DA5EF3E"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LECO-A62</w:t>
            </w:r>
          </w:p>
        </w:tc>
        <w:tc>
          <w:tcPr>
            <w:tcW w:w="1696" w:type="pct"/>
            <w:tcBorders>
              <w:top w:val="nil"/>
              <w:left w:val="nil"/>
              <w:bottom w:val="nil"/>
              <w:right w:val="nil"/>
            </w:tcBorders>
            <w:shd w:val="clear" w:color="auto" w:fill="auto"/>
            <w:noWrap/>
            <w:vAlign w:val="center"/>
            <w:hideMark/>
          </w:tcPr>
          <w:p w14:paraId="61D827D7"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Coleoptera</w:t>
            </w:r>
          </w:p>
        </w:tc>
        <w:tc>
          <w:tcPr>
            <w:tcW w:w="1860" w:type="pct"/>
            <w:tcBorders>
              <w:top w:val="nil"/>
              <w:left w:val="nil"/>
              <w:bottom w:val="nil"/>
              <w:right w:val="nil"/>
            </w:tcBorders>
            <w:shd w:val="clear" w:color="auto" w:fill="auto"/>
            <w:noWrap/>
            <w:vAlign w:val="center"/>
            <w:hideMark/>
          </w:tcPr>
          <w:p w14:paraId="3C7D48EF"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Ptilodactylidae</w:t>
            </w:r>
            <w:proofErr w:type="spellEnd"/>
          </w:p>
        </w:tc>
      </w:tr>
      <w:tr w:rsidR="00763677" w:rsidRPr="00D211A0" w14:paraId="7474EA25" w14:textId="77777777" w:rsidTr="00763677">
        <w:trPr>
          <w:trHeight w:val="250"/>
        </w:trPr>
        <w:tc>
          <w:tcPr>
            <w:tcW w:w="1444" w:type="pct"/>
            <w:tcBorders>
              <w:top w:val="nil"/>
              <w:left w:val="nil"/>
              <w:bottom w:val="nil"/>
              <w:right w:val="nil"/>
            </w:tcBorders>
            <w:shd w:val="clear" w:color="auto" w:fill="auto"/>
            <w:noWrap/>
            <w:vAlign w:val="center"/>
            <w:hideMark/>
          </w:tcPr>
          <w:p w14:paraId="68B83F63"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LECO-A63</w:t>
            </w:r>
          </w:p>
        </w:tc>
        <w:tc>
          <w:tcPr>
            <w:tcW w:w="1696" w:type="pct"/>
            <w:tcBorders>
              <w:top w:val="nil"/>
              <w:left w:val="nil"/>
              <w:bottom w:val="nil"/>
              <w:right w:val="nil"/>
            </w:tcBorders>
            <w:shd w:val="clear" w:color="auto" w:fill="auto"/>
            <w:noWrap/>
            <w:vAlign w:val="center"/>
            <w:hideMark/>
          </w:tcPr>
          <w:p w14:paraId="7F649CC4"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Plecoptera</w:t>
            </w:r>
          </w:p>
        </w:tc>
        <w:tc>
          <w:tcPr>
            <w:tcW w:w="1860" w:type="pct"/>
            <w:tcBorders>
              <w:top w:val="nil"/>
              <w:left w:val="nil"/>
              <w:bottom w:val="nil"/>
              <w:right w:val="nil"/>
            </w:tcBorders>
            <w:shd w:val="clear" w:color="auto" w:fill="auto"/>
            <w:noWrap/>
            <w:vAlign w:val="center"/>
            <w:hideMark/>
          </w:tcPr>
          <w:p w14:paraId="51DF094F"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Pteronarcyidae</w:t>
            </w:r>
            <w:proofErr w:type="spellEnd"/>
          </w:p>
        </w:tc>
      </w:tr>
      <w:tr w:rsidR="00763677" w:rsidRPr="00D211A0" w14:paraId="15E83E0F" w14:textId="77777777" w:rsidTr="00763677">
        <w:trPr>
          <w:trHeight w:val="250"/>
        </w:trPr>
        <w:tc>
          <w:tcPr>
            <w:tcW w:w="1444" w:type="pct"/>
            <w:tcBorders>
              <w:top w:val="nil"/>
              <w:left w:val="nil"/>
              <w:bottom w:val="nil"/>
              <w:right w:val="nil"/>
            </w:tcBorders>
            <w:shd w:val="clear" w:color="auto" w:fill="auto"/>
            <w:noWrap/>
            <w:vAlign w:val="center"/>
            <w:hideMark/>
          </w:tcPr>
          <w:p w14:paraId="44479476"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LECO-A64</w:t>
            </w:r>
          </w:p>
        </w:tc>
        <w:tc>
          <w:tcPr>
            <w:tcW w:w="1696" w:type="pct"/>
            <w:tcBorders>
              <w:top w:val="nil"/>
              <w:left w:val="nil"/>
              <w:bottom w:val="nil"/>
              <w:right w:val="nil"/>
            </w:tcBorders>
            <w:shd w:val="clear" w:color="auto" w:fill="auto"/>
            <w:noWrap/>
            <w:vAlign w:val="center"/>
            <w:hideMark/>
          </w:tcPr>
          <w:p w14:paraId="09175900"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Plecoptera</w:t>
            </w:r>
          </w:p>
        </w:tc>
        <w:tc>
          <w:tcPr>
            <w:tcW w:w="1860" w:type="pct"/>
            <w:tcBorders>
              <w:top w:val="nil"/>
              <w:left w:val="nil"/>
              <w:bottom w:val="nil"/>
              <w:right w:val="nil"/>
            </w:tcBorders>
            <w:shd w:val="clear" w:color="auto" w:fill="auto"/>
            <w:noWrap/>
            <w:vAlign w:val="center"/>
            <w:hideMark/>
          </w:tcPr>
          <w:p w14:paraId="5FBDF837"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Perlidae</w:t>
            </w:r>
            <w:proofErr w:type="spellEnd"/>
          </w:p>
        </w:tc>
      </w:tr>
      <w:tr w:rsidR="00763677" w:rsidRPr="00D211A0" w14:paraId="6CC0AF40" w14:textId="77777777" w:rsidTr="00763677">
        <w:trPr>
          <w:trHeight w:val="250"/>
        </w:trPr>
        <w:tc>
          <w:tcPr>
            <w:tcW w:w="1444" w:type="pct"/>
            <w:tcBorders>
              <w:top w:val="nil"/>
              <w:left w:val="nil"/>
              <w:bottom w:val="nil"/>
              <w:right w:val="nil"/>
            </w:tcBorders>
            <w:shd w:val="clear" w:color="auto" w:fill="auto"/>
            <w:noWrap/>
            <w:vAlign w:val="center"/>
            <w:hideMark/>
          </w:tcPr>
          <w:p w14:paraId="09A18465"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LECO-A65</w:t>
            </w:r>
          </w:p>
        </w:tc>
        <w:tc>
          <w:tcPr>
            <w:tcW w:w="1696" w:type="pct"/>
            <w:tcBorders>
              <w:top w:val="nil"/>
              <w:left w:val="nil"/>
              <w:bottom w:val="nil"/>
              <w:right w:val="nil"/>
            </w:tcBorders>
            <w:shd w:val="clear" w:color="auto" w:fill="auto"/>
            <w:noWrap/>
            <w:vAlign w:val="center"/>
            <w:hideMark/>
          </w:tcPr>
          <w:p w14:paraId="1460B9FC"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Plecoptera</w:t>
            </w:r>
          </w:p>
        </w:tc>
        <w:tc>
          <w:tcPr>
            <w:tcW w:w="1860" w:type="pct"/>
            <w:tcBorders>
              <w:top w:val="nil"/>
              <w:left w:val="nil"/>
              <w:bottom w:val="nil"/>
              <w:right w:val="nil"/>
            </w:tcBorders>
            <w:shd w:val="clear" w:color="auto" w:fill="auto"/>
            <w:noWrap/>
            <w:vAlign w:val="center"/>
            <w:hideMark/>
          </w:tcPr>
          <w:p w14:paraId="5DCBC13A"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Chloroperlidae</w:t>
            </w:r>
            <w:proofErr w:type="spellEnd"/>
          </w:p>
        </w:tc>
      </w:tr>
      <w:tr w:rsidR="00763677" w:rsidRPr="00D211A0" w14:paraId="405E953B" w14:textId="77777777" w:rsidTr="00763677">
        <w:trPr>
          <w:trHeight w:val="250"/>
        </w:trPr>
        <w:tc>
          <w:tcPr>
            <w:tcW w:w="1444" w:type="pct"/>
            <w:tcBorders>
              <w:top w:val="nil"/>
              <w:left w:val="nil"/>
              <w:bottom w:val="nil"/>
              <w:right w:val="nil"/>
            </w:tcBorders>
            <w:shd w:val="clear" w:color="auto" w:fill="auto"/>
            <w:noWrap/>
            <w:vAlign w:val="center"/>
            <w:hideMark/>
          </w:tcPr>
          <w:p w14:paraId="37101AA5"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BIGC-A71</w:t>
            </w:r>
          </w:p>
        </w:tc>
        <w:tc>
          <w:tcPr>
            <w:tcW w:w="1696" w:type="pct"/>
            <w:tcBorders>
              <w:top w:val="nil"/>
              <w:left w:val="nil"/>
              <w:bottom w:val="nil"/>
              <w:right w:val="nil"/>
            </w:tcBorders>
            <w:shd w:val="clear" w:color="auto" w:fill="auto"/>
            <w:noWrap/>
            <w:vAlign w:val="center"/>
            <w:hideMark/>
          </w:tcPr>
          <w:p w14:paraId="7FDAF11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Diptera</w:t>
            </w:r>
          </w:p>
        </w:tc>
        <w:tc>
          <w:tcPr>
            <w:tcW w:w="1860" w:type="pct"/>
            <w:tcBorders>
              <w:top w:val="nil"/>
              <w:left w:val="nil"/>
              <w:bottom w:val="nil"/>
              <w:right w:val="nil"/>
            </w:tcBorders>
            <w:shd w:val="clear" w:color="auto" w:fill="auto"/>
            <w:noWrap/>
            <w:vAlign w:val="center"/>
            <w:hideMark/>
          </w:tcPr>
          <w:p w14:paraId="0D603F07"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Tipulidae</w:t>
            </w:r>
            <w:proofErr w:type="spellEnd"/>
          </w:p>
        </w:tc>
      </w:tr>
      <w:tr w:rsidR="00763677" w:rsidRPr="00D211A0" w14:paraId="58B39CE2" w14:textId="77777777" w:rsidTr="00763677">
        <w:trPr>
          <w:trHeight w:val="250"/>
        </w:trPr>
        <w:tc>
          <w:tcPr>
            <w:tcW w:w="1444" w:type="pct"/>
            <w:tcBorders>
              <w:top w:val="nil"/>
              <w:left w:val="nil"/>
              <w:bottom w:val="nil"/>
              <w:right w:val="nil"/>
            </w:tcBorders>
            <w:shd w:val="clear" w:color="auto" w:fill="auto"/>
            <w:noWrap/>
            <w:vAlign w:val="center"/>
            <w:hideMark/>
          </w:tcPr>
          <w:p w14:paraId="078FE04A"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BIGC-A72</w:t>
            </w:r>
          </w:p>
        </w:tc>
        <w:tc>
          <w:tcPr>
            <w:tcW w:w="1696" w:type="pct"/>
            <w:tcBorders>
              <w:top w:val="nil"/>
              <w:left w:val="nil"/>
              <w:bottom w:val="nil"/>
              <w:right w:val="nil"/>
            </w:tcBorders>
            <w:shd w:val="clear" w:color="auto" w:fill="auto"/>
            <w:noWrap/>
            <w:vAlign w:val="center"/>
            <w:hideMark/>
          </w:tcPr>
          <w:p w14:paraId="359C20EB"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Odonata</w:t>
            </w:r>
          </w:p>
        </w:tc>
        <w:tc>
          <w:tcPr>
            <w:tcW w:w="1860" w:type="pct"/>
            <w:tcBorders>
              <w:top w:val="nil"/>
              <w:left w:val="nil"/>
              <w:bottom w:val="nil"/>
              <w:right w:val="nil"/>
            </w:tcBorders>
            <w:shd w:val="clear" w:color="auto" w:fill="auto"/>
            <w:noWrap/>
            <w:vAlign w:val="center"/>
            <w:hideMark/>
          </w:tcPr>
          <w:p w14:paraId="41A7AD64"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proofErr w:type="spellStart"/>
            <w:r w:rsidRPr="00D211A0">
              <w:rPr>
                <w:rFonts w:ascii="Times New Roman" w:eastAsia="Times New Roman" w:hAnsi="Times New Roman" w:cs="Times New Roman"/>
                <w:i/>
                <w:iCs/>
                <w:color w:val="FF0000"/>
                <w:sz w:val="24"/>
                <w:szCs w:val="24"/>
              </w:rPr>
              <w:t>Cordulegastridae</w:t>
            </w:r>
            <w:proofErr w:type="spellEnd"/>
          </w:p>
        </w:tc>
      </w:tr>
      <w:tr w:rsidR="00763677" w:rsidRPr="00D211A0" w14:paraId="081637A5" w14:textId="77777777" w:rsidTr="00763677">
        <w:trPr>
          <w:trHeight w:val="250"/>
        </w:trPr>
        <w:tc>
          <w:tcPr>
            <w:tcW w:w="1444" w:type="pct"/>
            <w:tcBorders>
              <w:top w:val="nil"/>
              <w:left w:val="nil"/>
              <w:bottom w:val="nil"/>
              <w:right w:val="nil"/>
            </w:tcBorders>
            <w:shd w:val="clear" w:color="auto" w:fill="auto"/>
            <w:noWrap/>
            <w:vAlign w:val="center"/>
            <w:hideMark/>
          </w:tcPr>
          <w:p w14:paraId="7D9675D8"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BIGC-A73</w:t>
            </w:r>
          </w:p>
        </w:tc>
        <w:tc>
          <w:tcPr>
            <w:tcW w:w="1696" w:type="pct"/>
            <w:tcBorders>
              <w:top w:val="nil"/>
              <w:left w:val="nil"/>
              <w:bottom w:val="nil"/>
              <w:right w:val="nil"/>
            </w:tcBorders>
            <w:shd w:val="clear" w:color="auto" w:fill="auto"/>
            <w:noWrap/>
            <w:vAlign w:val="center"/>
            <w:hideMark/>
          </w:tcPr>
          <w:p w14:paraId="1033E751"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Odonata</w:t>
            </w:r>
          </w:p>
        </w:tc>
        <w:tc>
          <w:tcPr>
            <w:tcW w:w="1860" w:type="pct"/>
            <w:tcBorders>
              <w:top w:val="nil"/>
              <w:left w:val="nil"/>
              <w:bottom w:val="nil"/>
              <w:right w:val="nil"/>
            </w:tcBorders>
            <w:shd w:val="clear" w:color="auto" w:fill="auto"/>
            <w:noWrap/>
            <w:vAlign w:val="center"/>
            <w:hideMark/>
          </w:tcPr>
          <w:p w14:paraId="323DCE0B"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proofErr w:type="spellStart"/>
            <w:r w:rsidRPr="00D211A0">
              <w:rPr>
                <w:rFonts w:ascii="Times New Roman" w:eastAsia="Times New Roman" w:hAnsi="Times New Roman" w:cs="Times New Roman"/>
                <w:i/>
                <w:iCs/>
                <w:color w:val="FF0000"/>
                <w:sz w:val="24"/>
                <w:szCs w:val="24"/>
              </w:rPr>
              <w:t>Gomphidae</w:t>
            </w:r>
            <w:proofErr w:type="spellEnd"/>
          </w:p>
        </w:tc>
      </w:tr>
      <w:tr w:rsidR="00763677" w:rsidRPr="00D211A0" w14:paraId="7DA672B3" w14:textId="77777777" w:rsidTr="00763677">
        <w:trPr>
          <w:trHeight w:val="250"/>
        </w:trPr>
        <w:tc>
          <w:tcPr>
            <w:tcW w:w="1444" w:type="pct"/>
            <w:tcBorders>
              <w:top w:val="nil"/>
              <w:left w:val="nil"/>
              <w:bottom w:val="nil"/>
              <w:right w:val="nil"/>
            </w:tcBorders>
            <w:shd w:val="clear" w:color="auto" w:fill="auto"/>
            <w:noWrap/>
            <w:vAlign w:val="center"/>
            <w:hideMark/>
          </w:tcPr>
          <w:p w14:paraId="57615888"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BIGC-A74</w:t>
            </w:r>
          </w:p>
        </w:tc>
        <w:tc>
          <w:tcPr>
            <w:tcW w:w="1696" w:type="pct"/>
            <w:tcBorders>
              <w:top w:val="nil"/>
              <w:left w:val="nil"/>
              <w:bottom w:val="nil"/>
              <w:right w:val="nil"/>
            </w:tcBorders>
            <w:shd w:val="clear" w:color="auto" w:fill="auto"/>
            <w:noWrap/>
            <w:vAlign w:val="center"/>
            <w:hideMark/>
          </w:tcPr>
          <w:p w14:paraId="4C8E3DF6"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Plecoptera</w:t>
            </w:r>
          </w:p>
        </w:tc>
        <w:tc>
          <w:tcPr>
            <w:tcW w:w="1860" w:type="pct"/>
            <w:tcBorders>
              <w:top w:val="nil"/>
              <w:left w:val="nil"/>
              <w:bottom w:val="nil"/>
              <w:right w:val="nil"/>
            </w:tcBorders>
            <w:shd w:val="clear" w:color="auto" w:fill="auto"/>
            <w:noWrap/>
            <w:vAlign w:val="center"/>
            <w:hideMark/>
          </w:tcPr>
          <w:p w14:paraId="07EBD712"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Chloroperlidae</w:t>
            </w:r>
            <w:proofErr w:type="spellEnd"/>
          </w:p>
        </w:tc>
      </w:tr>
      <w:tr w:rsidR="00763677" w:rsidRPr="00D211A0" w14:paraId="31F4D953" w14:textId="77777777" w:rsidTr="00763677">
        <w:trPr>
          <w:trHeight w:val="250"/>
        </w:trPr>
        <w:tc>
          <w:tcPr>
            <w:tcW w:w="1444" w:type="pct"/>
            <w:tcBorders>
              <w:top w:val="nil"/>
              <w:left w:val="nil"/>
              <w:bottom w:val="nil"/>
              <w:right w:val="nil"/>
            </w:tcBorders>
            <w:shd w:val="clear" w:color="auto" w:fill="auto"/>
            <w:noWrap/>
            <w:vAlign w:val="center"/>
            <w:hideMark/>
          </w:tcPr>
          <w:p w14:paraId="758B40D3"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BIGC-A75</w:t>
            </w:r>
          </w:p>
        </w:tc>
        <w:tc>
          <w:tcPr>
            <w:tcW w:w="1696" w:type="pct"/>
            <w:tcBorders>
              <w:top w:val="nil"/>
              <w:left w:val="nil"/>
              <w:bottom w:val="nil"/>
              <w:right w:val="nil"/>
            </w:tcBorders>
            <w:shd w:val="clear" w:color="auto" w:fill="auto"/>
            <w:noWrap/>
            <w:vAlign w:val="center"/>
            <w:hideMark/>
          </w:tcPr>
          <w:p w14:paraId="7A42CBF8"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Plecoptera</w:t>
            </w:r>
          </w:p>
        </w:tc>
        <w:tc>
          <w:tcPr>
            <w:tcW w:w="1860" w:type="pct"/>
            <w:tcBorders>
              <w:top w:val="nil"/>
              <w:left w:val="nil"/>
              <w:bottom w:val="nil"/>
              <w:right w:val="nil"/>
            </w:tcBorders>
            <w:shd w:val="clear" w:color="auto" w:fill="auto"/>
            <w:noWrap/>
            <w:vAlign w:val="center"/>
            <w:hideMark/>
          </w:tcPr>
          <w:p w14:paraId="6F97E9E5"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Leuctridae</w:t>
            </w:r>
            <w:proofErr w:type="spellEnd"/>
          </w:p>
        </w:tc>
      </w:tr>
      <w:tr w:rsidR="00763677" w:rsidRPr="00D211A0" w14:paraId="6719FF2F" w14:textId="77777777" w:rsidTr="00763677">
        <w:trPr>
          <w:trHeight w:val="250"/>
        </w:trPr>
        <w:tc>
          <w:tcPr>
            <w:tcW w:w="1444" w:type="pct"/>
            <w:tcBorders>
              <w:top w:val="nil"/>
              <w:left w:val="nil"/>
              <w:bottom w:val="nil"/>
              <w:right w:val="nil"/>
            </w:tcBorders>
            <w:shd w:val="clear" w:color="auto" w:fill="auto"/>
            <w:noWrap/>
            <w:vAlign w:val="center"/>
            <w:hideMark/>
          </w:tcPr>
          <w:p w14:paraId="1942049F"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MART-B1</w:t>
            </w:r>
          </w:p>
        </w:tc>
        <w:tc>
          <w:tcPr>
            <w:tcW w:w="1696" w:type="pct"/>
            <w:tcBorders>
              <w:top w:val="nil"/>
              <w:left w:val="nil"/>
              <w:bottom w:val="nil"/>
              <w:right w:val="nil"/>
            </w:tcBorders>
            <w:shd w:val="clear" w:color="auto" w:fill="auto"/>
            <w:noWrap/>
            <w:vAlign w:val="center"/>
            <w:hideMark/>
          </w:tcPr>
          <w:p w14:paraId="14B7F579"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Diptera</w:t>
            </w:r>
          </w:p>
        </w:tc>
        <w:tc>
          <w:tcPr>
            <w:tcW w:w="1860" w:type="pct"/>
            <w:tcBorders>
              <w:top w:val="nil"/>
              <w:left w:val="nil"/>
              <w:bottom w:val="nil"/>
              <w:right w:val="nil"/>
            </w:tcBorders>
            <w:shd w:val="clear" w:color="auto" w:fill="auto"/>
            <w:noWrap/>
            <w:vAlign w:val="center"/>
            <w:hideMark/>
          </w:tcPr>
          <w:p w14:paraId="7050CECA"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Tipulidae</w:t>
            </w:r>
            <w:proofErr w:type="spellEnd"/>
          </w:p>
        </w:tc>
      </w:tr>
      <w:tr w:rsidR="00763677" w:rsidRPr="00D211A0" w14:paraId="4B65150D" w14:textId="77777777" w:rsidTr="00763677">
        <w:trPr>
          <w:trHeight w:val="250"/>
        </w:trPr>
        <w:tc>
          <w:tcPr>
            <w:tcW w:w="1444" w:type="pct"/>
            <w:tcBorders>
              <w:top w:val="nil"/>
              <w:left w:val="nil"/>
              <w:bottom w:val="nil"/>
              <w:right w:val="nil"/>
            </w:tcBorders>
            <w:shd w:val="clear" w:color="auto" w:fill="auto"/>
            <w:noWrap/>
            <w:vAlign w:val="center"/>
            <w:hideMark/>
          </w:tcPr>
          <w:p w14:paraId="6B5FAC2D"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MART-B2</w:t>
            </w:r>
          </w:p>
        </w:tc>
        <w:tc>
          <w:tcPr>
            <w:tcW w:w="1696" w:type="pct"/>
            <w:tcBorders>
              <w:top w:val="nil"/>
              <w:left w:val="nil"/>
              <w:bottom w:val="nil"/>
              <w:right w:val="nil"/>
            </w:tcBorders>
            <w:shd w:val="clear" w:color="auto" w:fill="auto"/>
            <w:noWrap/>
            <w:vAlign w:val="center"/>
            <w:hideMark/>
          </w:tcPr>
          <w:p w14:paraId="505D2F16"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Plecoptera</w:t>
            </w:r>
          </w:p>
        </w:tc>
        <w:tc>
          <w:tcPr>
            <w:tcW w:w="1860" w:type="pct"/>
            <w:tcBorders>
              <w:top w:val="nil"/>
              <w:left w:val="nil"/>
              <w:bottom w:val="nil"/>
              <w:right w:val="nil"/>
            </w:tcBorders>
            <w:shd w:val="clear" w:color="auto" w:fill="auto"/>
            <w:noWrap/>
            <w:vAlign w:val="center"/>
            <w:hideMark/>
          </w:tcPr>
          <w:p w14:paraId="21E438D5"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Chloroperlidae</w:t>
            </w:r>
            <w:proofErr w:type="spellEnd"/>
          </w:p>
        </w:tc>
      </w:tr>
      <w:tr w:rsidR="00763677" w:rsidRPr="00D211A0" w14:paraId="0D26FE33" w14:textId="77777777" w:rsidTr="00763677">
        <w:trPr>
          <w:trHeight w:val="250"/>
        </w:trPr>
        <w:tc>
          <w:tcPr>
            <w:tcW w:w="1444" w:type="pct"/>
            <w:tcBorders>
              <w:top w:val="nil"/>
              <w:left w:val="nil"/>
              <w:bottom w:val="nil"/>
              <w:right w:val="nil"/>
            </w:tcBorders>
            <w:shd w:val="clear" w:color="auto" w:fill="auto"/>
            <w:noWrap/>
            <w:vAlign w:val="center"/>
            <w:hideMark/>
          </w:tcPr>
          <w:p w14:paraId="7FE56D1C"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MART-B3</w:t>
            </w:r>
          </w:p>
        </w:tc>
        <w:tc>
          <w:tcPr>
            <w:tcW w:w="1696" w:type="pct"/>
            <w:tcBorders>
              <w:top w:val="nil"/>
              <w:left w:val="nil"/>
              <w:bottom w:val="nil"/>
              <w:right w:val="nil"/>
            </w:tcBorders>
            <w:shd w:val="clear" w:color="auto" w:fill="auto"/>
            <w:noWrap/>
            <w:vAlign w:val="center"/>
            <w:hideMark/>
          </w:tcPr>
          <w:p w14:paraId="1F97BFC3"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Ephemeroptera</w:t>
            </w:r>
          </w:p>
        </w:tc>
        <w:tc>
          <w:tcPr>
            <w:tcW w:w="1860" w:type="pct"/>
            <w:tcBorders>
              <w:top w:val="nil"/>
              <w:left w:val="nil"/>
              <w:bottom w:val="nil"/>
              <w:right w:val="nil"/>
            </w:tcBorders>
            <w:shd w:val="clear" w:color="auto" w:fill="auto"/>
            <w:noWrap/>
            <w:vAlign w:val="center"/>
            <w:hideMark/>
          </w:tcPr>
          <w:p w14:paraId="1BA46798"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Ephemerellidae</w:t>
            </w:r>
            <w:proofErr w:type="spellEnd"/>
          </w:p>
        </w:tc>
      </w:tr>
      <w:tr w:rsidR="00763677" w:rsidRPr="00D211A0" w14:paraId="3A338CAE" w14:textId="77777777" w:rsidTr="00763677">
        <w:trPr>
          <w:trHeight w:val="250"/>
        </w:trPr>
        <w:tc>
          <w:tcPr>
            <w:tcW w:w="1444" w:type="pct"/>
            <w:tcBorders>
              <w:top w:val="nil"/>
              <w:left w:val="nil"/>
              <w:bottom w:val="nil"/>
              <w:right w:val="nil"/>
            </w:tcBorders>
            <w:shd w:val="clear" w:color="auto" w:fill="auto"/>
            <w:noWrap/>
            <w:vAlign w:val="center"/>
            <w:hideMark/>
          </w:tcPr>
          <w:p w14:paraId="2BF2A50C"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MART-B4</w:t>
            </w:r>
          </w:p>
        </w:tc>
        <w:tc>
          <w:tcPr>
            <w:tcW w:w="1696" w:type="pct"/>
            <w:tcBorders>
              <w:top w:val="nil"/>
              <w:left w:val="nil"/>
              <w:bottom w:val="nil"/>
              <w:right w:val="nil"/>
            </w:tcBorders>
            <w:shd w:val="clear" w:color="auto" w:fill="auto"/>
            <w:noWrap/>
            <w:vAlign w:val="center"/>
            <w:hideMark/>
          </w:tcPr>
          <w:p w14:paraId="16B291E2"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Coleoptera</w:t>
            </w:r>
          </w:p>
        </w:tc>
        <w:tc>
          <w:tcPr>
            <w:tcW w:w="1860" w:type="pct"/>
            <w:tcBorders>
              <w:top w:val="nil"/>
              <w:left w:val="nil"/>
              <w:bottom w:val="nil"/>
              <w:right w:val="nil"/>
            </w:tcBorders>
            <w:shd w:val="clear" w:color="auto" w:fill="auto"/>
            <w:noWrap/>
            <w:vAlign w:val="center"/>
            <w:hideMark/>
          </w:tcPr>
          <w:p w14:paraId="5B933A61"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Elmidae</w:t>
            </w:r>
            <w:proofErr w:type="spellEnd"/>
          </w:p>
        </w:tc>
      </w:tr>
      <w:tr w:rsidR="00763677" w:rsidRPr="00D211A0" w14:paraId="0CDAF157" w14:textId="77777777" w:rsidTr="00763677">
        <w:trPr>
          <w:trHeight w:val="250"/>
        </w:trPr>
        <w:tc>
          <w:tcPr>
            <w:tcW w:w="1444" w:type="pct"/>
            <w:tcBorders>
              <w:top w:val="nil"/>
              <w:left w:val="nil"/>
              <w:bottom w:val="nil"/>
              <w:right w:val="nil"/>
            </w:tcBorders>
            <w:shd w:val="clear" w:color="auto" w:fill="auto"/>
            <w:noWrap/>
            <w:vAlign w:val="center"/>
            <w:hideMark/>
          </w:tcPr>
          <w:p w14:paraId="66A8C933"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MART-B5</w:t>
            </w:r>
          </w:p>
        </w:tc>
        <w:tc>
          <w:tcPr>
            <w:tcW w:w="1696" w:type="pct"/>
            <w:tcBorders>
              <w:top w:val="nil"/>
              <w:left w:val="nil"/>
              <w:bottom w:val="nil"/>
              <w:right w:val="nil"/>
            </w:tcBorders>
            <w:shd w:val="clear" w:color="auto" w:fill="auto"/>
            <w:noWrap/>
            <w:vAlign w:val="center"/>
            <w:hideMark/>
          </w:tcPr>
          <w:p w14:paraId="743B8922"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Coleoptera</w:t>
            </w:r>
          </w:p>
        </w:tc>
        <w:tc>
          <w:tcPr>
            <w:tcW w:w="1860" w:type="pct"/>
            <w:tcBorders>
              <w:top w:val="nil"/>
              <w:left w:val="nil"/>
              <w:bottom w:val="nil"/>
              <w:right w:val="nil"/>
            </w:tcBorders>
            <w:shd w:val="clear" w:color="auto" w:fill="auto"/>
            <w:noWrap/>
            <w:vAlign w:val="center"/>
            <w:hideMark/>
          </w:tcPr>
          <w:p w14:paraId="2B08D4DD"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Psephenidae</w:t>
            </w:r>
            <w:proofErr w:type="spellEnd"/>
          </w:p>
        </w:tc>
      </w:tr>
      <w:tr w:rsidR="00763677" w:rsidRPr="00D211A0" w14:paraId="1413DFB1" w14:textId="77777777" w:rsidTr="00763677">
        <w:trPr>
          <w:trHeight w:val="250"/>
        </w:trPr>
        <w:tc>
          <w:tcPr>
            <w:tcW w:w="1444" w:type="pct"/>
            <w:tcBorders>
              <w:top w:val="nil"/>
              <w:left w:val="nil"/>
              <w:bottom w:val="nil"/>
              <w:right w:val="nil"/>
            </w:tcBorders>
            <w:shd w:val="clear" w:color="auto" w:fill="auto"/>
            <w:noWrap/>
            <w:vAlign w:val="center"/>
            <w:hideMark/>
          </w:tcPr>
          <w:p w14:paraId="46693BEB"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POSE-B11</w:t>
            </w:r>
          </w:p>
        </w:tc>
        <w:tc>
          <w:tcPr>
            <w:tcW w:w="1696" w:type="pct"/>
            <w:tcBorders>
              <w:top w:val="nil"/>
              <w:left w:val="nil"/>
              <w:bottom w:val="nil"/>
              <w:right w:val="nil"/>
            </w:tcBorders>
            <w:shd w:val="clear" w:color="auto" w:fill="auto"/>
            <w:noWrap/>
            <w:vAlign w:val="center"/>
            <w:hideMark/>
          </w:tcPr>
          <w:p w14:paraId="4E2C91BE"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r w:rsidRPr="00D211A0">
              <w:rPr>
                <w:rFonts w:ascii="Times New Roman" w:eastAsia="Times New Roman" w:hAnsi="Times New Roman" w:cs="Times New Roman"/>
                <w:i/>
                <w:iCs/>
                <w:color w:val="FF0000"/>
                <w:sz w:val="24"/>
                <w:szCs w:val="24"/>
              </w:rPr>
              <w:t>Coleoptera</w:t>
            </w:r>
          </w:p>
        </w:tc>
        <w:tc>
          <w:tcPr>
            <w:tcW w:w="1860" w:type="pct"/>
            <w:tcBorders>
              <w:top w:val="nil"/>
              <w:left w:val="nil"/>
              <w:bottom w:val="nil"/>
              <w:right w:val="nil"/>
            </w:tcBorders>
            <w:shd w:val="clear" w:color="auto" w:fill="auto"/>
            <w:noWrap/>
            <w:vAlign w:val="center"/>
            <w:hideMark/>
          </w:tcPr>
          <w:p w14:paraId="1EE00B07" w14:textId="77777777" w:rsidR="00763677" w:rsidRPr="00D211A0" w:rsidRDefault="00763677" w:rsidP="00763677">
            <w:pPr>
              <w:spacing w:after="0" w:line="240" w:lineRule="auto"/>
              <w:jc w:val="center"/>
              <w:rPr>
                <w:rFonts w:ascii="Times New Roman" w:eastAsia="Times New Roman" w:hAnsi="Times New Roman" w:cs="Times New Roman"/>
                <w:i/>
                <w:iCs/>
                <w:color w:val="FF0000"/>
                <w:sz w:val="24"/>
                <w:szCs w:val="24"/>
              </w:rPr>
            </w:pPr>
            <w:proofErr w:type="spellStart"/>
            <w:r w:rsidRPr="00D211A0">
              <w:rPr>
                <w:rFonts w:ascii="Times New Roman" w:eastAsia="Times New Roman" w:hAnsi="Times New Roman" w:cs="Times New Roman"/>
                <w:i/>
                <w:iCs/>
                <w:color w:val="FF0000"/>
                <w:sz w:val="24"/>
                <w:szCs w:val="24"/>
              </w:rPr>
              <w:t>Elmidae</w:t>
            </w:r>
            <w:proofErr w:type="spellEnd"/>
          </w:p>
        </w:tc>
      </w:tr>
      <w:tr w:rsidR="00763677" w:rsidRPr="00D211A0" w14:paraId="1B5D11AA" w14:textId="77777777" w:rsidTr="00763677">
        <w:trPr>
          <w:trHeight w:val="262"/>
        </w:trPr>
        <w:tc>
          <w:tcPr>
            <w:tcW w:w="1444" w:type="pct"/>
            <w:tcBorders>
              <w:top w:val="nil"/>
              <w:left w:val="nil"/>
              <w:bottom w:val="single" w:sz="8" w:space="0" w:color="auto"/>
              <w:right w:val="nil"/>
            </w:tcBorders>
            <w:shd w:val="clear" w:color="auto" w:fill="auto"/>
            <w:noWrap/>
            <w:vAlign w:val="center"/>
            <w:hideMark/>
          </w:tcPr>
          <w:p w14:paraId="59793C1A"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POSE-B12</w:t>
            </w:r>
          </w:p>
        </w:tc>
        <w:tc>
          <w:tcPr>
            <w:tcW w:w="1696" w:type="pct"/>
            <w:tcBorders>
              <w:top w:val="nil"/>
              <w:left w:val="nil"/>
              <w:bottom w:val="single" w:sz="8" w:space="0" w:color="auto"/>
              <w:right w:val="nil"/>
            </w:tcBorders>
            <w:shd w:val="clear" w:color="auto" w:fill="auto"/>
            <w:noWrap/>
            <w:vAlign w:val="center"/>
            <w:hideMark/>
          </w:tcPr>
          <w:p w14:paraId="1B039122"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r w:rsidRPr="00D211A0">
              <w:rPr>
                <w:rFonts w:ascii="Times New Roman" w:eastAsia="Times New Roman" w:hAnsi="Times New Roman" w:cs="Times New Roman"/>
                <w:color w:val="000000"/>
                <w:sz w:val="24"/>
                <w:szCs w:val="24"/>
              </w:rPr>
              <w:t>Ephemeroptera</w:t>
            </w:r>
          </w:p>
        </w:tc>
        <w:tc>
          <w:tcPr>
            <w:tcW w:w="1860" w:type="pct"/>
            <w:tcBorders>
              <w:top w:val="nil"/>
              <w:left w:val="nil"/>
              <w:bottom w:val="single" w:sz="8" w:space="0" w:color="auto"/>
              <w:right w:val="nil"/>
            </w:tcBorders>
            <w:shd w:val="clear" w:color="auto" w:fill="auto"/>
            <w:noWrap/>
            <w:vAlign w:val="center"/>
            <w:hideMark/>
          </w:tcPr>
          <w:p w14:paraId="72E3771A" w14:textId="77777777" w:rsidR="00763677" w:rsidRPr="00D211A0" w:rsidRDefault="00763677" w:rsidP="00763677">
            <w:pPr>
              <w:spacing w:after="0" w:line="240" w:lineRule="auto"/>
              <w:jc w:val="center"/>
              <w:rPr>
                <w:rFonts w:ascii="Times New Roman" w:eastAsia="Times New Roman" w:hAnsi="Times New Roman" w:cs="Times New Roman"/>
                <w:color w:val="000000"/>
                <w:sz w:val="24"/>
                <w:szCs w:val="24"/>
              </w:rPr>
            </w:pPr>
            <w:proofErr w:type="spellStart"/>
            <w:r w:rsidRPr="00D211A0">
              <w:rPr>
                <w:rFonts w:ascii="Times New Roman" w:eastAsia="Times New Roman" w:hAnsi="Times New Roman" w:cs="Times New Roman"/>
                <w:color w:val="000000"/>
                <w:sz w:val="24"/>
                <w:szCs w:val="24"/>
              </w:rPr>
              <w:t>Leptophlebiidae</w:t>
            </w:r>
            <w:proofErr w:type="spellEnd"/>
          </w:p>
        </w:tc>
      </w:tr>
    </w:tbl>
    <w:p w14:paraId="36A52A6D" w14:textId="0A469789" w:rsidR="00C80A70" w:rsidRPr="00D211A0" w:rsidRDefault="00C80A70" w:rsidP="00FA3FD0">
      <w:pPr>
        <w:spacing w:line="480" w:lineRule="auto"/>
        <w:rPr>
          <w:rFonts w:ascii="Times New Roman" w:hAnsi="Times New Roman" w:cs="Times New Roman"/>
          <w:b/>
          <w:bCs/>
          <w:sz w:val="24"/>
          <w:szCs w:val="24"/>
        </w:rPr>
      </w:pPr>
      <w:r w:rsidRPr="00D211A0">
        <w:rPr>
          <w:rFonts w:ascii="Times New Roman" w:hAnsi="Times New Roman" w:cs="Times New Roman"/>
          <w:b/>
          <w:bCs/>
          <w:sz w:val="24"/>
          <w:szCs w:val="24"/>
        </w:rPr>
        <w:lastRenderedPageBreak/>
        <w:t>Fig</w:t>
      </w:r>
      <w:r w:rsidR="008E5F67" w:rsidRPr="00D211A0">
        <w:rPr>
          <w:rFonts w:ascii="Times New Roman" w:hAnsi="Times New Roman" w:cs="Times New Roman"/>
          <w:b/>
          <w:bCs/>
          <w:sz w:val="24"/>
          <w:szCs w:val="24"/>
        </w:rPr>
        <w:t>ure</w:t>
      </w:r>
      <w:r w:rsidRPr="00D211A0">
        <w:rPr>
          <w:rFonts w:ascii="Times New Roman" w:hAnsi="Times New Roman" w:cs="Times New Roman"/>
          <w:b/>
          <w:bCs/>
          <w:sz w:val="24"/>
          <w:szCs w:val="24"/>
        </w:rPr>
        <w:t xml:space="preserve"> 1.</w:t>
      </w:r>
      <w:r w:rsidR="00C16731" w:rsidRPr="00D211A0">
        <w:rPr>
          <w:rFonts w:ascii="Times New Roman" w:hAnsi="Times New Roman" w:cs="Times New Roman"/>
          <w:sz w:val="24"/>
          <w:szCs w:val="24"/>
        </w:rPr>
        <w:t xml:space="preserve"> </w:t>
      </w:r>
      <w:r w:rsidR="00FA3FD0" w:rsidRPr="00D211A0">
        <w:rPr>
          <w:rFonts w:ascii="Times New Roman" w:hAnsi="Times New Roman" w:cs="Times New Roman"/>
          <w:sz w:val="24"/>
          <w:szCs w:val="24"/>
        </w:rPr>
        <w:t xml:space="preserve">The distribution of the ten </w:t>
      </w:r>
      <w:r w:rsidR="00C16731" w:rsidRPr="00D211A0">
        <w:rPr>
          <w:rFonts w:ascii="Times New Roman" w:hAnsi="Times New Roman" w:cs="Times New Roman"/>
          <w:sz w:val="24"/>
          <w:szCs w:val="24"/>
        </w:rPr>
        <w:t xml:space="preserve">NEON </w:t>
      </w:r>
      <w:proofErr w:type="spellStart"/>
      <w:r w:rsidR="00FA3FD0" w:rsidRPr="00D211A0">
        <w:rPr>
          <w:rFonts w:ascii="Times New Roman" w:hAnsi="Times New Roman" w:cs="Times New Roman"/>
          <w:sz w:val="24"/>
          <w:szCs w:val="24"/>
        </w:rPr>
        <w:t>longterm</w:t>
      </w:r>
      <w:proofErr w:type="spellEnd"/>
      <w:r w:rsidR="00FA3FD0" w:rsidRPr="00D211A0">
        <w:rPr>
          <w:rFonts w:ascii="Times New Roman" w:hAnsi="Times New Roman" w:cs="Times New Roman"/>
          <w:sz w:val="24"/>
          <w:szCs w:val="24"/>
        </w:rPr>
        <w:t xml:space="preserve"> ecological research freshwater stream sampling sites across the United States.</w:t>
      </w:r>
    </w:p>
    <w:p w14:paraId="0A7DFEE9" w14:textId="239EE71D" w:rsidR="00C80A70" w:rsidRPr="00D211A0" w:rsidRDefault="00C80A70" w:rsidP="00FA3FD0">
      <w:pPr>
        <w:spacing w:line="480" w:lineRule="auto"/>
        <w:rPr>
          <w:rFonts w:ascii="Times New Roman" w:hAnsi="Times New Roman" w:cs="Times New Roman"/>
          <w:b/>
          <w:bCs/>
          <w:sz w:val="24"/>
          <w:szCs w:val="24"/>
        </w:rPr>
      </w:pPr>
      <w:r w:rsidRPr="00D211A0">
        <w:rPr>
          <w:rFonts w:ascii="Times New Roman" w:hAnsi="Times New Roman" w:cs="Times New Roman"/>
          <w:b/>
          <w:bCs/>
          <w:sz w:val="24"/>
          <w:szCs w:val="24"/>
        </w:rPr>
        <w:t>Figure 2.</w:t>
      </w:r>
      <w:r w:rsidR="00C16731" w:rsidRPr="00D211A0">
        <w:rPr>
          <w:rFonts w:ascii="Times New Roman" w:hAnsi="Times New Roman" w:cs="Times New Roman"/>
          <w:b/>
          <w:bCs/>
          <w:sz w:val="24"/>
          <w:szCs w:val="24"/>
        </w:rPr>
        <w:t xml:space="preserve"> </w:t>
      </w:r>
      <w:r w:rsidR="00C16731" w:rsidRPr="00D211A0">
        <w:rPr>
          <w:rFonts w:ascii="Times New Roman" w:hAnsi="Times New Roman" w:cs="Times New Roman"/>
          <w:sz w:val="24"/>
          <w:szCs w:val="24"/>
        </w:rPr>
        <w:t>Macroinvertebrate summary</w:t>
      </w:r>
      <w:r w:rsidR="00FA3FD0" w:rsidRPr="00D211A0">
        <w:rPr>
          <w:rFonts w:ascii="Times New Roman" w:hAnsi="Times New Roman" w:cs="Times New Roman"/>
          <w:sz w:val="24"/>
          <w:szCs w:val="24"/>
        </w:rPr>
        <w:t>. The breakdown of freshwater macroinvertebrates obtained from the 10 NEON sites</w:t>
      </w:r>
      <w:r w:rsidR="00FE5C35" w:rsidRPr="00D211A0">
        <w:rPr>
          <w:rFonts w:ascii="Times New Roman" w:hAnsi="Times New Roman" w:cs="Times New Roman"/>
          <w:sz w:val="24"/>
          <w:szCs w:val="24"/>
        </w:rPr>
        <w:t xml:space="preserve">, seven macroinvertebrate orders, 26 families, and five functional </w:t>
      </w:r>
      <w:proofErr w:type="spellStart"/>
      <w:r w:rsidR="00FE5C35" w:rsidRPr="00D211A0">
        <w:rPr>
          <w:rFonts w:ascii="Times New Roman" w:hAnsi="Times New Roman" w:cs="Times New Roman"/>
          <w:sz w:val="24"/>
          <w:szCs w:val="24"/>
        </w:rPr>
        <w:t>feedging</w:t>
      </w:r>
      <w:proofErr w:type="spellEnd"/>
      <w:r w:rsidR="00FE5C35" w:rsidRPr="00D211A0">
        <w:rPr>
          <w:rFonts w:ascii="Times New Roman" w:hAnsi="Times New Roman" w:cs="Times New Roman"/>
          <w:sz w:val="24"/>
          <w:szCs w:val="24"/>
        </w:rPr>
        <w:t xml:space="preserve"> group designations</w:t>
      </w:r>
      <w:r w:rsidR="00FA3FD0" w:rsidRPr="00D211A0">
        <w:rPr>
          <w:rFonts w:ascii="Times New Roman" w:hAnsi="Times New Roman" w:cs="Times New Roman"/>
          <w:sz w:val="24"/>
          <w:szCs w:val="24"/>
        </w:rPr>
        <w:t xml:space="preserve"> used in this study</w:t>
      </w:r>
      <w:r w:rsidR="00FE5C35" w:rsidRPr="00D211A0">
        <w:rPr>
          <w:rFonts w:ascii="Times New Roman" w:hAnsi="Times New Roman" w:cs="Times New Roman"/>
          <w:sz w:val="24"/>
          <w:szCs w:val="24"/>
        </w:rPr>
        <w:t>.</w:t>
      </w:r>
    </w:p>
    <w:p w14:paraId="3C5314A1" w14:textId="021FA98C" w:rsidR="00C80A70" w:rsidRPr="00D211A0" w:rsidRDefault="00C80A70" w:rsidP="00FA3FD0">
      <w:pPr>
        <w:spacing w:line="480" w:lineRule="auto"/>
        <w:rPr>
          <w:rFonts w:ascii="Times New Roman" w:hAnsi="Times New Roman" w:cs="Times New Roman"/>
          <w:b/>
          <w:bCs/>
          <w:sz w:val="24"/>
          <w:szCs w:val="24"/>
        </w:rPr>
      </w:pPr>
      <w:r w:rsidRPr="00D211A0">
        <w:rPr>
          <w:rFonts w:ascii="Times New Roman" w:hAnsi="Times New Roman" w:cs="Times New Roman"/>
          <w:b/>
          <w:bCs/>
          <w:sz w:val="24"/>
          <w:szCs w:val="24"/>
        </w:rPr>
        <w:t>Figure 3.</w:t>
      </w:r>
      <w:r w:rsidR="00C16731" w:rsidRPr="00D211A0">
        <w:rPr>
          <w:rFonts w:ascii="Times New Roman" w:hAnsi="Times New Roman" w:cs="Times New Roman"/>
          <w:sz w:val="24"/>
          <w:szCs w:val="24"/>
        </w:rPr>
        <w:t xml:space="preserve"> Gut microbial composition among macroinvertebrate orders</w:t>
      </w:r>
      <w:r w:rsidR="00FA3FD0" w:rsidRPr="00D211A0">
        <w:rPr>
          <w:rFonts w:ascii="Times New Roman" w:hAnsi="Times New Roman" w:cs="Times New Roman"/>
          <w:sz w:val="24"/>
          <w:szCs w:val="24"/>
        </w:rPr>
        <w:t xml:space="preserve"> </w:t>
      </w:r>
      <w:r w:rsidR="00C16731" w:rsidRPr="00D211A0">
        <w:rPr>
          <w:rFonts w:ascii="Times New Roman" w:hAnsi="Times New Roman" w:cs="Times New Roman"/>
          <w:sz w:val="24"/>
          <w:szCs w:val="24"/>
        </w:rPr>
        <w:t>(</w:t>
      </w:r>
      <w:r w:rsidR="00C16731" w:rsidRPr="00D211A0">
        <w:rPr>
          <w:rFonts w:ascii="Times New Roman" w:hAnsi="Times New Roman" w:cs="Times New Roman"/>
          <w:b/>
          <w:bCs/>
          <w:sz w:val="24"/>
          <w:szCs w:val="24"/>
        </w:rPr>
        <w:t>A</w:t>
      </w:r>
      <w:r w:rsidR="00C16731" w:rsidRPr="00D211A0">
        <w:rPr>
          <w:rFonts w:ascii="Times New Roman" w:hAnsi="Times New Roman" w:cs="Times New Roman"/>
          <w:sz w:val="24"/>
          <w:szCs w:val="24"/>
        </w:rPr>
        <w:t>)</w:t>
      </w:r>
      <w:r w:rsidR="00FA3FD0" w:rsidRPr="00D211A0">
        <w:rPr>
          <w:rFonts w:ascii="Times New Roman" w:hAnsi="Times New Roman" w:cs="Times New Roman"/>
          <w:sz w:val="24"/>
          <w:szCs w:val="24"/>
        </w:rPr>
        <w:t>.</w:t>
      </w:r>
      <w:r w:rsidR="00C16731" w:rsidRPr="00D211A0">
        <w:rPr>
          <w:rFonts w:ascii="Times New Roman" w:hAnsi="Times New Roman" w:cs="Times New Roman"/>
          <w:sz w:val="24"/>
          <w:szCs w:val="24"/>
        </w:rPr>
        <w:t xml:space="preserve"> Gut microbial composition among macroinvertebrate families</w:t>
      </w:r>
      <w:r w:rsidR="00FA3FD0" w:rsidRPr="00D211A0">
        <w:rPr>
          <w:rFonts w:ascii="Times New Roman" w:hAnsi="Times New Roman" w:cs="Times New Roman"/>
          <w:sz w:val="24"/>
          <w:szCs w:val="24"/>
        </w:rPr>
        <w:t xml:space="preserve"> </w:t>
      </w:r>
      <w:r w:rsidR="00C16731" w:rsidRPr="00D211A0">
        <w:rPr>
          <w:rFonts w:ascii="Times New Roman" w:hAnsi="Times New Roman" w:cs="Times New Roman"/>
          <w:sz w:val="24"/>
          <w:szCs w:val="24"/>
        </w:rPr>
        <w:t>(</w:t>
      </w:r>
      <w:r w:rsidR="00C16731" w:rsidRPr="00D211A0">
        <w:rPr>
          <w:rFonts w:ascii="Times New Roman" w:hAnsi="Times New Roman" w:cs="Times New Roman"/>
          <w:b/>
          <w:bCs/>
          <w:sz w:val="24"/>
          <w:szCs w:val="24"/>
        </w:rPr>
        <w:t>B</w:t>
      </w:r>
      <w:r w:rsidR="00C16731" w:rsidRPr="00D211A0">
        <w:rPr>
          <w:rFonts w:ascii="Times New Roman" w:hAnsi="Times New Roman" w:cs="Times New Roman"/>
          <w:sz w:val="24"/>
          <w:szCs w:val="24"/>
        </w:rPr>
        <w:t>)</w:t>
      </w:r>
      <w:r w:rsidR="00FA3FD0" w:rsidRPr="00D211A0">
        <w:rPr>
          <w:rFonts w:ascii="Times New Roman" w:hAnsi="Times New Roman" w:cs="Times New Roman"/>
          <w:sz w:val="24"/>
          <w:szCs w:val="24"/>
        </w:rPr>
        <w:t xml:space="preserve">. </w:t>
      </w:r>
      <w:r w:rsidR="00C16731" w:rsidRPr="00D211A0">
        <w:rPr>
          <w:rFonts w:ascii="Times New Roman" w:hAnsi="Times New Roman" w:cs="Times New Roman"/>
          <w:sz w:val="24"/>
          <w:szCs w:val="24"/>
        </w:rPr>
        <w:t>Gut microbial composition among macroinvertebrate genera (</w:t>
      </w:r>
      <w:r w:rsidR="00C16731" w:rsidRPr="00D211A0">
        <w:rPr>
          <w:rFonts w:ascii="Times New Roman" w:hAnsi="Times New Roman" w:cs="Times New Roman"/>
          <w:b/>
          <w:bCs/>
          <w:sz w:val="24"/>
          <w:szCs w:val="24"/>
        </w:rPr>
        <w:t>C</w:t>
      </w:r>
      <w:r w:rsidR="00C16731" w:rsidRPr="00D211A0">
        <w:rPr>
          <w:rFonts w:ascii="Times New Roman" w:hAnsi="Times New Roman" w:cs="Times New Roman"/>
          <w:sz w:val="24"/>
          <w:szCs w:val="24"/>
        </w:rPr>
        <w:t>). Gut microbial composition among macroinvertebrate functional feeding groups (</w:t>
      </w:r>
      <w:r w:rsidR="00C16731" w:rsidRPr="00D211A0">
        <w:rPr>
          <w:rFonts w:ascii="Times New Roman" w:hAnsi="Times New Roman" w:cs="Times New Roman"/>
          <w:b/>
          <w:bCs/>
          <w:sz w:val="24"/>
          <w:szCs w:val="24"/>
        </w:rPr>
        <w:t>D</w:t>
      </w:r>
      <w:r w:rsidR="00C16731" w:rsidRPr="00D211A0">
        <w:rPr>
          <w:rFonts w:ascii="Times New Roman" w:hAnsi="Times New Roman" w:cs="Times New Roman"/>
          <w:sz w:val="24"/>
          <w:szCs w:val="24"/>
        </w:rPr>
        <w:t>). Gut microbial composition among macroinvertebrate sample clusters (</w:t>
      </w:r>
      <w:r w:rsidR="00C16731" w:rsidRPr="00D211A0">
        <w:rPr>
          <w:rFonts w:ascii="Times New Roman" w:hAnsi="Times New Roman" w:cs="Times New Roman"/>
          <w:b/>
          <w:bCs/>
          <w:sz w:val="24"/>
          <w:szCs w:val="24"/>
        </w:rPr>
        <w:t>E</w:t>
      </w:r>
      <w:r w:rsidR="00C16731" w:rsidRPr="00D211A0">
        <w:rPr>
          <w:rFonts w:ascii="Times New Roman" w:hAnsi="Times New Roman" w:cs="Times New Roman"/>
          <w:sz w:val="24"/>
          <w:szCs w:val="24"/>
        </w:rPr>
        <w:t>)</w:t>
      </w:r>
      <w:r w:rsidR="00FA3FD0" w:rsidRPr="00D211A0">
        <w:rPr>
          <w:rFonts w:ascii="Times New Roman" w:hAnsi="Times New Roman" w:cs="Times New Roman"/>
          <w:sz w:val="24"/>
          <w:szCs w:val="24"/>
        </w:rPr>
        <w:t>. stress 0.16.</w:t>
      </w:r>
    </w:p>
    <w:p w14:paraId="4ACB04BA" w14:textId="038B0FC2" w:rsidR="00C80A70" w:rsidRPr="00D211A0" w:rsidRDefault="00C80A70" w:rsidP="00FE5C35">
      <w:pPr>
        <w:spacing w:line="480" w:lineRule="auto"/>
        <w:rPr>
          <w:rFonts w:ascii="Times New Roman" w:hAnsi="Times New Roman" w:cs="Times New Roman"/>
          <w:b/>
          <w:bCs/>
          <w:sz w:val="24"/>
          <w:szCs w:val="24"/>
        </w:rPr>
      </w:pPr>
      <w:r w:rsidRPr="00D211A0">
        <w:rPr>
          <w:rFonts w:ascii="Times New Roman" w:hAnsi="Times New Roman" w:cs="Times New Roman"/>
          <w:b/>
          <w:bCs/>
          <w:sz w:val="24"/>
          <w:szCs w:val="24"/>
        </w:rPr>
        <w:t>Figure 4</w:t>
      </w:r>
      <w:r w:rsidR="00FA3FD0" w:rsidRPr="00D211A0">
        <w:rPr>
          <w:rFonts w:ascii="Times New Roman" w:hAnsi="Times New Roman" w:cs="Times New Roman"/>
          <w:b/>
          <w:bCs/>
          <w:sz w:val="24"/>
          <w:szCs w:val="24"/>
        </w:rPr>
        <w:t xml:space="preserve">. </w:t>
      </w:r>
      <w:r w:rsidR="00FA3FD0" w:rsidRPr="00D211A0">
        <w:rPr>
          <w:rFonts w:ascii="Times New Roman" w:hAnsi="Times New Roman" w:cs="Times New Roman"/>
          <w:sz w:val="24"/>
          <w:szCs w:val="24"/>
        </w:rPr>
        <w:t xml:space="preserve">Relative abundance of differentially abundant bacterial ASVs at the family </w:t>
      </w:r>
      <w:proofErr w:type="gramStart"/>
      <w:r w:rsidR="00FA3FD0" w:rsidRPr="00D211A0">
        <w:rPr>
          <w:rFonts w:ascii="Times New Roman" w:hAnsi="Times New Roman" w:cs="Times New Roman"/>
          <w:sz w:val="24"/>
          <w:szCs w:val="24"/>
        </w:rPr>
        <w:t>level  that</w:t>
      </w:r>
      <w:proofErr w:type="gramEnd"/>
      <w:r w:rsidR="00FA3FD0" w:rsidRPr="00D211A0">
        <w:rPr>
          <w:rFonts w:ascii="Times New Roman" w:hAnsi="Times New Roman" w:cs="Times New Roman"/>
          <w:sz w:val="24"/>
          <w:szCs w:val="24"/>
        </w:rPr>
        <w:t xml:space="preserve"> may be </w:t>
      </w:r>
      <w:proofErr w:type="spellStart"/>
      <w:r w:rsidR="00FA3FD0" w:rsidRPr="00D211A0">
        <w:rPr>
          <w:rFonts w:ascii="Times New Roman" w:hAnsi="Times New Roman" w:cs="Times New Roman"/>
          <w:sz w:val="24"/>
          <w:szCs w:val="24"/>
        </w:rPr>
        <w:t>undercoring</w:t>
      </w:r>
      <w:proofErr w:type="spellEnd"/>
      <w:r w:rsidR="00FA3FD0" w:rsidRPr="00D211A0">
        <w:rPr>
          <w:rFonts w:ascii="Times New Roman" w:hAnsi="Times New Roman" w:cs="Times New Roman"/>
          <w:sz w:val="24"/>
          <w:szCs w:val="24"/>
        </w:rPr>
        <w:t xml:space="preserve"> differences in microbiome community composition</w:t>
      </w:r>
      <w:r w:rsidR="00FE5C35" w:rsidRPr="00D211A0">
        <w:rPr>
          <w:rFonts w:ascii="Times New Roman" w:hAnsi="Times New Roman" w:cs="Times New Roman"/>
          <w:sz w:val="24"/>
          <w:szCs w:val="24"/>
        </w:rPr>
        <w:t xml:space="preserve"> among freshwater macroinvertebrate orders (</w:t>
      </w:r>
      <w:r w:rsidR="00FE5C35" w:rsidRPr="00D211A0">
        <w:rPr>
          <w:rFonts w:ascii="Times New Roman" w:hAnsi="Times New Roman" w:cs="Times New Roman"/>
          <w:b/>
          <w:bCs/>
          <w:sz w:val="24"/>
          <w:szCs w:val="24"/>
        </w:rPr>
        <w:t>A</w:t>
      </w:r>
      <w:r w:rsidR="00FE5C35" w:rsidRPr="00D211A0">
        <w:rPr>
          <w:rFonts w:ascii="Times New Roman" w:hAnsi="Times New Roman" w:cs="Times New Roman"/>
          <w:sz w:val="24"/>
          <w:szCs w:val="24"/>
        </w:rPr>
        <w:t>) and functional feeding groups (FFGs)(</w:t>
      </w:r>
      <w:r w:rsidR="00FE5C35" w:rsidRPr="00D211A0">
        <w:rPr>
          <w:rFonts w:ascii="Times New Roman" w:hAnsi="Times New Roman" w:cs="Times New Roman"/>
          <w:b/>
          <w:bCs/>
          <w:sz w:val="24"/>
          <w:szCs w:val="24"/>
        </w:rPr>
        <w:t>B</w:t>
      </w:r>
      <w:r w:rsidR="00FE5C35" w:rsidRPr="00D211A0">
        <w:rPr>
          <w:rFonts w:ascii="Times New Roman" w:hAnsi="Times New Roman" w:cs="Times New Roman"/>
          <w:sz w:val="24"/>
          <w:szCs w:val="24"/>
        </w:rPr>
        <w:t>) used in this study.</w:t>
      </w:r>
    </w:p>
    <w:p w14:paraId="4F07D502" w14:textId="492D2A22" w:rsidR="00C80A70" w:rsidRPr="00D211A0" w:rsidRDefault="00C80A70" w:rsidP="00E9750E">
      <w:pPr>
        <w:spacing w:line="480" w:lineRule="auto"/>
        <w:rPr>
          <w:rFonts w:ascii="Times New Roman" w:hAnsi="Times New Roman" w:cs="Times New Roman"/>
          <w:b/>
          <w:bCs/>
          <w:sz w:val="24"/>
          <w:szCs w:val="24"/>
        </w:rPr>
      </w:pPr>
      <w:r w:rsidRPr="00D211A0">
        <w:rPr>
          <w:rFonts w:ascii="Times New Roman" w:hAnsi="Times New Roman" w:cs="Times New Roman"/>
          <w:b/>
          <w:bCs/>
          <w:sz w:val="24"/>
          <w:szCs w:val="24"/>
        </w:rPr>
        <w:t xml:space="preserve">Figure </w:t>
      </w:r>
      <w:r w:rsidR="00E9750E" w:rsidRPr="00D211A0">
        <w:rPr>
          <w:rFonts w:ascii="Times New Roman" w:hAnsi="Times New Roman" w:cs="Times New Roman"/>
          <w:b/>
          <w:bCs/>
          <w:sz w:val="24"/>
          <w:szCs w:val="24"/>
        </w:rPr>
        <w:t>5</w:t>
      </w:r>
      <w:r w:rsidRPr="00D211A0">
        <w:rPr>
          <w:rFonts w:ascii="Times New Roman" w:hAnsi="Times New Roman" w:cs="Times New Roman"/>
          <w:b/>
          <w:bCs/>
          <w:sz w:val="24"/>
          <w:szCs w:val="24"/>
        </w:rPr>
        <w:t xml:space="preserve">. </w:t>
      </w:r>
      <w:r w:rsidRPr="00D211A0">
        <w:rPr>
          <w:rFonts w:ascii="Times New Roman" w:eastAsia="Calibri" w:hAnsi="Times New Roman" w:cs="Times New Roman"/>
          <w:color w:val="000000" w:themeColor="text1"/>
          <w:kern w:val="24"/>
          <w:sz w:val="24"/>
          <w:szCs w:val="24"/>
        </w:rPr>
        <w:t xml:space="preserve">Model results for beta diversity as measured by Bray-Curtis Distances. </w:t>
      </w:r>
      <w:r w:rsidR="005973BE" w:rsidRPr="00D211A0">
        <w:rPr>
          <w:rFonts w:ascii="Times New Roman" w:eastAsia="Calibri" w:hAnsi="Times New Roman" w:cs="Times New Roman"/>
          <w:color w:val="000000" w:themeColor="text1"/>
          <w:kern w:val="24"/>
          <w:sz w:val="24"/>
          <w:szCs w:val="24"/>
        </w:rPr>
        <w:t>A</w:t>
      </w:r>
      <w:r w:rsidRPr="00D211A0">
        <w:rPr>
          <w:rFonts w:ascii="Times New Roman" w:eastAsia="Calibri" w:hAnsi="Times New Roman" w:cs="Times New Roman"/>
          <w:color w:val="000000" w:themeColor="text1"/>
          <w:kern w:val="24"/>
          <w:sz w:val="24"/>
          <w:szCs w:val="24"/>
        </w:rPr>
        <w:t>)  Model predictions for mean Bray-Curtis distances</w:t>
      </w:r>
      <w:r w:rsidR="005973BE" w:rsidRPr="00D211A0">
        <w:rPr>
          <w:rFonts w:ascii="Times New Roman" w:eastAsia="Calibri" w:hAnsi="Times New Roman" w:cs="Times New Roman"/>
          <w:color w:val="000000" w:themeColor="text1"/>
          <w:kern w:val="24"/>
          <w:sz w:val="24"/>
          <w:szCs w:val="24"/>
        </w:rPr>
        <w:t xml:space="preserve"> for stream locations, macroinvertebrate family, genus, and functional feeding group</w:t>
      </w:r>
      <w:r w:rsidRPr="00D211A0">
        <w:rPr>
          <w:rFonts w:ascii="Times New Roman" w:eastAsia="Calibri" w:hAnsi="Times New Roman" w:cs="Times New Roman"/>
          <w:color w:val="000000" w:themeColor="text1"/>
          <w:kern w:val="24"/>
          <w:sz w:val="24"/>
          <w:szCs w:val="24"/>
        </w:rPr>
        <w:t xml:space="preserve">. </w:t>
      </w:r>
      <w:r w:rsidR="00615CE1" w:rsidRPr="00D211A0">
        <w:rPr>
          <w:rFonts w:ascii="Times New Roman" w:eastAsia="Calibri" w:hAnsi="Times New Roman" w:cs="Times New Roman"/>
          <w:color w:val="000000" w:themeColor="text1"/>
          <w:kern w:val="24"/>
          <w:sz w:val="24"/>
          <w:szCs w:val="24"/>
        </w:rPr>
        <w:t>Different colors represents the families and genera of each macroinvertebrate order; l</w:t>
      </w:r>
      <w:r w:rsidRPr="00D211A0">
        <w:rPr>
          <w:rFonts w:ascii="Times New Roman" w:eastAsia="Calibri" w:hAnsi="Times New Roman" w:cs="Times New Roman"/>
          <w:color w:val="000000" w:themeColor="text1"/>
          <w:kern w:val="24"/>
          <w:sz w:val="24"/>
          <w:szCs w:val="24"/>
        </w:rPr>
        <w:t xml:space="preserve">ight gray shows the posterior distributions of Bray-Curtis distances for each level </w:t>
      </w:r>
      <w:proofErr w:type="gramStart"/>
      <w:r w:rsidRPr="00D211A0">
        <w:rPr>
          <w:rFonts w:ascii="Times New Roman" w:eastAsia="Calibri" w:hAnsi="Times New Roman" w:cs="Times New Roman"/>
          <w:color w:val="000000" w:themeColor="text1"/>
          <w:kern w:val="24"/>
          <w:sz w:val="24"/>
          <w:szCs w:val="24"/>
        </w:rPr>
        <w:t xml:space="preserve">of </w:t>
      </w:r>
      <w:r w:rsidR="00615CE1" w:rsidRPr="00D211A0">
        <w:rPr>
          <w:rFonts w:ascii="Times New Roman" w:eastAsia="Calibri" w:hAnsi="Times New Roman" w:cs="Times New Roman"/>
          <w:color w:val="000000" w:themeColor="text1"/>
          <w:kern w:val="24"/>
          <w:sz w:val="24"/>
          <w:szCs w:val="24"/>
        </w:rPr>
        <w:t xml:space="preserve"> stream</w:t>
      </w:r>
      <w:proofErr w:type="gramEnd"/>
      <w:r w:rsidR="00615CE1" w:rsidRPr="00D211A0">
        <w:rPr>
          <w:rFonts w:ascii="Times New Roman" w:eastAsia="Calibri" w:hAnsi="Times New Roman" w:cs="Times New Roman"/>
          <w:color w:val="000000" w:themeColor="text1"/>
          <w:kern w:val="24"/>
          <w:sz w:val="24"/>
          <w:szCs w:val="24"/>
        </w:rPr>
        <w:t xml:space="preserve">, family, genus, and functional feeding </w:t>
      </w:r>
      <w:proofErr w:type="spellStart"/>
      <w:r w:rsidR="00615CE1" w:rsidRPr="00D211A0">
        <w:rPr>
          <w:rFonts w:ascii="Times New Roman" w:eastAsia="Calibri" w:hAnsi="Times New Roman" w:cs="Times New Roman"/>
          <w:color w:val="000000" w:themeColor="text1"/>
          <w:kern w:val="24"/>
          <w:sz w:val="24"/>
          <w:szCs w:val="24"/>
        </w:rPr>
        <w:t>group,and</w:t>
      </w:r>
      <w:proofErr w:type="spellEnd"/>
      <w:r w:rsidR="00615CE1" w:rsidRPr="00D211A0">
        <w:rPr>
          <w:rFonts w:ascii="Times New Roman" w:eastAsia="Calibri" w:hAnsi="Times New Roman" w:cs="Times New Roman"/>
          <w:color w:val="000000" w:themeColor="text1"/>
          <w:kern w:val="24"/>
          <w:sz w:val="24"/>
          <w:szCs w:val="24"/>
        </w:rPr>
        <w:t xml:space="preserve"> black </w:t>
      </w:r>
      <w:r w:rsidRPr="00D211A0">
        <w:rPr>
          <w:rFonts w:ascii="Times New Roman" w:eastAsia="Calibri" w:hAnsi="Times New Roman" w:cs="Times New Roman"/>
          <w:color w:val="000000" w:themeColor="text1"/>
          <w:kern w:val="24"/>
          <w:sz w:val="24"/>
          <w:szCs w:val="24"/>
        </w:rPr>
        <w:t xml:space="preserve">shows the mean distance. In </w:t>
      </w:r>
      <w:r w:rsidR="00ED4652" w:rsidRPr="00D211A0">
        <w:rPr>
          <w:rFonts w:ascii="Times New Roman" w:eastAsia="Calibri" w:hAnsi="Times New Roman" w:cs="Times New Roman"/>
          <w:color w:val="000000" w:themeColor="text1"/>
          <w:kern w:val="24"/>
          <w:sz w:val="24"/>
          <w:szCs w:val="24"/>
        </w:rPr>
        <w:t>B</w:t>
      </w:r>
      <w:r w:rsidRPr="00D211A0">
        <w:rPr>
          <w:rFonts w:ascii="Times New Roman" w:eastAsia="Calibri" w:hAnsi="Times New Roman" w:cs="Times New Roman"/>
          <w:color w:val="000000" w:themeColor="text1"/>
          <w:kern w:val="24"/>
          <w:sz w:val="24"/>
          <w:szCs w:val="24"/>
        </w:rPr>
        <w:t xml:space="preserve">) we attributed the variation in the entire sample (gray) to each of the </w:t>
      </w:r>
      <w:r w:rsidR="00ED4652" w:rsidRPr="00D211A0">
        <w:rPr>
          <w:rFonts w:ascii="Times New Roman" w:eastAsia="Calibri" w:hAnsi="Times New Roman" w:cs="Times New Roman"/>
          <w:color w:val="000000" w:themeColor="text1"/>
          <w:kern w:val="24"/>
          <w:sz w:val="24"/>
          <w:szCs w:val="24"/>
        </w:rPr>
        <w:t>four</w:t>
      </w:r>
      <w:r w:rsidRPr="00D211A0">
        <w:rPr>
          <w:rFonts w:ascii="Times New Roman" w:eastAsia="Calibri" w:hAnsi="Times New Roman" w:cs="Times New Roman"/>
          <w:color w:val="000000" w:themeColor="text1"/>
          <w:kern w:val="24"/>
          <w:sz w:val="24"/>
          <w:szCs w:val="24"/>
        </w:rPr>
        <w:t xml:space="preserve"> groupings (functional group, </w:t>
      </w:r>
      <w:r w:rsidR="00ED4652" w:rsidRPr="00D211A0">
        <w:rPr>
          <w:rFonts w:ascii="Times New Roman" w:eastAsia="Calibri" w:hAnsi="Times New Roman" w:cs="Times New Roman"/>
          <w:color w:val="000000" w:themeColor="text1"/>
          <w:kern w:val="24"/>
          <w:sz w:val="24"/>
          <w:szCs w:val="24"/>
        </w:rPr>
        <w:t xml:space="preserve">stream, </w:t>
      </w:r>
      <w:r w:rsidRPr="00D211A0">
        <w:rPr>
          <w:rFonts w:ascii="Times New Roman" w:eastAsia="Calibri" w:hAnsi="Times New Roman" w:cs="Times New Roman"/>
          <w:color w:val="000000" w:themeColor="text1"/>
          <w:kern w:val="24"/>
          <w:sz w:val="24"/>
          <w:szCs w:val="24"/>
        </w:rPr>
        <w:t xml:space="preserve">insect </w:t>
      </w:r>
      <w:r w:rsidR="00ED4652" w:rsidRPr="00D211A0">
        <w:rPr>
          <w:rFonts w:ascii="Times New Roman" w:eastAsia="Calibri" w:hAnsi="Times New Roman" w:cs="Times New Roman"/>
          <w:color w:val="000000" w:themeColor="text1"/>
          <w:kern w:val="24"/>
          <w:sz w:val="24"/>
          <w:szCs w:val="24"/>
        </w:rPr>
        <w:t>family, and genus</w:t>
      </w:r>
      <w:r w:rsidRPr="00D211A0">
        <w:rPr>
          <w:rFonts w:ascii="Times New Roman" w:eastAsia="Calibri" w:hAnsi="Times New Roman" w:cs="Times New Roman"/>
          <w:color w:val="000000" w:themeColor="text1"/>
          <w:kern w:val="24"/>
          <w:sz w:val="24"/>
          <w:szCs w:val="24"/>
        </w:rPr>
        <w:t>)</w:t>
      </w:r>
      <w:r w:rsidR="005D011A" w:rsidRPr="00D211A0">
        <w:rPr>
          <w:rFonts w:ascii="Times New Roman" w:eastAsia="Calibri" w:hAnsi="Times New Roman" w:cs="Times New Roman"/>
          <w:color w:val="000000" w:themeColor="text1"/>
          <w:kern w:val="24"/>
          <w:sz w:val="24"/>
          <w:szCs w:val="24"/>
        </w:rPr>
        <w:t xml:space="preserve">, while </w:t>
      </w:r>
      <w:r w:rsidR="00615CE1" w:rsidRPr="00D211A0">
        <w:rPr>
          <w:rFonts w:ascii="Times New Roman" w:eastAsia="Calibri" w:hAnsi="Times New Roman" w:cs="Times New Roman"/>
          <w:color w:val="000000" w:themeColor="text1"/>
          <w:kern w:val="24"/>
          <w:sz w:val="24"/>
          <w:szCs w:val="24"/>
        </w:rPr>
        <w:t>black shows the mean distance.</w:t>
      </w:r>
    </w:p>
    <w:p w14:paraId="54D8FC70" w14:textId="77777777" w:rsidR="005973BE" w:rsidRPr="00D211A0" w:rsidRDefault="005973BE" w:rsidP="001303EE">
      <w:pPr>
        <w:rPr>
          <w:rFonts w:ascii="Times New Roman" w:hAnsi="Times New Roman" w:cs="Times New Roman"/>
          <w:b/>
          <w:bCs/>
          <w:sz w:val="24"/>
          <w:szCs w:val="24"/>
        </w:rPr>
      </w:pPr>
    </w:p>
    <w:p w14:paraId="1CF30AC4" w14:textId="7C62BB8F" w:rsidR="001303EE" w:rsidRPr="00D211A0" w:rsidRDefault="001303EE" w:rsidP="001303EE">
      <w:pPr>
        <w:rPr>
          <w:rFonts w:ascii="Times New Roman" w:hAnsi="Times New Roman" w:cs="Times New Roman"/>
          <w:sz w:val="24"/>
          <w:szCs w:val="24"/>
        </w:rPr>
      </w:pPr>
      <w:r w:rsidRPr="00D211A0">
        <w:rPr>
          <w:rFonts w:ascii="Times New Roman" w:hAnsi="Times New Roman" w:cs="Times New Roman"/>
          <w:b/>
          <w:bCs/>
          <w:sz w:val="24"/>
          <w:szCs w:val="24"/>
        </w:rPr>
        <w:lastRenderedPageBreak/>
        <w:t xml:space="preserve">Figure </w:t>
      </w:r>
      <w:proofErr w:type="gramStart"/>
      <w:r w:rsidRPr="00D211A0">
        <w:rPr>
          <w:rFonts w:ascii="Times New Roman" w:hAnsi="Times New Roman" w:cs="Times New Roman"/>
          <w:b/>
          <w:bCs/>
          <w:sz w:val="24"/>
          <w:szCs w:val="24"/>
        </w:rPr>
        <w:t>1</w:t>
      </w:r>
      <w:r w:rsidRPr="00D211A0">
        <w:rPr>
          <w:rFonts w:ascii="Times New Roman" w:hAnsi="Times New Roman" w:cs="Times New Roman"/>
          <w:sz w:val="24"/>
          <w:szCs w:val="24"/>
        </w:rPr>
        <w:t>.</w:t>
      </w:r>
      <w:r w:rsidR="006525D0" w:rsidRPr="00D211A0">
        <w:rPr>
          <w:rFonts w:ascii="Times New Roman" w:hAnsi="Times New Roman" w:cs="Times New Roman"/>
          <w:b/>
          <w:bCs/>
          <w:sz w:val="24"/>
          <w:szCs w:val="24"/>
        </w:rPr>
        <w:t>NEON</w:t>
      </w:r>
      <w:proofErr w:type="gramEnd"/>
      <w:r w:rsidR="00883902" w:rsidRPr="00D211A0">
        <w:rPr>
          <w:rFonts w:ascii="Times New Roman" w:hAnsi="Times New Roman" w:cs="Times New Roman"/>
          <w:b/>
          <w:bCs/>
          <w:sz w:val="24"/>
          <w:szCs w:val="24"/>
        </w:rPr>
        <w:t xml:space="preserve"> Freshwater stream</w:t>
      </w:r>
      <w:r w:rsidR="006525D0" w:rsidRPr="00D211A0">
        <w:rPr>
          <w:rFonts w:ascii="Times New Roman" w:hAnsi="Times New Roman" w:cs="Times New Roman"/>
          <w:b/>
          <w:bCs/>
          <w:sz w:val="24"/>
          <w:szCs w:val="24"/>
        </w:rPr>
        <w:t xml:space="preserve"> site locations</w:t>
      </w:r>
    </w:p>
    <w:p w14:paraId="222FE146" w14:textId="6754F087" w:rsidR="001303EE" w:rsidRPr="00D211A0" w:rsidRDefault="006525D0" w:rsidP="001303EE">
      <w:pPr>
        <w:rPr>
          <w:rFonts w:ascii="Times New Roman" w:hAnsi="Times New Roman" w:cs="Times New Roman"/>
          <w:sz w:val="24"/>
          <w:szCs w:val="24"/>
        </w:rPr>
      </w:pPr>
      <w:r w:rsidRPr="00D211A0">
        <w:rPr>
          <w:rFonts w:ascii="Times New Roman" w:hAnsi="Times New Roman" w:cs="Times New Roman"/>
          <w:noProof/>
          <w:sz w:val="24"/>
          <w:szCs w:val="24"/>
        </w:rPr>
        <w:drawing>
          <wp:inline distT="0" distB="0" distL="0" distR="0" wp14:anchorId="72ECF6E9" wp14:editId="254A5439">
            <wp:extent cx="6325058" cy="465559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7204" cy="4664535"/>
                    </a:xfrm>
                    <a:prstGeom prst="rect">
                      <a:avLst/>
                    </a:prstGeom>
                    <a:noFill/>
                    <a:ln>
                      <a:solidFill>
                        <a:schemeClr val="tx1"/>
                      </a:solidFill>
                    </a:ln>
                  </pic:spPr>
                </pic:pic>
              </a:graphicData>
            </a:graphic>
          </wp:inline>
        </w:drawing>
      </w:r>
    </w:p>
    <w:p w14:paraId="505C4FD4" w14:textId="40597662" w:rsidR="001303EE" w:rsidRPr="00D211A0" w:rsidRDefault="001303EE" w:rsidP="001303EE">
      <w:pPr>
        <w:rPr>
          <w:rFonts w:ascii="Times New Roman" w:hAnsi="Times New Roman" w:cs="Times New Roman"/>
          <w:sz w:val="24"/>
          <w:szCs w:val="24"/>
        </w:rPr>
      </w:pPr>
    </w:p>
    <w:p w14:paraId="431F53A9" w14:textId="1A3EC9A8" w:rsidR="001303EE" w:rsidRPr="00D211A0" w:rsidRDefault="001303EE" w:rsidP="001303EE">
      <w:pPr>
        <w:rPr>
          <w:rFonts w:ascii="Times New Roman" w:hAnsi="Times New Roman" w:cs="Times New Roman"/>
          <w:sz w:val="24"/>
          <w:szCs w:val="24"/>
        </w:rPr>
      </w:pPr>
    </w:p>
    <w:p w14:paraId="75CAF4B7" w14:textId="7BBC48A9" w:rsidR="001303EE" w:rsidRPr="00D211A0" w:rsidRDefault="001303EE" w:rsidP="001303EE">
      <w:pPr>
        <w:rPr>
          <w:rFonts w:ascii="Times New Roman" w:hAnsi="Times New Roman" w:cs="Times New Roman"/>
          <w:sz w:val="24"/>
          <w:szCs w:val="24"/>
        </w:rPr>
      </w:pPr>
    </w:p>
    <w:p w14:paraId="013C815F" w14:textId="08478227" w:rsidR="001303EE" w:rsidRPr="00D211A0" w:rsidRDefault="001303EE" w:rsidP="001303EE">
      <w:pPr>
        <w:rPr>
          <w:rFonts w:ascii="Times New Roman" w:hAnsi="Times New Roman" w:cs="Times New Roman"/>
          <w:sz w:val="24"/>
          <w:szCs w:val="24"/>
        </w:rPr>
      </w:pPr>
    </w:p>
    <w:p w14:paraId="3A58D647" w14:textId="575EC1BE" w:rsidR="001303EE" w:rsidRPr="00D211A0" w:rsidRDefault="001303EE" w:rsidP="001303EE">
      <w:pPr>
        <w:rPr>
          <w:rFonts w:ascii="Times New Roman" w:hAnsi="Times New Roman" w:cs="Times New Roman"/>
          <w:sz w:val="24"/>
          <w:szCs w:val="24"/>
        </w:rPr>
      </w:pPr>
    </w:p>
    <w:p w14:paraId="693B6B71" w14:textId="1B0D835E" w:rsidR="001303EE" w:rsidRPr="00D211A0" w:rsidRDefault="001303EE" w:rsidP="001303EE">
      <w:pPr>
        <w:rPr>
          <w:rFonts w:ascii="Times New Roman" w:hAnsi="Times New Roman" w:cs="Times New Roman"/>
          <w:sz w:val="24"/>
          <w:szCs w:val="24"/>
        </w:rPr>
      </w:pPr>
    </w:p>
    <w:p w14:paraId="7075724E" w14:textId="1BBF6733" w:rsidR="00E9750E" w:rsidRPr="00D211A0" w:rsidRDefault="00E9750E" w:rsidP="001303EE">
      <w:pPr>
        <w:rPr>
          <w:rFonts w:ascii="Times New Roman" w:hAnsi="Times New Roman" w:cs="Times New Roman"/>
          <w:sz w:val="24"/>
          <w:szCs w:val="24"/>
        </w:rPr>
      </w:pPr>
    </w:p>
    <w:p w14:paraId="18E6C494" w14:textId="382135D4" w:rsidR="00E9750E" w:rsidRPr="00D211A0" w:rsidRDefault="00E9750E" w:rsidP="001303EE">
      <w:pPr>
        <w:rPr>
          <w:rFonts w:ascii="Times New Roman" w:hAnsi="Times New Roman" w:cs="Times New Roman"/>
          <w:sz w:val="24"/>
          <w:szCs w:val="24"/>
        </w:rPr>
      </w:pPr>
    </w:p>
    <w:p w14:paraId="6D1AC747" w14:textId="00E28EB5" w:rsidR="00E9750E" w:rsidRPr="00D211A0" w:rsidRDefault="00E9750E" w:rsidP="001303EE">
      <w:pPr>
        <w:rPr>
          <w:rFonts w:ascii="Times New Roman" w:hAnsi="Times New Roman" w:cs="Times New Roman"/>
          <w:sz w:val="24"/>
          <w:szCs w:val="24"/>
        </w:rPr>
      </w:pPr>
    </w:p>
    <w:p w14:paraId="0E896436" w14:textId="06B7507B" w:rsidR="00E9750E" w:rsidRPr="00D211A0" w:rsidRDefault="00E9750E" w:rsidP="001303EE">
      <w:pPr>
        <w:rPr>
          <w:rFonts w:ascii="Times New Roman" w:hAnsi="Times New Roman" w:cs="Times New Roman"/>
          <w:sz w:val="24"/>
          <w:szCs w:val="24"/>
        </w:rPr>
      </w:pPr>
    </w:p>
    <w:p w14:paraId="41972592" w14:textId="77777777" w:rsidR="00E9750E" w:rsidRPr="00D211A0" w:rsidRDefault="00E9750E" w:rsidP="001303EE">
      <w:pPr>
        <w:rPr>
          <w:rFonts w:ascii="Times New Roman" w:hAnsi="Times New Roman" w:cs="Times New Roman"/>
          <w:sz w:val="24"/>
          <w:szCs w:val="24"/>
        </w:rPr>
      </w:pPr>
    </w:p>
    <w:p w14:paraId="6761EADD" w14:textId="671385CF" w:rsidR="001303EE" w:rsidRPr="00D211A0" w:rsidRDefault="001303EE" w:rsidP="001303EE">
      <w:pPr>
        <w:rPr>
          <w:rFonts w:ascii="Times New Roman" w:hAnsi="Times New Roman" w:cs="Times New Roman"/>
          <w:b/>
          <w:bCs/>
          <w:sz w:val="24"/>
          <w:szCs w:val="24"/>
        </w:rPr>
      </w:pPr>
      <w:r w:rsidRPr="00D211A0">
        <w:rPr>
          <w:rFonts w:ascii="Times New Roman" w:hAnsi="Times New Roman" w:cs="Times New Roman"/>
          <w:b/>
          <w:bCs/>
          <w:sz w:val="24"/>
          <w:szCs w:val="24"/>
        </w:rPr>
        <w:lastRenderedPageBreak/>
        <w:t xml:space="preserve">Figure 2. </w:t>
      </w:r>
      <w:r w:rsidR="006525D0" w:rsidRPr="00D211A0">
        <w:rPr>
          <w:rFonts w:ascii="Times New Roman" w:hAnsi="Times New Roman" w:cs="Times New Roman"/>
          <w:b/>
          <w:bCs/>
          <w:sz w:val="24"/>
          <w:szCs w:val="24"/>
        </w:rPr>
        <w:t>Macroinvertebrate summary</w:t>
      </w:r>
    </w:p>
    <w:p w14:paraId="3B9DF1C6" w14:textId="6527A178" w:rsidR="001303EE" w:rsidRPr="00D211A0" w:rsidRDefault="001303EE" w:rsidP="001303EE">
      <w:pPr>
        <w:rPr>
          <w:rFonts w:ascii="Times New Roman" w:hAnsi="Times New Roman" w:cs="Times New Roman"/>
          <w:sz w:val="24"/>
          <w:szCs w:val="24"/>
        </w:rPr>
      </w:pPr>
      <w:commentRangeStart w:id="30"/>
      <w:commentRangeStart w:id="31"/>
      <w:r w:rsidRPr="00D211A0">
        <w:rPr>
          <w:rFonts w:ascii="Times New Roman" w:hAnsi="Times New Roman" w:cs="Times New Roman"/>
          <w:noProof/>
          <w:sz w:val="24"/>
          <w:szCs w:val="24"/>
        </w:rPr>
        <w:drawing>
          <wp:inline distT="0" distB="0" distL="0" distR="0" wp14:anchorId="20553E65" wp14:editId="13FB3E60">
            <wp:extent cx="6225624" cy="4967209"/>
            <wp:effectExtent l="19050" t="19050" r="2286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9711" cy="4978449"/>
                    </a:xfrm>
                    <a:prstGeom prst="rect">
                      <a:avLst/>
                    </a:prstGeom>
                    <a:noFill/>
                    <a:ln>
                      <a:solidFill>
                        <a:schemeClr val="tx1"/>
                      </a:solidFill>
                    </a:ln>
                  </pic:spPr>
                </pic:pic>
              </a:graphicData>
            </a:graphic>
          </wp:inline>
        </w:drawing>
      </w:r>
      <w:commentRangeEnd w:id="30"/>
      <w:r w:rsidR="00546279" w:rsidRPr="00D211A0">
        <w:rPr>
          <w:rStyle w:val="CommentReference"/>
        </w:rPr>
        <w:commentReference w:id="30"/>
      </w:r>
      <w:commentRangeEnd w:id="31"/>
      <w:r w:rsidR="00883902" w:rsidRPr="00D211A0">
        <w:rPr>
          <w:rStyle w:val="CommentReference"/>
        </w:rPr>
        <w:commentReference w:id="31"/>
      </w:r>
    </w:p>
    <w:p w14:paraId="7436D97A" w14:textId="319B6252" w:rsidR="001303EE" w:rsidRPr="00D211A0" w:rsidRDefault="001303EE" w:rsidP="001303EE">
      <w:pPr>
        <w:rPr>
          <w:rFonts w:ascii="Times New Roman" w:hAnsi="Times New Roman" w:cs="Times New Roman"/>
          <w:sz w:val="24"/>
          <w:szCs w:val="24"/>
        </w:rPr>
      </w:pPr>
    </w:p>
    <w:p w14:paraId="3117BE4E" w14:textId="1A4F3834" w:rsidR="004D2EE5" w:rsidRPr="00D211A0" w:rsidRDefault="004D2EE5" w:rsidP="001303EE">
      <w:pPr>
        <w:rPr>
          <w:rFonts w:ascii="Times New Roman" w:hAnsi="Times New Roman" w:cs="Times New Roman"/>
          <w:sz w:val="24"/>
          <w:szCs w:val="24"/>
        </w:rPr>
      </w:pPr>
    </w:p>
    <w:p w14:paraId="6C2BECFE" w14:textId="1C2EA989" w:rsidR="004D2EE5" w:rsidRPr="00D211A0" w:rsidRDefault="004D2EE5" w:rsidP="001303EE">
      <w:pPr>
        <w:rPr>
          <w:rFonts w:ascii="Times New Roman" w:hAnsi="Times New Roman" w:cs="Times New Roman"/>
          <w:sz w:val="24"/>
          <w:szCs w:val="24"/>
        </w:rPr>
      </w:pPr>
    </w:p>
    <w:p w14:paraId="452AC02A" w14:textId="177DE97A" w:rsidR="004D2EE5" w:rsidRPr="00D211A0" w:rsidRDefault="004D2EE5" w:rsidP="001303EE">
      <w:pPr>
        <w:rPr>
          <w:rFonts w:ascii="Times New Roman" w:hAnsi="Times New Roman" w:cs="Times New Roman"/>
          <w:sz w:val="24"/>
          <w:szCs w:val="24"/>
        </w:rPr>
      </w:pPr>
    </w:p>
    <w:p w14:paraId="5472B733" w14:textId="5FA8C70A" w:rsidR="004D2EE5" w:rsidRPr="00D211A0" w:rsidRDefault="004D2EE5" w:rsidP="001303EE">
      <w:pPr>
        <w:rPr>
          <w:rFonts w:ascii="Times New Roman" w:hAnsi="Times New Roman" w:cs="Times New Roman"/>
          <w:sz w:val="24"/>
          <w:szCs w:val="24"/>
        </w:rPr>
      </w:pPr>
    </w:p>
    <w:p w14:paraId="68E8AA17" w14:textId="0EB8AF03" w:rsidR="004D2EE5" w:rsidRPr="00D211A0" w:rsidRDefault="004D2EE5" w:rsidP="001303EE">
      <w:pPr>
        <w:rPr>
          <w:rFonts w:ascii="Times New Roman" w:hAnsi="Times New Roman" w:cs="Times New Roman"/>
          <w:sz w:val="24"/>
          <w:szCs w:val="24"/>
        </w:rPr>
      </w:pPr>
    </w:p>
    <w:p w14:paraId="5E1EB3B8" w14:textId="7279D99D" w:rsidR="004D2EE5" w:rsidRPr="00D211A0" w:rsidRDefault="004D2EE5" w:rsidP="001303EE">
      <w:pPr>
        <w:rPr>
          <w:rFonts w:ascii="Times New Roman" w:hAnsi="Times New Roman" w:cs="Times New Roman"/>
          <w:sz w:val="24"/>
          <w:szCs w:val="24"/>
        </w:rPr>
      </w:pPr>
    </w:p>
    <w:p w14:paraId="479E4B3B" w14:textId="578D1C22" w:rsidR="004D2EE5" w:rsidRPr="00D211A0" w:rsidRDefault="004D2EE5" w:rsidP="001303EE">
      <w:pPr>
        <w:rPr>
          <w:rFonts w:ascii="Times New Roman" w:hAnsi="Times New Roman" w:cs="Times New Roman"/>
          <w:sz w:val="24"/>
          <w:szCs w:val="24"/>
        </w:rPr>
      </w:pPr>
    </w:p>
    <w:p w14:paraId="5B7D277B" w14:textId="77777777" w:rsidR="00B56C92" w:rsidRPr="00D211A0" w:rsidRDefault="00B56C92" w:rsidP="001303EE">
      <w:pPr>
        <w:rPr>
          <w:rFonts w:ascii="Times New Roman" w:hAnsi="Times New Roman" w:cs="Times New Roman"/>
          <w:sz w:val="24"/>
          <w:szCs w:val="24"/>
        </w:rPr>
      </w:pPr>
    </w:p>
    <w:p w14:paraId="6B1B5EED" w14:textId="77777777" w:rsidR="00E9750E" w:rsidRPr="00D211A0" w:rsidRDefault="00E9750E" w:rsidP="001303EE">
      <w:pPr>
        <w:rPr>
          <w:rFonts w:ascii="Times New Roman" w:hAnsi="Times New Roman" w:cs="Times New Roman"/>
          <w:sz w:val="24"/>
          <w:szCs w:val="24"/>
        </w:rPr>
      </w:pPr>
    </w:p>
    <w:p w14:paraId="573FF8EF" w14:textId="3A5E5716" w:rsidR="004D2EE5" w:rsidRPr="00D211A0" w:rsidRDefault="004D2EE5" w:rsidP="001303EE">
      <w:pPr>
        <w:rPr>
          <w:rFonts w:ascii="Times New Roman" w:hAnsi="Times New Roman" w:cs="Times New Roman"/>
          <w:sz w:val="24"/>
          <w:szCs w:val="24"/>
        </w:rPr>
      </w:pPr>
      <w:r w:rsidRPr="00D211A0">
        <w:rPr>
          <w:rFonts w:ascii="Times New Roman" w:hAnsi="Times New Roman" w:cs="Times New Roman"/>
          <w:b/>
          <w:bCs/>
          <w:sz w:val="24"/>
          <w:szCs w:val="24"/>
        </w:rPr>
        <w:lastRenderedPageBreak/>
        <w:t>Figure 3A</w:t>
      </w:r>
      <w:r w:rsidRPr="00D211A0">
        <w:rPr>
          <w:rFonts w:ascii="Times New Roman" w:hAnsi="Times New Roman" w:cs="Times New Roman"/>
          <w:sz w:val="24"/>
          <w:szCs w:val="24"/>
        </w:rPr>
        <w:t>.</w:t>
      </w:r>
      <w:r w:rsidR="009C039B" w:rsidRPr="00D211A0">
        <w:rPr>
          <w:rFonts w:ascii="Times New Roman" w:hAnsi="Times New Roman" w:cs="Times New Roman"/>
          <w:sz w:val="24"/>
          <w:szCs w:val="24"/>
        </w:rPr>
        <w:t xml:space="preserve"> </w:t>
      </w:r>
      <w:bookmarkStart w:id="32" w:name="_Hlk111023772"/>
      <w:r w:rsidR="009C039B" w:rsidRPr="00D211A0">
        <w:rPr>
          <w:rFonts w:ascii="Times New Roman" w:hAnsi="Times New Roman" w:cs="Times New Roman"/>
          <w:sz w:val="24"/>
          <w:szCs w:val="24"/>
        </w:rPr>
        <w:t>Gut microbial composition among macroinvertebrate orders</w:t>
      </w:r>
      <w:bookmarkEnd w:id="32"/>
    </w:p>
    <w:p w14:paraId="399345F0" w14:textId="101B0A52" w:rsidR="004D2EE5" w:rsidRPr="00D211A0" w:rsidRDefault="000C21F1" w:rsidP="001303EE">
      <w:pPr>
        <w:rPr>
          <w:rFonts w:ascii="Times New Roman" w:hAnsi="Times New Roman" w:cs="Times New Roman"/>
          <w:noProof/>
          <w:sz w:val="24"/>
          <w:szCs w:val="24"/>
        </w:rPr>
      </w:pPr>
      <w:r w:rsidRPr="00D211A0">
        <w:rPr>
          <w:rFonts w:ascii="Times New Roman" w:hAnsi="Times New Roman" w:cs="Times New Roman"/>
          <w:noProof/>
          <w:sz w:val="24"/>
          <w:szCs w:val="24"/>
        </w:rPr>
        <w:drawing>
          <wp:inline distT="0" distB="0" distL="0" distR="0" wp14:anchorId="26EFEF5A" wp14:editId="076E9E50">
            <wp:extent cx="6682604" cy="4171950"/>
            <wp:effectExtent l="19050" t="19050" r="234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00741" cy="4183273"/>
                    </a:xfrm>
                    <a:prstGeom prst="rect">
                      <a:avLst/>
                    </a:prstGeom>
                    <a:noFill/>
                    <a:ln>
                      <a:solidFill>
                        <a:schemeClr val="tx1"/>
                      </a:solidFill>
                    </a:ln>
                  </pic:spPr>
                </pic:pic>
              </a:graphicData>
            </a:graphic>
          </wp:inline>
        </w:drawing>
      </w:r>
    </w:p>
    <w:p w14:paraId="12FC7BDA" w14:textId="7B280F17" w:rsidR="00122AF8" w:rsidRPr="00D211A0" w:rsidRDefault="00122AF8" w:rsidP="00122AF8">
      <w:pPr>
        <w:rPr>
          <w:rFonts w:ascii="Times New Roman" w:hAnsi="Times New Roman" w:cs="Times New Roman"/>
          <w:noProof/>
          <w:sz w:val="24"/>
          <w:szCs w:val="24"/>
        </w:rPr>
      </w:pPr>
    </w:p>
    <w:p w14:paraId="4AD7EEB3" w14:textId="115F3859" w:rsidR="00122AF8" w:rsidRPr="00D211A0" w:rsidRDefault="00122AF8" w:rsidP="00122AF8">
      <w:pPr>
        <w:rPr>
          <w:rFonts w:ascii="Times New Roman" w:hAnsi="Times New Roman" w:cs="Times New Roman"/>
          <w:sz w:val="24"/>
          <w:szCs w:val="24"/>
        </w:rPr>
      </w:pPr>
    </w:p>
    <w:p w14:paraId="0D0178F7" w14:textId="589847BB" w:rsidR="00122AF8" w:rsidRPr="00D211A0" w:rsidRDefault="00122AF8" w:rsidP="00122AF8">
      <w:pPr>
        <w:rPr>
          <w:rFonts w:ascii="Times New Roman" w:hAnsi="Times New Roman" w:cs="Times New Roman"/>
          <w:sz w:val="24"/>
          <w:szCs w:val="24"/>
        </w:rPr>
      </w:pPr>
    </w:p>
    <w:p w14:paraId="6504B530" w14:textId="79E99684" w:rsidR="00122AF8" w:rsidRPr="00D211A0" w:rsidRDefault="00122AF8" w:rsidP="00122AF8">
      <w:pPr>
        <w:rPr>
          <w:rFonts w:ascii="Times New Roman" w:hAnsi="Times New Roman" w:cs="Times New Roman"/>
          <w:sz w:val="24"/>
          <w:szCs w:val="24"/>
        </w:rPr>
      </w:pPr>
    </w:p>
    <w:p w14:paraId="11403453" w14:textId="1823CB9F" w:rsidR="00122AF8" w:rsidRPr="00D211A0" w:rsidRDefault="00122AF8" w:rsidP="00122AF8">
      <w:pPr>
        <w:rPr>
          <w:rFonts w:ascii="Times New Roman" w:hAnsi="Times New Roman" w:cs="Times New Roman"/>
          <w:sz w:val="24"/>
          <w:szCs w:val="24"/>
        </w:rPr>
      </w:pPr>
    </w:p>
    <w:p w14:paraId="30474A0F" w14:textId="0DC4FB94" w:rsidR="00122AF8" w:rsidRPr="00D211A0" w:rsidRDefault="00122AF8" w:rsidP="00122AF8">
      <w:pPr>
        <w:rPr>
          <w:rFonts w:ascii="Times New Roman" w:hAnsi="Times New Roman" w:cs="Times New Roman"/>
          <w:sz w:val="24"/>
          <w:szCs w:val="24"/>
        </w:rPr>
      </w:pPr>
    </w:p>
    <w:p w14:paraId="58F425F8" w14:textId="3F385145" w:rsidR="00122AF8" w:rsidRPr="00D211A0" w:rsidRDefault="00122AF8" w:rsidP="00122AF8">
      <w:pPr>
        <w:rPr>
          <w:rFonts w:ascii="Times New Roman" w:hAnsi="Times New Roman" w:cs="Times New Roman"/>
          <w:sz w:val="24"/>
          <w:szCs w:val="24"/>
        </w:rPr>
      </w:pPr>
    </w:p>
    <w:p w14:paraId="6E92AB17" w14:textId="6FA524B9" w:rsidR="00122AF8" w:rsidRPr="00D211A0" w:rsidRDefault="00122AF8" w:rsidP="00122AF8">
      <w:pPr>
        <w:rPr>
          <w:rFonts w:ascii="Times New Roman" w:hAnsi="Times New Roman" w:cs="Times New Roman"/>
          <w:sz w:val="24"/>
          <w:szCs w:val="24"/>
        </w:rPr>
      </w:pPr>
    </w:p>
    <w:p w14:paraId="26BEAC45" w14:textId="205AD418" w:rsidR="00E9750E" w:rsidRPr="00D211A0" w:rsidRDefault="00E9750E" w:rsidP="00122AF8">
      <w:pPr>
        <w:rPr>
          <w:rFonts w:ascii="Times New Roman" w:hAnsi="Times New Roman" w:cs="Times New Roman"/>
          <w:sz w:val="24"/>
          <w:szCs w:val="24"/>
        </w:rPr>
      </w:pPr>
    </w:p>
    <w:p w14:paraId="57876480" w14:textId="17FF2C4C" w:rsidR="00FE5C35" w:rsidRPr="00D211A0" w:rsidRDefault="00FE5C35" w:rsidP="00122AF8">
      <w:pPr>
        <w:rPr>
          <w:rFonts w:ascii="Times New Roman" w:hAnsi="Times New Roman" w:cs="Times New Roman"/>
          <w:sz w:val="24"/>
          <w:szCs w:val="24"/>
        </w:rPr>
      </w:pPr>
    </w:p>
    <w:p w14:paraId="33532D29" w14:textId="7117DB17" w:rsidR="00FE5C35" w:rsidRPr="00D211A0" w:rsidRDefault="00FE5C35" w:rsidP="00122AF8">
      <w:pPr>
        <w:rPr>
          <w:rFonts w:ascii="Times New Roman" w:hAnsi="Times New Roman" w:cs="Times New Roman"/>
          <w:sz w:val="24"/>
          <w:szCs w:val="24"/>
        </w:rPr>
      </w:pPr>
    </w:p>
    <w:p w14:paraId="7040752C" w14:textId="77777777" w:rsidR="00FE5C35" w:rsidRPr="00D211A0" w:rsidRDefault="00FE5C35" w:rsidP="00122AF8">
      <w:pPr>
        <w:rPr>
          <w:rFonts w:ascii="Times New Roman" w:hAnsi="Times New Roman" w:cs="Times New Roman"/>
          <w:sz w:val="24"/>
          <w:szCs w:val="24"/>
        </w:rPr>
      </w:pPr>
    </w:p>
    <w:p w14:paraId="50D9EB7E" w14:textId="5B80DD27" w:rsidR="00122AF8" w:rsidRPr="00D211A0" w:rsidRDefault="00122AF8" w:rsidP="00122AF8">
      <w:pPr>
        <w:rPr>
          <w:rFonts w:ascii="Times New Roman" w:hAnsi="Times New Roman" w:cs="Times New Roman"/>
          <w:sz w:val="24"/>
          <w:szCs w:val="24"/>
        </w:rPr>
      </w:pPr>
      <w:r w:rsidRPr="00D211A0">
        <w:rPr>
          <w:rFonts w:ascii="Times New Roman" w:hAnsi="Times New Roman" w:cs="Times New Roman"/>
          <w:b/>
          <w:bCs/>
          <w:sz w:val="24"/>
          <w:szCs w:val="24"/>
        </w:rPr>
        <w:lastRenderedPageBreak/>
        <w:t>Figure 3B</w:t>
      </w:r>
      <w:r w:rsidRPr="00D211A0">
        <w:rPr>
          <w:rFonts w:ascii="Times New Roman" w:hAnsi="Times New Roman" w:cs="Times New Roman"/>
          <w:sz w:val="24"/>
          <w:szCs w:val="24"/>
        </w:rPr>
        <w:t>.</w:t>
      </w:r>
      <w:r w:rsidR="009C039B" w:rsidRPr="00D211A0">
        <w:t xml:space="preserve"> </w:t>
      </w:r>
      <w:r w:rsidR="009C039B" w:rsidRPr="00D211A0">
        <w:rPr>
          <w:rFonts w:ascii="Times New Roman" w:hAnsi="Times New Roman" w:cs="Times New Roman"/>
          <w:sz w:val="24"/>
          <w:szCs w:val="24"/>
        </w:rPr>
        <w:t>Gut microbial composition among macroinvertebrate families</w:t>
      </w:r>
      <w:r w:rsidR="00DC199A" w:rsidRPr="00D211A0">
        <w:rPr>
          <w:rFonts w:ascii="Times New Roman" w:hAnsi="Times New Roman" w:cs="Times New Roman"/>
          <w:sz w:val="24"/>
          <w:szCs w:val="24"/>
        </w:rPr>
        <w:t>. Stress 0.16</w:t>
      </w:r>
    </w:p>
    <w:p w14:paraId="30EC1482" w14:textId="1891C00C" w:rsidR="00122AF8" w:rsidRPr="00D211A0" w:rsidRDefault="00732153" w:rsidP="00122AF8">
      <w:pPr>
        <w:rPr>
          <w:rFonts w:ascii="Times New Roman" w:hAnsi="Times New Roman" w:cs="Times New Roman"/>
          <w:noProof/>
          <w:sz w:val="24"/>
          <w:szCs w:val="24"/>
        </w:rPr>
      </w:pPr>
      <w:r w:rsidRPr="00D211A0">
        <w:rPr>
          <w:rFonts w:ascii="Times New Roman" w:hAnsi="Times New Roman" w:cs="Times New Roman"/>
          <w:noProof/>
          <w:sz w:val="24"/>
          <w:szCs w:val="24"/>
        </w:rPr>
        <w:drawing>
          <wp:inline distT="0" distB="0" distL="0" distR="0" wp14:anchorId="7FF9C707" wp14:editId="4950E21B">
            <wp:extent cx="6679998" cy="3943790"/>
            <wp:effectExtent l="19050" t="19050" r="2603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04002" cy="3957962"/>
                    </a:xfrm>
                    <a:prstGeom prst="rect">
                      <a:avLst/>
                    </a:prstGeom>
                    <a:noFill/>
                    <a:ln>
                      <a:solidFill>
                        <a:schemeClr val="tx1"/>
                      </a:solidFill>
                    </a:ln>
                  </pic:spPr>
                </pic:pic>
              </a:graphicData>
            </a:graphic>
          </wp:inline>
        </w:drawing>
      </w:r>
    </w:p>
    <w:p w14:paraId="492EF274" w14:textId="29182E4C" w:rsidR="00122AF8" w:rsidRPr="00D211A0" w:rsidRDefault="00122AF8" w:rsidP="00122AF8">
      <w:pPr>
        <w:rPr>
          <w:rFonts w:ascii="Times New Roman" w:hAnsi="Times New Roman" w:cs="Times New Roman"/>
          <w:sz w:val="24"/>
          <w:szCs w:val="24"/>
        </w:rPr>
      </w:pPr>
    </w:p>
    <w:p w14:paraId="1FB4F181" w14:textId="7BA197CF" w:rsidR="00122AF8" w:rsidRPr="00D211A0" w:rsidRDefault="00122AF8" w:rsidP="00122AF8">
      <w:pPr>
        <w:rPr>
          <w:rFonts w:ascii="Times New Roman" w:hAnsi="Times New Roman" w:cs="Times New Roman"/>
          <w:sz w:val="24"/>
          <w:szCs w:val="24"/>
        </w:rPr>
      </w:pPr>
    </w:p>
    <w:p w14:paraId="0149D804" w14:textId="08F0AFA7" w:rsidR="00122AF8" w:rsidRPr="00D211A0" w:rsidRDefault="00122AF8" w:rsidP="00122AF8">
      <w:pPr>
        <w:rPr>
          <w:rFonts w:ascii="Times New Roman" w:hAnsi="Times New Roman" w:cs="Times New Roman"/>
          <w:sz w:val="24"/>
          <w:szCs w:val="24"/>
        </w:rPr>
      </w:pPr>
    </w:p>
    <w:p w14:paraId="148F54DE" w14:textId="59B7744B" w:rsidR="00122AF8" w:rsidRPr="00D211A0" w:rsidRDefault="00122AF8" w:rsidP="00122AF8">
      <w:pPr>
        <w:rPr>
          <w:rFonts w:ascii="Times New Roman" w:hAnsi="Times New Roman" w:cs="Times New Roman"/>
          <w:sz w:val="24"/>
          <w:szCs w:val="24"/>
        </w:rPr>
      </w:pPr>
    </w:p>
    <w:p w14:paraId="6DF546CF" w14:textId="75AA6862" w:rsidR="00122AF8" w:rsidRPr="00D211A0" w:rsidRDefault="00122AF8" w:rsidP="00122AF8">
      <w:pPr>
        <w:rPr>
          <w:rFonts w:ascii="Times New Roman" w:hAnsi="Times New Roman" w:cs="Times New Roman"/>
          <w:sz w:val="24"/>
          <w:szCs w:val="24"/>
        </w:rPr>
      </w:pPr>
    </w:p>
    <w:p w14:paraId="25737B1A" w14:textId="5A4665E4" w:rsidR="00122AF8" w:rsidRPr="00D211A0" w:rsidRDefault="00122AF8" w:rsidP="00122AF8">
      <w:pPr>
        <w:rPr>
          <w:rFonts w:ascii="Times New Roman" w:hAnsi="Times New Roman" w:cs="Times New Roman"/>
          <w:noProof/>
          <w:sz w:val="24"/>
          <w:szCs w:val="24"/>
        </w:rPr>
      </w:pPr>
    </w:p>
    <w:p w14:paraId="59BFC6AD" w14:textId="09A129CC" w:rsidR="00122AF8" w:rsidRPr="00D211A0" w:rsidRDefault="00122AF8" w:rsidP="00122AF8">
      <w:pPr>
        <w:tabs>
          <w:tab w:val="left" w:pos="1082"/>
        </w:tabs>
        <w:rPr>
          <w:rFonts w:ascii="Times New Roman" w:hAnsi="Times New Roman" w:cs="Times New Roman"/>
          <w:sz w:val="24"/>
          <w:szCs w:val="24"/>
        </w:rPr>
      </w:pPr>
      <w:r w:rsidRPr="00D211A0">
        <w:rPr>
          <w:rFonts w:ascii="Times New Roman" w:hAnsi="Times New Roman" w:cs="Times New Roman"/>
          <w:sz w:val="24"/>
          <w:szCs w:val="24"/>
        </w:rPr>
        <w:tab/>
      </w:r>
    </w:p>
    <w:p w14:paraId="06CD1AC7" w14:textId="7124EA5F" w:rsidR="00122AF8" w:rsidRPr="00D211A0" w:rsidRDefault="00122AF8" w:rsidP="00122AF8">
      <w:pPr>
        <w:tabs>
          <w:tab w:val="left" w:pos="1082"/>
        </w:tabs>
        <w:rPr>
          <w:rFonts w:ascii="Times New Roman" w:hAnsi="Times New Roman" w:cs="Times New Roman"/>
          <w:sz w:val="24"/>
          <w:szCs w:val="24"/>
        </w:rPr>
      </w:pPr>
    </w:p>
    <w:p w14:paraId="3040447C" w14:textId="15088839" w:rsidR="00122AF8" w:rsidRPr="00D211A0" w:rsidRDefault="00122AF8" w:rsidP="00122AF8">
      <w:pPr>
        <w:tabs>
          <w:tab w:val="left" w:pos="1082"/>
        </w:tabs>
        <w:rPr>
          <w:rFonts w:ascii="Times New Roman" w:hAnsi="Times New Roman" w:cs="Times New Roman"/>
          <w:sz w:val="24"/>
          <w:szCs w:val="24"/>
        </w:rPr>
      </w:pPr>
    </w:p>
    <w:p w14:paraId="035EA404" w14:textId="5A88C947" w:rsidR="00122AF8" w:rsidRPr="00D211A0" w:rsidRDefault="00122AF8" w:rsidP="00122AF8">
      <w:pPr>
        <w:tabs>
          <w:tab w:val="left" w:pos="1082"/>
        </w:tabs>
        <w:rPr>
          <w:rFonts w:ascii="Times New Roman" w:hAnsi="Times New Roman" w:cs="Times New Roman"/>
          <w:sz w:val="24"/>
          <w:szCs w:val="24"/>
        </w:rPr>
      </w:pPr>
    </w:p>
    <w:p w14:paraId="4C9E887A" w14:textId="2F2F77DA" w:rsidR="00B56C92" w:rsidRPr="00D211A0" w:rsidRDefault="00B56C92" w:rsidP="00122AF8">
      <w:pPr>
        <w:tabs>
          <w:tab w:val="left" w:pos="1082"/>
        </w:tabs>
        <w:rPr>
          <w:rFonts w:ascii="Times New Roman" w:hAnsi="Times New Roman" w:cs="Times New Roman"/>
          <w:sz w:val="24"/>
          <w:szCs w:val="24"/>
        </w:rPr>
      </w:pPr>
    </w:p>
    <w:p w14:paraId="4B15B399" w14:textId="00C4D53C" w:rsidR="00B56C92" w:rsidRPr="00D211A0" w:rsidRDefault="00B56C92" w:rsidP="00122AF8">
      <w:pPr>
        <w:tabs>
          <w:tab w:val="left" w:pos="1082"/>
        </w:tabs>
        <w:rPr>
          <w:rFonts w:ascii="Times New Roman" w:hAnsi="Times New Roman" w:cs="Times New Roman"/>
          <w:sz w:val="24"/>
          <w:szCs w:val="24"/>
        </w:rPr>
      </w:pPr>
    </w:p>
    <w:p w14:paraId="0CE1035F" w14:textId="77777777" w:rsidR="00E9750E" w:rsidRPr="00D211A0" w:rsidRDefault="00E9750E" w:rsidP="00122AF8">
      <w:pPr>
        <w:tabs>
          <w:tab w:val="left" w:pos="1082"/>
        </w:tabs>
        <w:rPr>
          <w:rFonts w:ascii="Times New Roman" w:hAnsi="Times New Roman" w:cs="Times New Roman"/>
          <w:sz w:val="24"/>
          <w:szCs w:val="24"/>
        </w:rPr>
      </w:pPr>
    </w:p>
    <w:p w14:paraId="02082A37" w14:textId="6C46783F" w:rsidR="00122AF8" w:rsidRPr="00D211A0" w:rsidRDefault="00122AF8" w:rsidP="00122AF8">
      <w:pPr>
        <w:tabs>
          <w:tab w:val="left" w:pos="1082"/>
        </w:tabs>
        <w:rPr>
          <w:rFonts w:ascii="Times New Roman" w:hAnsi="Times New Roman" w:cs="Times New Roman"/>
          <w:b/>
          <w:bCs/>
          <w:sz w:val="24"/>
          <w:szCs w:val="24"/>
        </w:rPr>
      </w:pPr>
      <w:r w:rsidRPr="00D211A0">
        <w:rPr>
          <w:rFonts w:ascii="Times New Roman" w:hAnsi="Times New Roman" w:cs="Times New Roman"/>
          <w:b/>
          <w:bCs/>
          <w:sz w:val="24"/>
          <w:szCs w:val="24"/>
        </w:rPr>
        <w:lastRenderedPageBreak/>
        <w:t>Figure 3C.</w:t>
      </w:r>
      <w:r w:rsidR="009C039B" w:rsidRPr="00D211A0">
        <w:t xml:space="preserve"> </w:t>
      </w:r>
      <w:r w:rsidR="009C039B" w:rsidRPr="00D211A0">
        <w:rPr>
          <w:rFonts w:ascii="Times New Roman" w:hAnsi="Times New Roman" w:cs="Times New Roman"/>
          <w:sz w:val="24"/>
          <w:szCs w:val="24"/>
        </w:rPr>
        <w:t>Gut microbial composition among macroinvertebrate genera</w:t>
      </w:r>
    </w:p>
    <w:p w14:paraId="103229AE" w14:textId="12719C3A" w:rsidR="00122AF8" w:rsidRPr="00D211A0" w:rsidRDefault="00822FA8" w:rsidP="00122AF8">
      <w:pPr>
        <w:tabs>
          <w:tab w:val="left" w:pos="1082"/>
        </w:tabs>
        <w:rPr>
          <w:rFonts w:ascii="Times New Roman" w:hAnsi="Times New Roman" w:cs="Times New Roman"/>
          <w:sz w:val="24"/>
          <w:szCs w:val="24"/>
        </w:rPr>
      </w:pPr>
      <w:r w:rsidRPr="00D211A0">
        <w:rPr>
          <w:rFonts w:ascii="Times New Roman" w:hAnsi="Times New Roman" w:cs="Times New Roman"/>
          <w:noProof/>
          <w:sz w:val="24"/>
          <w:szCs w:val="24"/>
        </w:rPr>
        <w:drawing>
          <wp:inline distT="0" distB="0" distL="0" distR="0" wp14:anchorId="6BF255B4" wp14:editId="633F1CDA">
            <wp:extent cx="6717730" cy="4323275"/>
            <wp:effectExtent l="19050" t="19050" r="2603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57305" cy="4348744"/>
                    </a:xfrm>
                    <a:prstGeom prst="rect">
                      <a:avLst/>
                    </a:prstGeom>
                    <a:noFill/>
                    <a:ln>
                      <a:solidFill>
                        <a:schemeClr val="tx1"/>
                      </a:solidFill>
                    </a:ln>
                  </pic:spPr>
                </pic:pic>
              </a:graphicData>
            </a:graphic>
          </wp:inline>
        </w:drawing>
      </w:r>
    </w:p>
    <w:p w14:paraId="2F99FB59" w14:textId="3D46D08E" w:rsidR="00122AF8" w:rsidRPr="00D211A0" w:rsidRDefault="00122AF8" w:rsidP="00122AF8">
      <w:pPr>
        <w:tabs>
          <w:tab w:val="left" w:pos="1082"/>
        </w:tabs>
        <w:rPr>
          <w:rFonts w:ascii="Times New Roman" w:hAnsi="Times New Roman" w:cs="Times New Roman"/>
          <w:sz w:val="24"/>
          <w:szCs w:val="24"/>
        </w:rPr>
      </w:pPr>
    </w:p>
    <w:p w14:paraId="60BBAD3A" w14:textId="46E3E706" w:rsidR="00122AF8" w:rsidRPr="00D211A0" w:rsidRDefault="00122AF8" w:rsidP="00122AF8">
      <w:pPr>
        <w:tabs>
          <w:tab w:val="left" w:pos="1082"/>
        </w:tabs>
        <w:rPr>
          <w:rFonts w:ascii="Times New Roman" w:hAnsi="Times New Roman" w:cs="Times New Roman"/>
          <w:sz w:val="24"/>
          <w:szCs w:val="24"/>
        </w:rPr>
      </w:pPr>
    </w:p>
    <w:p w14:paraId="3022A03B" w14:textId="2BEC521C" w:rsidR="00122AF8" w:rsidRPr="00D211A0" w:rsidRDefault="00122AF8" w:rsidP="00122AF8">
      <w:pPr>
        <w:tabs>
          <w:tab w:val="left" w:pos="1082"/>
        </w:tabs>
        <w:rPr>
          <w:rFonts w:ascii="Times New Roman" w:hAnsi="Times New Roman" w:cs="Times New Roman"/>
          <w:sz w:val="24"/>
          <w:szCs w:val="24"/>
        </w:rPr>
      </w:pPr>
    </w:p>
    <w:p w14:paraId="2416B57F" w14:textId="3DAFF98B" w:rsidR="00122AF8" w:rsidRPr="00D211A0" w:rsidRDefault="00122AF8" w:rsidP="00122AF8">
      <w:pPr>
        <w:tabs>
          <w:tab w:val="left" w:pos="1082"/>
        </w:tabs>
        <w:rPr>
          <w:rFonts w:ascii="Times New Roman" w:hAnsi="Times New Roman" w:cs="Times New Roman"/>
          <w:sz w:val="24"/>
          <w:szCs w:val="24"/>
        </w:rPr>
      </w:pPr>
    </w:p>
    <w:p w14:paraId="23052CA1" w14:textId="7B0D3C04" w:rsidR="00122AF8" w:rsidRPr="00D211A0" w:rsidRDefault="00122AF8" w:rsidP="00122AF8">
      <w:pPr>
        <w:tabs>
          <w:tab w:val="left" w:pos="1082"/>
        </w:tabs>
        <w:rPr>
          <w:rFonts w:ascii="Times New Roman" w:hAnsi="Times New Roman" w:cs="Times New Roman"/>
          <w:sz w:val="24"/>
          <w:szCs w:val="24"/>
        </w:rPr>
      </w:pPr>
    </w:p>
    <w:p w14:paraId="45C46ECC" w14:textId="76622B7D" w:rsidR="00122AF8" w:rsidRPr="00D211A0" w:rsidRDefault="00122AF8" w:rsidP="00122AF8">
      <w:pPr>
        <w:tabs>
          <w:tab w:val="left" w:pos="1082"/>
        </w:tabs>
        <w:rPr>
          <w:rFonts w:ascii="Times New Roman" w:hAnsi="Times New Roman" w:cs="Times New Roman"/>
          <w:sz w:val="24"/>
          <w:szCs w:val="24"/>
        </w:rPr>
      </w:pPr>
    </w:p>
    <w:p w14:paraId="2F2B4B67" w14:textId="69A91658" w:rsidR="00122AF8" w:rsidRPr="00D211A0" w:rsidRDefault="00122AF8" w:rsidP="00122AF8">
      <w:pPr>
        <w:tabs>
          <w:tab w:val="left" w:pos="1082"/>
        </w:tabs>
        <w:rPr>
          <w:rFonts w:ascii="Times New Roman" w:hAnsi="Times New Roman" w:cs="Times New Roman"/>
          <w:sz w:val="24"/>
          <w:szCs w:val="24"/>
        </w:rPr>
      </w:pPr>
    </w:p>
    <w:p w14:paraId="16CB123A" w14:textId="3E4687A3" w:rsidR="00122AF8" w:rsidRPr="00D211A0" w:rsidRDefault="00122AF8" w:rsidP="00122AF8">
      <w:pPr>
        <w:tabs>
          <w:tab w:val="left" w:pos="1082"/>
        </w:tabs>
        <w:rPr>
          <w:rFonts w:ascii="Times New Roman" w:hAnsi="Times New Roman" w:cs="Times New Roman"/>
          <w:sz w:val="24"/>
          <w:szCs w:val="24"/>
        </w:rPr>
      </w:pPr>
    </w:p>
    <w:p w14:paraId="32CE50EE" w14:textId="00264860" w:rsidR="00122AF8" w:rsidRPr="00D211A0" w:rsidRDefault="00122AF8" w:rsidP="00122AF8">
      <w:pPr>
        <w:tabs>
          <w:tab w:val="left" w:pos="1082"/>
        </w:tabs>
        <w:rPr>
          <w:rFonts w:ascii="Times New Roman" w:hAnsi="Times New Roman" w:cs="Times New Roman"/>
          <w:sz w:val="24"/>
          <w:szCs w:val="24"/>
        </w:rPr>
      </w:pPr>
    </w:p>
    <w:p w14:paraId="57B3294B" w14:textId="6C3F7C8B" w:rsidR="00122AF8" w:rsidRPr="00D211A0" w:rsidRDefault="00122AF8" w:rsidP="00122AF8">
      <w:pPr>
        <w:tabs>
          <w:tab w:val="left" w:pos="1082"/>
        </w:tabs>
        <w:rPr>
          <w:rFonts w:ascii="Times New Roman" w:hAnsi="Times New Roman" w:cs="Times New Roman"/>
          <w:sz w:val="24"/>
          <w:szCs w:val="24"/>
        </w:rPr>
      </w:pPr>
    </w:p>
    <w:p w14:paraId="5A99DA7A" w14:textId="72599D5A" w:rsidR="00122AF8" w:rsidRPr="00D211A0" w:rsidRDefault="00122AF8" w:rsidP="00122AF8">
      <w:pPr>
        <w:tabs>
          <w:tab w:val="left" w:pos="1082"/>
        </w:tabs>
        <w:rPr>
          <w:rFonts w:ascii="Times New Roman" w:hAnsi="Times New Roman" w:cs="Times New Roman"/>
          <w:sz w:val="24"/>
          <w:szCs w:val="24"/>
        </w:rPr>
      </w:pPr>
    </w:p>
    <w:p w14:paraId="39D63AAC" w14:textId="77777777" w:rsidR="00E9750E" w:rsidRPr="00D211A0" w:rsidRDefault="00E9750E" w:rsidP="00122AF8">
      <w:pPr>
        <w:tabs>
          <w:tab w:val="left" w:pos="1082"/>
        </w:tabs>
        <w:rPr>
          <w:rFonts w:ascii="Times New Roman" w:hAnsi="Times New Roman" w:cs="Times New Roman"/>
          <w:sz w:val="24"/>
          <w:szCs w:val="24"/>
        </w:rPr>
      </w:pPr>
    </w:p>
    <w:p w14:paraId="227B680A" w14:textId="275F0953" w:rsidR="00122AF8" w:rsidRPr="00D211A0" w:rsidRDefault="00122AF8" w:rsidP="00122AF8">
      <w:pPr>
        <w:tabs>
          <w:tab w:val="left" w:pos="1082"/>
        </w:tabs>
        <w:rPr>
          <w:rFonts w:ascii="Times New Roman" w:hAnsi="Times New Roman" w:cs="Times New Roman"/>
          <w:sz w:val="24"/>
          <w:szCs w:val="24"/>
        </w:rPr>
      </w:pPr>
      <w:r w:rsidRPr="00D211A0">
        <w:rPr>
          <w:rFonts w:ascii="Times New Roman" w:hAnsi="Times New Roman" w:cs="Times New Roman"/>
          <w:b/>
          <w:bCs/>
          <w:sz w:val="24"/>
          <w:szCs w:val="24"/>
        </w:rPr>
        <w:lastRenderedPageBreak/>
        <w:t>Figure 3D</w:t>
      </w:r>
      <w:bookmarkStart w:id="33" w:name="_Hlk111023850"/>
      <w:r w:rsidRPr="00D211A0">
        <w:rPr>
          <w:rFonts w:ascii="Times New Roman" w:hAnsi="Times New Roman" w:cs="Times New Roman"/>
          <w:sz w:val="24"/>
          <w:szCs w:val="24"/>
        </w:rPr>
        <w:t>.</w:t>
      </w:r>
      <w:r w:rsidR="009C039B" w:rsidRPr="00D211A0">
        <w:t xml:space="preserve"> </w:t>
      </w:r>
      <w:r w:rsidR="009C039B" w:rsidRPr="00D211A0">
        <w:rPr>
          <w:rFonts w:ascii="Times New Roman" w:hAnsi="Times New Roman" w:cs="Times New Roman"/>
          <w:sz w:val="24"/>
          <w:szCs w:val="24"/>
        </w:rPr>
        <w:t>Gut microbial composition among macroinvertebrate functional feeding groups</w:t>
      </w:r>
      <w:bookmarkEnd w:id="33"/>
    </w:p>
    <w:p w14:paraId="3875A3A7" w14:textId="4CDEC9EE" w:rsidR="00122AF8" w:rsidRPr="00D211A0" w:rsidRDefault="00B24F91" w:rsidP="00122AF8">
      <w:pPr>
        <w:tabs>
          <w:tab w:val="left" w:pos="1082"/>
        </w:tabs>
        <w:rPr>
          <w:rFonts w:ascii="Times New Roman" w:hAnsi="Times New Roman" w:cs="Times New Roman"/>
          <w:sz w:val="24"/>
          <w:szCs w:val="24"/>
        </w:rPr>
      </w:pPr>
      <w:r w:rsidRPr="00D211A0">
        <w:rPr>
          <w:rFonts w:ascii="Times New Roman" w:hAnsi="Times New Roman" w:cs="Times New Roman"/>
          <w:noProof/>
          <w:sz w:val="24"/>
          <w:szCs w:val="24"/>
        </w:rPr>
        <w:drawing>
          <wp:inline distT="0" distB="0" distL="0" distR="0" wp14:anchorId="44A3ED21" wp14:editId="5FC6F604">
            <wp:extent cx="6498208" cy="5245553"/>
            <wp:effectExtent l="19050" t="19050" r="1714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9133" cy="5254372"/>
                    </a:xfrm>
                    <a:prstGeom prst="rect">
                      <a:avLst/>
                    </a:prstGeom>
                    <a:noFill/>
                    <a:ln>
                      <a:solidFill>
                        <a:schemeClr val="tx1"/>
                      </a:solidFill>
                    </a:ln>
                  </pic:spPr>
                </pic:pic>
              </a:graphicData>
            </a:graphic>
          </wp:inline>
        </w:drawing>
      </w:r>
    </w:p>
    <w:p w14:paraId="5F671D48" w14:textId="5ECF5759" w:rsidR="00122AF8" w:rsidRPr="00D211A0" w:rsidRDefault="00122AF8" w:rsidP="00122AF8">
      <w:pPr>
        <w:tabs>
          <w:tab w:val="left" w:pos="1082"/>
        </w:tabs>
        <w:rPr>
          <w:rFonts w:ascii="Times New Roman" w:hAnsi="Times New Roman" w:cs="Times New Roman"/>
          <w:sz w:val="24"/>
          <w:szCs w:val="24"/>
        </w:rPr>
      </w:pPr>
    </w:p>
    <w:p w14:paraId="5356D4FC" w14:textId="3F8956AD" w:rsidR="00122AF8" w:rsidRPr="00D211A0" w:rsidRDefault="00122AF8" w:rsidP="00122AF8">
      <w:pPr>
        <w:tabs>
          <w:tab w:val="left" w:pos="1082"/>
        </w:tabs>
        <w:rPr>
          <w:rFonts w:ascii="Times New Roman" w:hAnsi="Times New Roman" w:cs="Times New Roman"/>
          <w:sz w:val="24"/>
          <w:szCs w:val="24"/>
        </w:rPr>
      </w:pPr>
    </w:p>
    <w:p w14:paraId="12CEF089" w14:textId="0D828465" w:rsidR="00122AF8" w:rsidRPr="00D211A0" w:rsidRDefault="00122AF8" w:rsidP="00122AF8">
      <w:pPr>
        <w:tabs>
          <w:tab w:val="left" w:pos="1082"/>
        </w:tabs>
        <w:rPr>
          <w:rFonts w:ascii="Times New Roman" w:hAnsi="Times New Roman" w:cs="Times New Roman"/>
          <w:sz w:val="24"/>
          <w:szCs w:val="24"/>
        </w:rPr>
      </w:pPr>
    </w:p>
    <w:p w14:paraId="631DD029" w14:textId="74969B53" w:rsidR="00122AF8" w:rsidRPr="00D211A0" w:rsidRDefault="00122AF8" w:rsidP="00122AF8">
      <w:pPr>
        <w:tabs>
          <w:tab w:val="left" w:pos="1082"/>
        </w:tabs>
        <w:rPr>
          <w:rFonts w:ascii="Times New Roman" w:hAnsi="Times New Roman" w:cs="Times New Roman"/>
          <w:sz w:val="24"/>
          <w:szCs w:val="24"/>
        </w:rPr>
      </w:pPr>
    </w:p>
    <w:p w14:paraId="50D1C2F3" w14:textId="7CB85320" w:rsidR="00122AF8" w:rsidRPr="00D211A0" w:rsidRDefault="00122AF8" w:rsidP="00122AF8">
      <w:pPr>
        <w:tabs>
          <w:tab w:val="left" w:pos="1082"/>
        </w:tabs>
        <w:rPr>
          <w:rFonts w:ascii="Times New Roman" w:hAnsi="Times New Roman" w:cs="Times New Roman"/>
          <w:sz w:val="24"/>
          <w:szCs w:val="24"/>
        </w:rPr>
      </w:pPr>
    </w:p>
    <w:p w14:paraId="4659F274" w14:textId="104FD37B" w:rsidR="00122AF8" w:rsidRPr="00D211A0" w:rsidRDefault="00122AF8" w:rsidP="00122AF8">
      <w:pPr>
        <w:tabs>
          <w:tab w:val="left" w:pos="1082"/>
        </w:tabs>
        <w:rPr>
          <w:rFonts w:ascii="Times New Roman" w:hAnsi="Times New Roman" w:cs="Times New Roman"/>
          <w:sz w:val="24"/>
          <w:szCs w:val="24"/>
        </w:rPr>
      </w:pPr>
    </w:p>
    <w:p w14:paraId="6170C3FD" w14:textId="05CE436C" w:rsidR="00122AF8" w:rsidRPr="00D211A0" w:rsidRDefault="00122AF8" w:rsidP="00122AF8">
      <w:pPr>
        <w:tabs>
          <w:tab w:val="left" w:pos="1082"/>
        </w:tabs>
        <w:rPr>
          <w:rFonts w:ascii="Times New Roman" w:hAnsi="Times New Roman" w:cs="Times New Roman"/>
          <w:sz w:val="24"/>
          <w:szCs w:val="24"/>
        </w:rPr>
      </w:pPr>
    </w:p>
    <w:p w14:paraId="54FD3297" w14:textId="13ED3663" w:rsidR="00122AF8" w:rsidRPr="00D211A0" w:rsidRDefault="00122AF8" w:rsidP="00122AF8">
      <w:pPr>
        <w:tabs>
          <w:tab w:val="left" w:pos="1082"/>
        </w:tabs>
        <w:rPr>
          <w:rFonts w:ascii="Times New Roman" w:hAnsi="Times New Roman" w:cs="Times New Roman"/>
          <w:sz w:val="24"/>
          <w:szCs w:val="24"/>
        </w:rPr>
      </w:pPr>
    </w:p>
    <w:p w14:paraId="019BBD03" w14:textId="46BDE4A4" w:rsidR="007A3923" w:rsidRPr="00D211A0" w:rsidRDefault="007A3923" w:rsidP="00122AF8">
      <w:pPr>
        <w:tabs>
          <w:tab w:val="left" w:pos="1082"/>
        </w:tabs>
        <w:rPr>
          <w:rFonts w:ascii="Times New Roman" w:hAnsi="Times New Roman" w:cs="Times New Roman"/>
          <w:sz w:val="24"/>
          <w:szCs w:val="24"/>
        </w:rPr>
      </w:pPr>
    </w:p>
    <w:p w14:paraId="20DB2ABD" w14:textId="770FF9F4" w:rsidR="00812B89" w:rsidRPr="00D211A0" w:rsidRDefault="00812B89" w:rsidP="00812B89">
      <w:pPr>
        <w:rPr>
          <w:rFonts w:ascii="Times New Roman" w:hAnsi="Times New Roman" w:cs="Times New Roman"/>
          <w:b/>
          <w:bCs/>
          <w:sz w:val="24"/>
          <w:szCs w:val="24"/>
        </w:rPr>
      </w:pPr>
      <w:r w:rsidRPr="00D211A0">
        <w:rPr>
          <w:rFonts w:ascii="Times New Roman" w:hAnsi="Times New Roman" w:cs="Times New Roman"/>
          <w:b/>
          <w:bCs/>
          <w:sz w:val="24"/>
          <w:szCs w:val="24"/>
        </w:rPr>
        <w:lastRenderedPageBreak/>
        <w:t>Figure 4</w:t>
      </w:r>
      <w:r w:rsidR="003D61FC" w:rsidRPr="00D211A0">
        <w:rPr>
          <w:rFonts w:ascii="Times New Roman" w:hAnsi="Times New Roman" w:cs="Times New Roman"/>
          <w:b/>
          <w:bCs/>
          <w:sz w:val="24"/>
          <w:szCs w:val="24"/>
        </w:rPr>
        <w:t>A</w:t>
      </w:r>
      <w:r w:rsidRPr="00D211A0">
        <w:rPr>
          <w:rFonts w:ascii="Times New Roman" w:hAnsi="Times New Roman" w:cs="Times New Roman"/>
          <w:b/>
          <w:bCs/>
          <w:sz w:val="24"/>
          <w:szCs w:val="24"/>
        </w:rPr>
        <w:t>.</w:t>
      </w:r>
      <w:r w:rsidR="009C039B" w:rsidRPr="00D211A0">
        <w:t xml:space="preserve"> </w:t>
      </w:r>
      <w:bookmarkStart w:id="34" w:name="_Hlk108529568"/>
      <w:r w:rsidR="009C039B" w:rsidRPr="00D211A0">
        <w:rPr>
          <w:rFonts w:ascii="Times New Roman" w:hAnsi="Times New Roman" w:cs="Times New Roman"/>
          <w:sz w:val="24"/>
          <w:szCs w:val="24"/>
        </w:rPr>
        <w:t>Differentially abundant bacterial ASVs across macroinvertebrate orders</w:t>
      </w:r>
      <w:bookmarkEnd w:id="34"/>
    </w:p>
    <w:p w14:paraId="7D3F3D01" w14:textId="2A9D8D12" w:rsidR="00812B89" w:rsidRPr="00D211A0" w:rsidRDefault="003D61FC" w:rsidP="00812B89">
      <w:pPr>
        <w:rPr>
          <w:rFonts w:ascii="Times New Roman" w:hAnsi="Times New Roman" w:cs="Times New Roman"/>
          <w:noProof/>
          <w:sz w:val="24"/>
          <w:szCs w:val="24"/>
        </w:rPr>
      </w:pPr>
      <w:r w:rsidRPr="00D211A0">
        <w:rPr>
          <w:rFonts w:ascii="Times New Roman" w:hAnsi="Times New Roman" w:cs="Times New Roman"/>
          <w:noProof/>
          <w:sz w:val="24"/>
          <w:szCs w:val="24"/>
        </w:rPr>
        <w:drawing>
          <wp:inline distT="0" distB="0" distL="0" distR="0" wp14:anchorId="48044199" wp14:editId="7D2E9D34">
            <wp:extent cx="6659558" cy="3848553"/>
            <wp:effectExtent l="19050" t="19050" r="2730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93727" cy="3868299"/>
                    </a:xfrm>
                    <a:prstGeom prst="rect">
                      <a:avLst/>
                    </a:prstGeom>
                    <a:noFill/>
                    <a:ln>
                      <a:solidFill>
                        <a:schemeClr val="tx1"/>
                      </a:solidFill>
                    </a:ln>
                  </pic:spPr>
                </pic:pic>
              </a:graphicData>
            </a:graphic>
          </wp:inline>
        </w:drawing>
      </w:r>
    </w:p>
    <w:p w14:paraId="50536515" w14:textId="2A59BD5B" w:rsidR="00812B89" w:rsidRPr="00D211A0" w:rsidRDefault="00812B89" w:rsidP="00812B89">
      <w:pPr>
        <w:rPr>
          <w:rFonts w:ascii="Times New Roman" w:hAnsi="Times New Roman" w:cs="Times New Roman"/>
          <w:noProof/>
          <w:sz w:val="24"/>
          <w:szCs w:val="24"/>
        </w:rPr>
      </w:pPr>
    </w:p>
    <w:p w14:paraId="4FC22705" w14:textId="2E3FDE88" w:rsidR="00812B89" w:rsidRPr="00D211A0" w:rsidRDefault="00812B89" w:rsidP="00812B89">
      <w:pPr>
        <w:ind w:firstLine="720"/>
        <w:rPr>
          <w:rFonts w:ascii="Times New Roman" w:hAnsi="Times New Roman" w:cs="Times New Roman"/>
          <w:sz w:val="24"/>
          <w:szCs w:val="24"/>
        </w:rPr>
      </w:pPr>
    </w:p>
    <w:p w14:paraId="6348DE19" w14:textId="72903025" w:rsidR="00812B89" w:rsidRPr="00D211A0" w:rsidRDefault="00812B89" w:rsidP="00812B89">
      <w:pPr>
        <w:ind w:firstLine="720"/>
        <w:rPr>
          <w:rFonts w:ascii="Times New Roman" w:hAnsi="Times New Roman" w:cs="Times New Roman"/>
          <w:sz w:val="24"/>
          <w:szCs w:val="24"/>
        </w:rPr>
      </w:pPr>
    </w:p>
    <w:p w14:paraId="2094011E" w14:textId="47782CEE" w:rsidR="00812B89" w:rsidRPr="00D211A0" w:rsidRDefault="00812B89" w:rsidP="00812B89">
      <w:pPr>
        <w:ind w:firstLine="720"/>
        <w:rPr>
          <w:rFonts w:ascii="Times New Roman" w:hAnsi="Times New Roman" w:cs="Times New Roman"/>
          <w:sz w:val="24"/>
          <w:szCs w:val="24"/>
        </w:rPr>
      </w:pPr>
    </w:p>
    <w:p w14:paraId="686076A2" w14:textId="22B99183" w:rsidR="00812B89" w:rsidRPr="00D211A0" w:rsidRDefault="00812B89" w:rsidP="00812B89">
      <w:pPr>
        <w:ind w:firstLine="720"/>
        <w:rPr>
          <w:rFonts w:ascii="Times New Roman" w:hAnsi="Times New Roman" w:cs="Times New Roman"/>
          <w:sz w:val="24"/>
          <w:szCs w:val="24"/>
        </w:rPr>
      </w:pPr>
    </w:p>
    <w:p w14:paraId="44100B95" w14:textId="44FB8BDC" w:rsidR="00812B89" w:rsidRPr="00D211A0" w:rsidRDefault="00812B89" w:rsidP="00812B89">
      <w:pPr>
        <w:ind w:firstLine="720"/>
        <w:rPr>
          <w:rFonts w:ascii="Times New Roman" w:hAnsi="Times New Roman" w:cs="Times New Roman"/>
          <w:sz w:val="24"/>
          <w:szCs w:val="24"/>
        </w:rPr>
      </w:pPr>
    </w:p>
    <w:p w14:paraId="01315F87" w14:textId="35A3B360" w:rsidR="00812B89" w:rsidRPr="00D211A0" w:rsidRDefault="00812B89" w:rsidP="00812B89">
      <w:pPr>
        <w:ind w:firstLine="720"/>
        <w:rPr>
          <w:rFonts w:ascii="Times New Roman" w:hAnsi="Times New Roman" w:cs="Times New Roman"/>
          <w:sz w:val="24"/>
          <w:szCs w:val="24"/>
        </w:rPr>
      </w:pPr>
    </w:p>
    <w:p w14:paraId="642528BD" w14:textId="20E49F31" w:rsidR="00812B89" w:rsidRPr="00D211A0" w:rsidRDefault="00812B89" w:rsidP="00812B89">
      <w:pPr>
        <w:ind w:firstLine="720"/>
        <w:rPr>
          <w:rFonts w:ascii="Times New Roman" w:hAnsi="Times New Roman" w:cs="Times New Roman"/>
          <w:sz w:val="24"/>
          <w:szCs w:val="24"/>
        </w:rPr>
      </w:pPr>
    </w:p>
    <w:p w14:paraId="7DBBD0AC" w14:textId="7E590E25" w:rsidR="00812B89" w:rsidRPr="00D211A0" w:rsidRDefault="00812B89" w:rsidP="00812B89">
      <w:pPr>
        <w:ind w:firstLine="720"/>
        <w:rPr>
          <w:rFonts w:ascii="Times New Roman" w:hAnsi="Times New Roman" w:cs="Times New Roman"/>
          <w:sz w:val="24"/>
          <w:szCs w:val="24"/>
        </w:rPr>
      </w:pPr>
    </w:p>
    <w:p w14:paraId="398090DC" w14:textId="00731317" w:rsidR="00812B89" w:rsidRPr="00D211A0" w:rsidRDefault="00812B89" w:rsidP="00812B89">
      <w:pPr>
        <w:ind w:firstLine="720"/>
        <w:rPr>
          <w:rFonts w:ascii="Times New Roman" w:hAnsi="Times New Roman" w:cs="Times New Roman"/>
          <w:sz w:val="24"/>
          <w:szCs w:val="24"/>
        </w:rPr>
      </w:pPr>
    </w:p>
    <w:p w14:paraId="3254BF6B" w14:textId="249E9D8B" w:rsidR="00E9750E" w:rsidRPr="00D211A0" w:rsidRDefault="00E9750E" w:rsidP="009C039B">
      <w:pPr>
        <w:spacing w:line="480" w:lineRule="auto"/>
        <w:ind w:firstLine="720"/>
        <w:rPr>
          <w:rFonts w:ascii="Times New Roman" w:hAnsi="Times New Roman" w:cs="Times New Roman"/>
          <w:b/>
          <w:bCs/>
          <w:sz w:val="24"/>
          <w:szCs w:val="24"/>
        </w:rPr>
      </w:pPr>
    </w:p>
    <w:p w14:paraId="740EAB7E" w14:textId="77777777" w:rsidR="005319F4" w:rsidRPr="00D211A0" w:rsidRDefault="005319F4" w:rsidP="009C039B">
      <w:pPr>
        <w:spacing w:line="480" w:lineRule="auto"/>
        <w:ind w:firstLine="720"/>
        <w:rPr>
          <w:rFonts w:ascii="Times New Roman" w:hAnsi="Times New Roman" w:cs="Times New Roman"/>
          <w:b/>
          <w:bCs/>
          <w:sz w:val="24"/>
          <w:szCs w:val="24"/>
        </w:rPr>
      </w:pPr>
    </w:p>
    <w:p w14:paraId="59B001AA" w14:textId="2BB6FE19" w:rsidR="00812B89" w:rsidRPr="00D211A0" w:rsidRDefault="00E9750E" w:rsidP="00E9750E">
      <w:pPr>
        <w:spacing w:line="480" w:lineRule="auto"/>
        <w:rPr>
          <w:rFonts w:ascii="Times New Roman" w:hAnsi="Times New Roman" w:cs="Times New Roman"/>
          <w:b/>
          <w:bCs/>
          <w:sz w:val="24"/>
          <w:szCs w:val="24"/>
        </w:rPr>
      </w:pPr>
      <w:r w:rsidRPr="00D211A0">
        <w:rPr>
          <w:rFonts w:ascii="Times New Roman" w:hAnsi="Times New Roman" w:cs="Times New Roman"/>
          <w:b/>
          <w:bCs/>
          <w:sz w:val="24"/>
          <w:szCs w:val="24"/>
        </w:rPr>
        <w:lastRenderedPageBreak/>
        <w:t>Figure 4B.</w:t>
      </w:r>
      <w:r w:rsidR="009C039B" w:rsidRPr="00D211A0">
        <w:t xml:space="preserve"> </w:t>
      </w:r>
      <w:r w:rsidR="009C039B" w:rsidRPr="00D211A0">
        <w:rPr>
          <w:rFonts w:ascii="Times New Roman" w:hAnsi="Times New Roman" w:cs="Times New Roman"/>
          <w:sz w:val="24"/>
          <w:szCs w:val="24"/>
        </w:rPr>
        <w:t>Differentially abundant bacterial ASVs across macroinvertebrate functional feeding groups</w:t>
      </w:r>
    </w:p>
    <w:p w14:paraId="66FDAA96" w14:textId="32414574" w:rsidR="00812B89" w:rsidRPr="00D211A0" w:rsidRDefault="009B3E3C" w:rsidP="00812B89">
      <w:pPr>
        <w:ind w:firstLine="720"/>
        <w:rPr>
          <w:rFonts w:ascii="Times New Roman" w:hAnsi="Times New Roman" w:cs="Times New Roman"/>
          <w:noProof/>
          <w:sz w:val="24"/>
          <w:szCs w:val="24"/>
        </w:rPr>
      </w:pPr>
      <w:r w:rsidRPr="00D211A0">
        <w:rPr>
          <w:rFonts w:ascii="Times New Roman" w:hAnsi="Times New Roman" w:cs="Times New Roman"/>
          <w:noProof/>
          <w:sz w:val="24"/>
          <w:szCs w:val="24"/>
        </w:rPr>
        <w:drawing>
          <wp:inline distT="0" distB="0" distL="0" distR="0" wp14:anchorId="0D123156" wp14:editId="08A0D44F">
            <wp:extent cx="5943600" cy="4957445"/>
            <wp:effectExtent l="19050" t="19050" r="19050" b="1460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2"/>
                    <a:stretch>
                      <a:fillRect/>
                    </a:stretch>
                  </pic:blipFill>
                  <pic:spPr>
                    <a:xfrm>
                      <a:off x="0" y="0"/>
                      <a:ext cx="5943600" cy="4957445"/>
                    </a:xfrm>
                    <a:prstGeom prst="rect">
                      <a:avLst/>
                    </a:prstGeom>
                    <a:ln>
                      <a:solidFill>
                        <a:schemeClr val="tx1"/>
                      </a:solidFill>
                    </a:ln>
                  </pic:spPr>
                </pic:pic>
              </a:graphicData>
            </a:graphic>
          </wp:inline>
        </w:drawing>
      </w:r>
    </w:p>
    <w:p w14:paraId="21D56DE0" w14:textId="1E9030C2" w:rsidR="007A3923" w:rsidRPr="00D211A0" w:rsidRDefault="007A3923" w:rsidP="007A3923">
      <w:pPr>
        <w:tabs>
          <w:tab w:val="left" w:pos="1758"/>
        </w:tabs>
        <w:rPr>
          <w:rFonts w:ascii="Times New Roman" w:hAnsi="Times New Roman" w:cs="Times New Roman"/>
          <w:sz w:val="24"/>
          <w:szCs w:val="24"/>
        </w:rPr>
      </w:pPr>
      <w:r w:rsidRPr="00D211A0">
        <w:rPr>
          <w:rFonts w:ascii="Times New Roman" w:hAnsi="Times New Roman" w:cs="Times New Roman"/>
          <w:sz w:val="24"/>
          <w:szCs w:val="24"/>
        </w:rPr>
        <w:tab/>
      </w:r>
    </w:p>
    <w:p w14:paraId="1CAB34D5" w14:textId="1FE9A81C" w:rsidR="007A3923" w:rsidRPr="00D211A0" w:rsidRDefault="007A3923" w:rsidP="007A3923">
      <w:pPr>
        <w:tabs>
          <w:tab w:val="left" w:pos="1758"/>
        </w:tabs>
        <w:rPr>
          <w:rFonts w:ascii="Times New Roman" w:hAnsi="Times New Roman" w:cs="Times New Roman"/>
          <w:sz w:val="24"/>
          <w:szCs w:val="24"/>
        </w:rPr>
      </w:pPr>
    </w:p>
    <w:p w14:paraId="61E30014" w14:textId="62102AAB" w:rsidR="007A3923" w:rsidRPr="00D211A0" w:rsidRDefault="007A3923" w:rsidP="007A3923">
      <w:pPr>
        <w:tabs>
          <w:tab w:val="left" w:pos="1758"/>
        </w:tabs>
        <w:rPr>
          <w:rFonts w:ascii="Times New Roman" w:hAnsi="Times New Roman" w:cs="Times New Roman"/>
          <w:sz w:val="24"/>
          <w:szCs w:val="24"/>
        </w:rPr>
      </w:pPr>
    </w:p>
    <w:p w14:paraId="2141C375" w14:textId="5AAC2C48" w:rsidR="007A3923" w:rsidRPr="00D211A0" w:rsidRDefault="007A3923" w:rsidP="007A3923">
      <w:pPr>
        <w:tabs>
          <w:tab w:val="left" w:pos="1758"/>
        </w:tabs>
        <w:rPr>
          <w:rFonts w:ascii="Times New Roman" w:hAnsi="Times New Roman" w:cs="Times New Roman"/>
          <w:sz w:val="24"/>
          <w:szCs w:val="24"/>
        </w:rPr>
      </w:pPr>
    </w:p>
    <w:p w14:paraId="1A2BA2EC" w14:textId="2724896F" w:rsidR="007A3923" w:rsidRPr="00D211A0" w:rsidRDefault="007A3923" w:rsidP="007A3923">
      <w:pPr>
        <w:tabs>
          <w:tab w:val="left" w:pos="1758"/>
        </w:tabs>
        <w:rPr>
          <w:rFonts w:ascii="Times New Roman" w:hAnsi="Times New Roman" w:cs="Times New Roman"/>
          <w:sz w:val="24"/>
          <w:szCs w:val="24"/>
        </w:rPr>
      </w:pPr>
    </w:p>
    <w:p w14:paraId="3FB91E3F" w14:textId="121E5690" w:rsidR="007A3923" w:rsidRPr="00D211A0" w:rsidRDefault="007A3923" w:rsidP="007A3923">
      <w:pPr>
        <w:tabs>
          <w:tab w:val="left" w:pos="1758"/>
        </w:tabs>
        <w:rPr>
          <w:rFonts w:ascii="Times New Roman" w:hAnsi="Times New Roman" w:cs="Times New Roman"/>
          <w:sz w:val="24"/>
          <w:szCs w:val="24"/>
        </w:rPr>
      </w:pPr>
    </w:p>
    <w:p w14:paraId="30EB9D3E" w14:textId="5D8F0D29" w:rsidR="007A3923" w:rsidRPr="00D211A0" w:rsidRDefault="007A3923" w:rsidP="007A3923">
      <w:pPr>
        <w:tabs>
          <w:tab w:val="left" w:pos="1758"/>
        </w:tabs>
        <w:rPr>
          <w:rFonts w:ascii="Times New Roman" w:hAnsi="Times New Roman" w:cs="Times New Roman"/>
          <w:sz w:val="24"/>
          <w:szCs w:val="24"/>
        </w:rPr>
      </w:pPr>
    </w:p>
    <w:p w14:paraId="57583380" w14:textId="35DD2427" w:rsidR="007A3923" w:rsidRPr="00D211A0" w:rsidRDefault="007A3923" w:rsidP="007A3923">
      <w:pPr>
        <w:tabs>
          <w:tab w:val="left" w:pos="1758"/>
        </w:tabs>
        <w:rPr>
          <w:rFonts w:ascii="Times New Roman" w:hAnsi="Times New Roman" w:cs="Times New Roman"/>
          <w:sz w:val="24"/>
          <w:szCs w:val="24"/>
        </w:rPr>
      </w:pPr>
    </w:p>
    <w:p w14:paraId="7E083629" w14:textId="05DCBBD5" w:rsidR="004F6A39" w:rsidRPr="00D211A0" w:rsidRDefault="009B3E3C" w:rsidP="004F6A39">
      <w:pPr>
        <w:rPr>
          <w:rFonts w:ascii="Times New Roman" w:hAnsi="Times New Roman" w:cs="Times New Roman"/>
          <w:b/>
          <w:bCs/>
          <w:sz w:val="24"/>
          <w:szCs w:val="24"/>
        </w:rPr>
      </w:pPr>
      <w:r w:rsidRPr="00D211A0">
        <w:rPr>
          <w:rFonts w:ascii="Times New Roman" w:hAnsi="Times New Roman" w:cs="Times New Roman"/>
          <w:b/>
          <w:bCs/>
          <w:sz w:val="24"/>
          <w:szCs w:val="24"/>
        </w:rPr>
        <w:lastRenderedPageBreak/>
        <w:t xml:space="preserve">Figure </w:t>
      </w:r>
      <w:r w:rsidR="00E9750E" w:rsidRPr="00D211A0">
        <w:rPr>
          <w:rFonts w:ascii="Times New Roman" w:hAnsi="Times New Roman" w:cs="Times New Roman"/>
          <w:b/>
          <w:bCs/>
          <w:sz w:val="24"/>
          <w:szCs w:val="24"/>
        </w:rPr>
        <w:t>5</w:t>
      </w:r>
      <w:r w:rsidR="005973BE" w:rsidRPr="00D211A0">
        <w:rPr>
          <w:rFonts w:ascii="Times New Roman" w:hAnsi="Times New Roman" w:cs="Times New Roman"/>
          <w:b/>
          <w:bCs/>
          <w:sz w:val="24"/>
          <w:szCs w:val="24"/>
        </w:rPr>
        <w:t>A</w:t>
      </w:r>
      <w:r w:rsidRPr="00D211A0">
        <w:rPr>
          <w:rFonts w:ascii="Times New Roman" w:hAnsi="Times New Roman" w:cs="Times New Roman"/>
          <w:b/>
          <w:bCs/>
          <w:sz w:val="24"/>
          <w:szCs w:val="24"/>
        </w:rPr>
        <w:t>.</w:t>
      </w:r>
    </w:p>
    <w:p w14:paraId="6B42077F" w14:textId="4BD57ECE" w:rsidR="009B3E3C" w:rsidRPr="00D211A0" w:rsidRDefault="005973BE" w:rsidP="004F6A39">
      <w:pPr>
        <w:rPr>
          <w:rFonts w:ascii="Times New Roman" w:hAnsi="Times New Roman" w:cs="Times New Roman"/>
          <w:noProof/>
          <w:sz w:val="24"/>
          <w:szCs w:val="24"/>
        </w:rPr>
      </w:pPr>
      <w:r w:rsidRPr="00D211A0">
        <w:rPr>
          <w:rFonts w:ascii="Times New Roman" w:hAnsi="Times New Roman" w:cs="Times New Roman"/>
          <w:noProof/>
          <w:sz w:val="24"/>
          <w:szCs w:val="24"/>
        </w:rPr>
        <w:drawing>
          <wp:inline distT="0" distB="0" distL="0" distR="0" wp14:anchorId="0D56DE31" wp14:editId="2F6D1D21">
            <wp:extent cx="5794556" cy="5794556"/>
            <wp:effectExtent l="19050" t="19050" r="1587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8844" cy="5798844"/>
                    </a:xfrm>
                    <a:prstGeom prst="rect">
                      <a:avLst/>
                    </a:prstGeom>
                    <a:noFill/>
                    <a:ln>
                      <a:solidFill>
                        <a:schemeClr val="tx1"/>
                      </a:solidFill>
                    </a:ln>
                  </pic:spPr>
                </pic:pic>
              </a:graphicData>
            </a:graphic>
          </wp:inline>
        </w:drawing>
      </w:r>
    </w:p>
    <w:p w14:paraId="586E7263" w14:textId="6C975C6B" w:rsidR="005973BE" w:rsidRPr="00D211A0" w:rsidRDefault="005973BE" w:rsidP="005973BE">
      <w:pPr>
        <w:rPr>
          <w:rFonts w:ascii="Times New Roman" w:hAnsi="Times New Roman" w:cs="Times New Roman"/>
          <w:sz w:val="24"/>
          <w:szCs w:val="24"/>
        </w:rPr>
      </w:pPr>
    </w:p>
    <w:p w14:paraId="05C16A83" w14:textId="681FDDF5" w:rsidR="005973BE" w:rsidRPr="00D211A0" w:rsidRDefault="005973BE" w:rsidP="005973BE">
      <w:pPr>
        <w:rPr>
          <w:rFonts w:ascii="Times New Roman" w:hAnsi="Times New Roman" w:cs="Times New Roman"/>
          <w:sz w:val="24"/>
          <w:szCs w:val="24"/>
        </w:rPr>
      </w:pPr>
    </w:p>
    <w:p w14:paraId="2992ECF4" w14:textId="0499042B" w:rsidR="005973BE" w:rsidRPr="00D211A0" w:rsidRDefault="005973BE" w:rsidP="005973BE">
      <w:pPr>
        <w:rPr>
          <w:rFonts w:ascii="Times New Roman" w:hAnsi="Times New Roman" w:cs="Times New Roman"/>
          <w:noProof/>
          <w:sz w:val="24"/>
          <w:szCs w:val="24"/>
        </w:rPr>
      </w:pPr>
    </w:p>
    <w:p w14:paraId="7D418995" w14:textId="04074F8A" w:rsidR="005973BE" w:rsidRPr="00D211A0" w:rsidRDefault="005973BE" w:rsidP="005973BE">
      <w:pPr>
        <w:tabs>
          <w:tab w:val="left" w:pos="2914"/>
        </w:tabs>
        <w:rPr>
          <w:rFonts w:ascii="Times New Roman" w:hAnsi="Times New Roman" w:cs="Times New Roman"/>
          <w:sz w:val="24"/>
          <w:szCs w:val="24"/>
        </w:rPr>
      </w:pPr>
      <w:r w:rsidRPr="00D211A0">
        <w:rPr>
          <w:rFonts w:ascii="Times New Roman" w:hAnsi="Times New Roman" w:cs="Times New Roman"/>
          <w:sz w:val="24"/>
          <w:szCs w:val="24"/>
        </w:rPr>
        <w:tab/>
      </w:r>
    </w:p>
    <w:p w14:paraId="278302A1" w14:textId="6A58FD7F" w:rsidR="005973BE" w:rsidRPr="00D211A0" w:rsidRDefault="005973BE" w:rsidP="005973BE">
      <w:pPr>
        <w:tabs>
          <w:tab w:val="left" w:pos="2914"/>
        </w:tabs>
        <w:rPr>
          <w:rFonts w:ascii="Times New Roman" w:hAnsi="Times New Roman" w:cs="Times New Roman"/>
          <w:sz w:val="24"/>
          <w:szCs w:val="24"/>
        </w:rPr>
      </w:pPr>
    </w:p>
    <w:p w14:paraId="7301DFE1" w14:textId="01BFB18E" w:rsidR="005973BE" w:rsidRPr="00D211A0" w:rsidRDefault="005973BE" w:rsidP="005973BE">
      <w:pPr>
        <w:tabs>
          <w:tab w:val="left" w:pos="2914"/>
        </w:tabs>
        <w:rPr>
          <w:rFonts w:ascii="Times New Roman" w:hAnsi="Times New Roman" w:cs="Times New Roman"/>
          <w:sz w:val="24"/>
          <w:szCs w:val="24"/>
        </w:rPr>
      </w:pPr>
    </w:p>
    <w:p w14:paraId="320B3D20" w14:textId="0C584583" w:rsidR="005973BE" w:rsidRPr="00D211A0" w:rsidRDefault="005973BE" w:rsidP="005973BE">
      <w:pPr>
        <w:tabs>
          <w:tab w:val="left" w:pos="2914"/>
        </w:tabs>
        <w:rPr>
          <w:rFonts w:ascii="Times New Roman" w:hAnsi="Times New Roman" w:cs="Times New Roman"/>
          <w:sz w:val="24"/>
          <w:szCs w:val="24"/>
        </w:rPr>
      </w:pPr>
    </w:p>
    <w:p w14:paraId="2401876A" w14:textId="671B6A33" w:rsidR="005973BE" w:rsidRPr="00D211A0" w:rsidRDefault="005973BE" w:rsidP="005973BE">
      <w:pPr>
        <w:tabs>
          <w:tab w:val="left" w:pos="2914"/>
        </w:tabs>
        <w:rPr>
          <w:rFonts w:ascii="Times New Roman" w:hAnsi="Times New Roman" w:cs="Times New Roman"/>
          <w:b/>
          <w:bCs/>
          <w:sz w:val="24"/>
          <w:szCs w:val="24"/>
        </w:rPr>
      </w:pPr>
      <w:r w:rsidRPr="00D211A0">
        <w:rPr>
          <w:rFonts w:ascii="Times New Roman" w:hAnsi="Times New Roman" w:cs="Times New Roman"/>
          <w:b/>
          <w:bCs/>
          <w:sz w:val="24"/>
          <w:szCs w:val="24"/>
        </w:rPr>
        <w:lastRenderedPageBreak/>
        <w:t>Figure 5B.</w:t>
      </w:r>
    </w:p>
    <w:p w14:paraId="21C6235C" w14:textId="1314AA9C" w:rsidR="005973BE" w:rsidRPr="005973BE" w:rsidRDefault="005973BE" w:rsidP="005973BE">
      <w:pPr>
        <w:tabs>
          <w:tab w:val="left" w:pos="2914"/>
        </w:tabs>
        <w:rPr>
          <w:rFonts w:ascii="Times New Roman" w:hAnsi="Times New Roman" w:cs="Times New Roman"/>
          <w:sz w:val="24"/>
          <w:szCs w:val="24"/>
        </w:rPr>
      </w:pPr>
      <w:r w:rsidRPr="00D211A0">
        <w:rPr>
          <w:rFonts w:ascii="Times New Roman" w:hAnsi="Times New Roman" w:cs="Times New Roman"/>
          <w:noProof/>
          <w:sz w:val="24"/>
          <w:szCs w:val="24"/>
        </w:rPr>
        <w:drawing>
          <wp:inline distT="0" distB="0" distL="0" distR="0" wp14:anchorId="7F494EC2" wp14:editId="4C114BBA">
            <wp:extent cx="5915116" cy="4732836"/>
            <wp:effectExtent l="19050" t="19050" r="952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2530" cy="4738768"/>
                    </a:xfrm>
                    <a:prstGeom prst="rect">
                      <a:avLst/>
                    </a:prstGeom>
                    <a:noFill/>
                    <a:ln>
                      <a:solidFill>
                        <a:schemeClr val="tx1"/>
                      </a:solidFill>
                    </a:ln>
                  </pic:spPr>
                </pic:pic>
              </a:graphicData>
            </a:graphic>
          </wp:inline>
        </w:drawing>
      </w:r>
    </w:p>
    <w:sectPr w:rsidR="005973BE" w:rsidRPr="005973BE" w:rsidSect="00770B20">
      <w:footerReference w:type="default" r:id="rId2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Wesner, Jeff S" w:date="2022-08-16T09:14:00Z" w:initials="WJS">
    <w:p w14:paraId="1B0CA4E8" w14:textId="267A3C01" w:rsidR="00DD6435" w:rsidRDefault="00DD6435">
      <w:pPr>
        <w:pStyle w:val="CommentText"/>
      </w:pPr>
      <w:r>
        <w:rPr>
          <w:rStyle w:val="CommentReference"/>
        </w:rPr>
        <w:annotationRef/>
      </w:r>
      <w:r>
        <w:t xml:space="preserve">We could add a short paragraph here about the spatial limitations of previous studies. This is somewhat mentioned above in reference to comparing among 2-3 streams. Maybe we can emphasize that our current study is important because it overcomes previous limitations of sampling systematically at broad scales (i.e., we couldn’t do this without NEON). </w:t>
      </w:r>
    </w:p>
  </w:comment>
  <w:comment w:id="3" w:author="Ouellette, Scot" w:date="2022-08-17T07:59:00Z" w:initials="OS">
    <w:p w14:paraId="271D6CDF" w14:textId="77777777" w:rsidR="00F23214" w:rsidRDefault="00F23214" w:rsidP="00814342">
      <w:r>
        <w:rPr>
          <w:rStyle w:val="CommentReference"/>
        </w:rPr>
        <w:annotationRef/>
      </w:r>
      <w:r>
        <w:rPr>
          <w:sz w:val="20"/>
          <w:szCs w:val="20"/>
        </w:rPr>
        <w:t>Agreed. We have space to add to the Intro, and this is a novel aspect of our study.</w:t>
      </w:r>
    </w:p>
  </w:comment>
  <w:comment w:id="4" w:author="Paul Ayayee" w:date="2022-08-17T20:30:00Z" w:initials="PA">
    <w:p w14:paraId="46D86249" w14:textId="77777777" w:rsidR="00661A20" w:rsidRDefault="00B544F1" w:rsidP="00972C9D">
      <w:pPr>
        <w:pStyle w:val="CommentText"/>
      </w:pPr>
      <w:r>
        <w:rPr>
          <w:rStyle w:val="CommentReference"/>
        </w:rPr>
        <w:annotationRef/>
      </w:r>
      <w:r w:rsidR="00661A20">
        <w:t>Included, but incorporated it into the subsequent parapgraph</w:t>
      </w:r>
    </w:p>
  </w:comment>
  <w:comment w:id="6" w:author="Ouellette, Scot" w:date="2022-08-17T08:07:00Z" w:initials="OS">
    <w:p w14:paraId="5B12018C" w14:textId="1568CC2B" w:rsidR="00E81BED" w:rsidRDefault="00E81BED" w:rsidP="006E1971">
      <w:r>
        <w:rPr>
          <w:rStyle w:val="CommentReference"/>
        </w:rPr>
        <w:annotationRef/>
      </w:r>
      <w:r>
        <w:rPr>
          <w:sz w:val="20"/>
          <w:szCs w:val="20"/>
        </w:rPr>
        <w:t>I like having a hypothesis clearly stated so I would include the paragraph Jeff deleted. You can use it to lead into the summary of results (Our findings revealed..) in support or not of the hypothesis.</w:t>
      </w:r>
    </w:p>
  </w:comment>
  <w:comment w:id="7" w:author="Ouellette, Scot" w:date="2022-08-17T08:28:00Z" w:initials="OS">
    <w:p w14:paraId="706316D2" w14:textId="77777777" w:rsidR="00B03AF7" w:rsidRDefault="00B03AF7" w:rsidP="00156A50">
      <w:r>
        <w:rPr>
          <w:rStyle w:val="CommentReference"/>
        </w:rPr>
        <w:annotationRef/>
      </w:r>
      <w:r>
        <w:rPr>
          <w:sz w:val="20"/>
          <w:szCs w:val="20"/>
        </w:rPr>
        <w:t>Also wondering if we can or should work in something about endosymbionts/Wolbachia into the intro. Thoughts?</w:t>
      </w:r>
    </w:p>
  </w:comment>
  <w:comment w:id="8" w:author="Paul Ayayee" w:date="2022-08-17T20:44:00Z" w:initials="PA">
    <w:p w14:paraId="5234385A" w14:textId="77777777" w:rsidR="00F67720" w:rsidRDefault="005D7195" w:rsidP="00FA07F1">
      <w:pPr>
        <w:pStyle w:val="CommentText"/>
      </w:pPr>
      <w:r>
        <w:rPr>
          <w:rStyle w:val="CommentReference"/>
        </w:rPr>
        <w:annotationRef/>
      </w:r>
      <w:r w:rsidR="00F67720">
        <w:t xml:space="preserve">Scot: Not sure we have enough  basis to formulate a hypothesis about endosymbionts or wolbachia </w:t>
      </w:r>
    </w:p>
  </w:comment>
  <w:comment w:id="11" w:author="Paul Ayayee" w:date="2022-08-17T20:44:00Z" w:initials="PA">
    <w:p w14:paraId="24A98125" w14:textId="53ACFC77" w:rsidR="005D7195" w:rsidRDefault="005D7195" w:rsidP="0010554F">
      <w:pPr>
        <w:pStyle w:val="CommentText"/>
      </w:pPr>
      <w:r>
        <w:rPr>
          <w:rStyle w:val="CommentReference"/>
        </w:rPr>
        <w:annotationRef/>
      </w:r>
      <w:r>
        <w:t>Jeff, We need this if you have it</w:t>
      </w:r>
    </w:p>
  </w:comment>
  <w:comment w:id="12" w:author="Ouellette, Scot" w:date="2022-08-17T08:35:00Z" w:initials="OS">
    <w:p w14:paraId="074407BA" w14:textId="0C19B00D" w:rsidR="001B3A58" w:rsidRDefault="001B3A58" w:rsidP="008C3979">
      <w:r>
        <w:rPr>
          <w:rStyle w:val="CommentReference"/>
        </w:rPr>
        <w:annotationRef/>
      </w:r>
      <w:r>
        <w:rPr>
          <w:sz w:val="20"/>
          <w:szCs w:val="20"/>
        </w:rPr>
        <w:t>Should this be in the Discussion to support the interpretations from the modeling?</w:t>
      </w:r>
    </w:p>
  </w:comment>
  <w:comment w:id="13" w:author="Paul Ayayee" w:date="2022-08-17T14:42:00Z" w:initials="PA">
    <w:p w14:paraId="3F163949" w14:textId="77777777" w:rsidR="009326EF" w:rsidRDefault="009326EF" w:rsidP="00E8562D">
      <w:pPr>
        <w:pStyle w:val="CommentText"/>
      </w:pPr>
      <w:r>
        <w:rPr>
          <w:rStyle w:val="CommentReference"/>
        </w:rPr>
        <w:annotationRef/>
      </w:r>
      <w:r>
        <w:t>I think its fine here as it describes the approach?</w:t>
      </w:r>
    </w:p>
  </w:comment>
  <w:comment w:id="16" w:author="Paul Ayayee" w:date="2022-08-21T10:52:00Z" w:initials="PA">
    <w:p w14:paraId="2867E736" w14:textId="77777777" w:rsidR="002378E2" w:rsidRDefault="002378E2">
      <w:pPr>
        <w:pStyle w:val="CommentText"/>
      </w:pPr>
      <w:r>
        <w:rPr>
          <w:rStyle w:val="CommentReference"/>
        </w:rPr>
        <w:annotationRef/>
      </w:r>
      <w:r>
        <w:t>I think its best if we approach this an emergent outcome from this current microbiome survey.</w:t>
      </w:r>
    </w:p>
    <w:p w14:paraId="216142BA" w14:textId="77777777" w:rsidR="002378E2" w:rsidRDefault="002378E2" w:rsidP="00296533">
      <w:pPr>
        <w:pStyle w:val="CommentText"/>
      </w:pPr>
      <w:r>
        <w:t>The results here do not contrast with earlier results from Sazama et al  2017, but there are some differences.</w:t>
      </w:r>
    </w:p>
  </w:comment>
  <w:comment w:id="18" w:author="Wesner, Jeff S" w:date="2022-08-16T14:21:00Z" w:initials="WJS">
    <w:p w14:paraId="79799256" w14:textId="507501AA" w:rsidR="00DD6435" w:rsidRDefault="00DD6435">
      <w:pPr>
        <w:pStyle w:val="CommentText"/>
      </w:pPr>
      <w:r>
        <w:rPr>
          <w:rStyle w:val="CommentReference"/>
        </w:rPr>
        <w:annotationRef/>
      </w:r>
      <w:r>
        <w:t>Paul – Should we drop the alpha diversity data above? If not, we could take this same approach with the alpha diversity data. That way it’s all reported in the same statistical language rather than having one frequentist (alpha) and one Bayesian (beta). What do you think?</w:t>
      </w:r>
    </w:p>
  </w:comment>
  <w:comment w:id="19" w:author="Ouellette, Scot" w:date="2022-08-17T08:47:00Z" w:initials="OS">
    <w:p w14:paraId="73A679FF" w14:textId="77777777" w:rsidR="0099704F" w:rsidRDefault="0099704F" w:rsidP="00395C37">
      <w:r>
        <w:rPr>
          <w:rStyle w:val="CommentReference"/>
        </w:rPr>
        <w:annotationRef/>
      </w:r>
      <w:r>
        <w:rPr>
          <w:sz w:val="20"/>
          <w:szCs w:val="20"/>
        </w:rPr>
        <w:t>It makes sense from my naive point of view that the analyses should be performed in the same way.</w:t>
      </w:r>
    </w:p>
  </w:comment>
  <w:comment w:id="20" w:author="Paul Ayayee" w:date="2022-08-17T14:54:00Z" w:initials="PA">
    <w:p w14:paraId="5446FCF9" w14:textId="77777777" w:rsidR="004E60E4" w:rsidRDefault="00180B97" w:rsidP="00805355">
      <w:pPr>
        <w:pStyle w:val="CommentText"/>
      </w:pPr>
      <w:r>
        <w:rPr>
          <w:rStyle w:val="CommentReference"/>
        </w:rPr>
        <w:annotationRef/>
      </w:r>
      <w:r w:rsidR="004E60E4">
        <w:t>No. We can keep the alpha diversity results as is, and its separate from this one. This analysis works best with beta diversity</w:t>
      </w:r>
    </w:p>
  </w:comment>
  <w:comment w:id="21" w:author="Ouellette, Scot" w:date="2022-08-17T08:56:00Z" w:initials="OS">
    <w:p w14:paraId="0548094F" w14:textId="56D66BA2" w:rsidR="00C05331" w:rsidRDefault="00C05331" w:rsidP="00804B28">
      <w:r>
        <w:rPr>
          <w:rStyle w:val="CommentReference"/>
        </w:rPr>
        <w:annotationRef/>
      </w:r>
      <w:r>
        <w:rPr>
          <w:sz w:val="20"/>
          <w:szCs w:val="20"/>
        </w:rPr>
        <w:t>Do we want to be more explicit in discussing Wolbachia and/or endosymbionts? Paul, do you want to include anything in Results about PCR verification of Wolbachia in samples that were positive from the 16S rRNA sequencing?</w:t>
      </w:r>
    </w:p>
  </w:comment>
  <w:comment w:id="22" w:author="Paul Ayayee" w:date="2022-08-21T10:52:00Z" w:initials="PA">
    <w:p w14:paraId="4AAAF1D8" w14:textId="77777777" w:rsidR="002378E2" w:rsidRDefault="002378E2" w:rsidP="00BD2829">
      <w:pPr>
        <w:pStyle w:val="CommentText"/>
      </w:pPr>
      <w:r>
        <w:rPr>
          <w:rStyle w:val="CommentReference"/>
        </w:rPr>
        <w:annotationRef/>
      </w:r>
      <w:r>
        <w:t>Sot: I added something further down</w:t>
      </w:r>
    </w:p>
  </w:comment>
  <w:comment w:id="23" w:author="Wesner, Jeff S" w:date="2022-08-16T14:42:00Z" w:initials="WJS">
    <w:p w14:paraId="74BEB5F2" w14:textId="44EC4CF7" w:rsidR="00DD6435" w:rsidRDefault="00DD6435">
      <w:pPr>
        <w:pStyle w:val="CommentText"/>
      </w:pPr>
      <w:r>
        <w:rPr>
          <w:rStyle w:val="CommentReference"/>
        </w:rPr>
        <w:annotationRef/>
      </w:r>
      <w:r>
        <w:t>This may or may not change if we analyzed alpha diversity using the same</w:t>
      </w:r>
    </w:p>
  </w:comment>
  <w:comment w:id="24" w:author="Paul Ayayee" w:date="2022-08-17T15:03:00Z" w:initials="PA">
    <w:p w14:paraId="0B30D65A" w14:textId="77777777" w:rsidR="0074385F" w:rsidRDefault="009A1796" w:rsidP="008C1940">
      <w:pPr>
        <w:pStyle w:val="CommentText"/>
      </w:pPr>
      <w:r>
        <w:rPr>
          <w:rStyle w:val="CommentReference"/>
        </w:rPr>
        <w:annotationRef/>
      </w:r>
      <w:r w:rsidR="0074385F">
        <w:t>That’s possible in the model,  but there weren't any differences in alpha diversity indices among the variables as is.. See table 2, and this type of analysis is best done with the beta diversity indices</w:t>
      </w:r>
    </w:p>
  </w:comment>
  <w:comment w:id="26" w:author="Paul Ayayee" w:date="2022-08-20T11:55:00Z" w:initials="PA">
    <w:p w14:paraId="2BFAC816" w14:textId="77777777" w:rsidR="00D75BE4" w:rsidRDefault="00D75BE4" w:rsidP="005F5AA9">
      <w:pPr>
        <w:pStyle w:val="CommentText"/>
      </w:pPr>
      <w:r>
        <w:rPr>
          <w:rStyle w:val="CommentReference"/>
        </w:rPr>
        <w:annotationRef/>
      </w:r>
      <w:r>
        <w:t>A wolbachia paragraph...needs improvement</w:t>
      </w:r>
    </w:p>
  </w:comment>
  <w:comment w:id="27" w:author="Paul Ayayee" w:date="2022-08-20T10:15:00Z" w:initials="PA">
    <w:p w14:paraId="31063A87" w14:textId="4EDAC404" w:rsidR="0074385F" w:rsidRDefault="0074385F" w:rsidP="006066C0">
      <w:pPr>
        <w:pStyle w:val="CommentText"/>
      </w:pPr>
      <w:r>
        <w:rPr>
          <w:rStyle w:val="CommentReference"/>
        </w:rPr>
        <w:annotationRef/>
      </w:r>
      <w:r>
        <w:t>Scot: Maybe add funding source if available?</w:t>
      </w:r>
    </w:p>
  </w:comment>
  <w:comment w:id="30" w:author="Wesner, Jeff S" w:date="2022-08-16T15:09:00Z" w:initials="WJS">
    <w:p w14:paraId="2700638C" w14:textId="77777777" w:rsidR="00546279" w:rsidRDefault="00546279">
      <w:pPr>
        <w:pStyle w:val="CommentText"/>
      </w:pPr>
      <w:r>
        <w:rPr>
          <w:rStyle w:val="CommentReference"/>
        </w:rPr>
        <w:annotationRef/>
      </w:r>
      <w:r>
        <w:t xml:space="preserve">Can we make these all the same size? They might be easer to understand as ordered bar plots or by ordering the pie slices by their values from high to low. </w:t>
      </w:r>
    </w:p>
    <w:p w14:paraId="6D51525B" w14:textId="502FE1F0" w:rsidR="00546279" w:rsidRDefault="00114F5D">
      <w:pPr>
        <w:pStyle w:val="CommentText"/>
      </w:pPr>
      <w:hyperlink r:id="rId1" w:history="1">
        <w:r w:rsidR="00546279" w:rsidRPr="00E320FF">
          <w:rPr>
            <w:rStyle w:val="Hyperlink"/>
          </w:rPr>
          <w:t>https://www.highcharts.com/blog/tutorials/207-when-to-use-a-bar-chart-instead-of-a-pie-chart/</w:t>
        </w:r>
      </w:hyperlink>
      <w:r w:rsidR="00546279">
        <w:t xml:space="preserve"> </w:t>
      </w:r>
    </w:p>
  </w:comment>
  <w:comment w:id="31" w:author="Paul Ayayee" w:date="2022-08-21T10:58:00Z" w:initials="PA">
    <w:p w14:paraId="5BBDC214" w14:textId="77777777" w:rsidR="00883902" w:rsidRDefault="00883902" w:rsidP="00613D9F">
      <w:pPr>
        <w:pStyle w:val="CommentText"/>
      </w:pPr>
      <w:r>
        <w:rPr>
          <w:rStyle w:val="CommentReference"/>
        </w:rPr>
        <w:annotationRef/>
      </w:r>
      <w:r>
        <w:t>I will work on this in the meantime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0CA4E8" w15:done="0"/>
  <w15:commentEx w15:paraId="271D6CDF" w15:paraIdParent="1B0CA4E8" w15:done="0"/>
  <w15:commentEx w15:paraId="46D86249" w15:paraIdParent="1B0CA4E8" w15:done="0"/>
  <w15:commentEx w15:paraId="5B12018C" w15:done="0"/>
  <w15:commentEx w15:paraId="706316D2" w15:paraIdParent="5B12018C" w15:done="0"/>
  <w15:commentEx w15:paraId="5234385A" w15:paraIdParent="5B12018C" w15:done="0"/>
  <w15:commentEx w15:paraId="24A98125" w15:done="0"/>
  <w15:commentEx w15:paraId="074407BA" w15:done="0"/>
  <w15:commentEx w15:paraId="3F163949" w15:paraIdParent="074407BA" w15:done="0"/>
  <w15:commentEx w15:paraId="216142BA" w15:done="0"/>
  <w15:commentEx w15:paraId="79799256" w15:done="0"/>
  <w15:commentEx w15:paraId="73A679FF" w15:paraIdParent="79799256" w15:done="0"/>
  <w15:commentEx w15:paraId="5446FCF9" w15:paraIdParent="79799256" w15:done="0"/>
  <w15:commentEx w15:paraId="0548094F" w15:done="0"/>
  <w15:commentEx w15:paraId="4AAAF1D8" w15:paraIdParent="0548094F" w15:done="0"/>
  <w15:commentEx w15:paraId="74BEB5F2" w15:done="0"/>
  <w15:commentEx w15:paraId="0B30D65A" w15:paraIdParent="74BEB5F2" w15:done="0"/>
  <w15:commentEx w15:paraId="2BFAC816" w15:done="0"/>
  <w15:commentEx w15:paraId="31063A87" w15:done="0"/>
  <w15:commentEx w15:paraId="6D51525B" w15:done="0"/>
  <w15:commentEx w15:paraId="5BBDC214" w15:paraIdParent="6D5152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71E78" w16cex:dateUtc="2022-08-17T12:59:00Z"/>
  <w16cex:commentExtensible w16cex:durableId="26A7CE53" w16cex:dateUtc="2022-08-18T01:30:00Z"/>
  <w16cex:commentExtensible w16cex:durableId="26A7204D" w16cex:dateUtc="2022-08-17T13:07:00Z"/>
  <w16cex:commentExtensible w16cex:durableId="26A72528" w16cex:dateUtc="2022-08-17T13:28:00Z"/>
  <w16cex:commentExtensible w16cex:durableId="26A7D1A5" w16cex:dateUtc="2022-08-18T01:44:00Z"/>
  <w16cex:commentExtensible w16cex:durableId="26A7D1BE" w16cex:dateUtc="2022-08-18T01:44:00Z"/>
  <w16cex:commentExtensible w16cex:durableId="26A726C8" w16cex:dateUtc="2022-08-17T13:35:00Z"/>
  <w16cex:commentExtensible w16cex:durableId="26A77CCF" w16cex:dateUtc="2022-08-17T19:42:00Z"/>
  <w16cex:commentExtensible w16cex:durableId="26AC8CEA" w16cex:dateUtc="2022-08-21T15:52:00Z"/>
  <w16cex:commentExtensible w16cex:durableId="26A7298C" w16cex:dateUtc="2022-08-17T13:47:00Z"/>
  <w16cex:commentExtensible w16cex:durableId="26A77FAF" w16cex:dateUtc="2022-08-17T19:54:00Z"/>
  <w16cex:commentExtensible w16cex:durableId="26A72BBB" w16cex:dateUtc="2022-08-17T13:56:00Z"/>
  <w16cex:commentExtensible w16cex:durableId="26AC8D08" w16cex:dateUtc="2022-08-21T15:52:00Z"/>
  <w16cex:commentExtensible w16cex:durableId="26A781DE" w16cex:dateUtc="2022-08-17T20:03:00Z"/>
  <w16cex:commentExtensible w16cex:durableId="26AB4A21" w16cex:dateUtc="2022-08-20T16:55:00Z"/>
  <w16cex:commentExtensible w16cex:durableId="26AB32BB" w16cex:dateUtc="2022-08-20T15:15:00Z"/>
  <w16cex:commentExtensible w16cex:durableId="26AC8E6B" w16cex:dateUtc="2022-08-21T1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0CA4E8" w16cid:durableId="26A5DE6E"/>
  <w16cid:commentId w16cid:paraId="271D6CDF" w16cid:durableId="26A71E78"/>
  <w16cid:commentId w16cid:paraId="46D86249" w16cid:durableId="26A7CE53"/>
  <w16cid:commentId w16cid:paraId="5B12018C" w16cid:durableId="26A7204D"/>
  <w16cid:commentId w16cid:paraId="706316D2" w16cid:durableId="26A72528"/>
  <w16cid:commentId w16cid:paraId="5234385A" w16cid:durableId="26A7D1A5"/>
  <w16cid:commentId w16cid:paraId="24A98125" w16cid:durableId="26A7D1BE"/>
  <w16cid:commentId w16cid:paraId="074407BA" w16cid:durableId="26A726C8"/>
  <w16cid:commentId w16cid:paraId="3F163949" w16cid:durableId="26A77CCF"/>
  <w16cid:commentId w16cid:paraId="216142BA" w16cid:durableId="26AC8CEA"/>
  <w16cid:commentId w16cid:paraId="79799256" w16cid:durableId="26A6265A"/>
  <w16cid:commentId w16cid:paraId="73A679FF" w16cid:durableId="26A7298C"/>
  <w16cid:commentId w16cid:paraId="5446FCF9" w16cid:durableId="26A77FAF"/>
  <w16cid:commentId w16cid:paraId="0548094F" w16cid:durableId="26A72BBB"/>
  <w16cid:commentId w16cid:paraId="4AAAF1D8" w16cid:durableId="26AC8D08"/>
  <w16cid:commentId w16cid:paraId="74BEB5F2" w16cid:durableId="26A62B3F"/>
  <w16cid:commentId w16cid:paraId="0B30D65A" w16cid:durableId="26A781DE"/>
  <w16cid:commentId w16cid:paraId="2BFAC816" w16cid:durableId="26AB4A21"/>
  <w16cid:commentId w16cid:paraId="31063A87" w16cid:durableId="26AB32BB"/>
  <w16cid:commentId w16cid:paraId="6D51525B" w16cid:durableId="26A631A3"/>
  <w16cid:commentId w16cid:paraId="5BBDC214" w16cid:durableId="26AC8E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09517" w14:textId="77777777" w:rsidR="00114F5D" w:rsidRDefault="00114F5D" w:rsidP="0029667F">
      <w:pPr>
        <w:spacing w:after="0" w:line="240" w:lineRule="auto"/>
      </w:pPr>
      <w:r>
        <w:separator/>
      </w:r>
    </w:p>
  </w:endnote>
  <w:endnote w:type="continuationSeparator" w:id="0">
    <w:p w14:paraId="34C572D6" w14:textId="77777777" w:rsidR="00114F5D" w:rsidRDefault="00114F5D" w:rsidP="00296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108922"/>
      <w:docPartObj>
        <w:docPartGallery w:val="Page Numbers (Bottom of Page)"/>
        <w:docPartUnique/>
      </w:docPartObj>
    </w:sdtPr>
    <w:sdtEndPr>
      <w:rPr>
        <w:noProof/>
      </w:rPr>
    </w:sdtEndPr>
    <w:sdtContent>
      <w:p w14:paraId="3E794958" w14:textId="60B1A5E3" w:rsidR="00DD6435" w:rsidRDefault="00DD6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D391F2" w14:textId="77777777" w:rsidR="00DD6435" w:rsidRDefault="00DD6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FADFE" w14:textId="77777777" w:rsidR="00114F5D" w:rsidRDefault="00114F5D" w:rsidP="0029667F">
      <w:pPr>
        <w:spacing w:after="0" w:line="240" w:lineRule="auto"/>
      </w:pPr>
      <w:r>
        <w:separator/>
      </w:r>
    </w:p>
  </w:footnote>
  <w:footnote w:type="continuationSeparator" w:id="0">
    <w:p w14:paraId="1F69B4B9" w14:textId="77777777" w:rsidR="00114F5D" w:rsidRDefault="00114F5D" w:rsidP="002966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13D90"/>
    <w:multiLevelType w:val="hybridMultilevel"/>
    <w:tmpl w:val="178E0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ellette, Scot">
    <w15:presenceInfo w15:providerId="AD" w15:userId="S::scot.ouellette@unmc.edu::5bb611e3-2d26-4aa4-83df-da0719e6ffa9"/>
  </w15:person>
  <w15:person w15:author="Wesner, Jeff S">
    <w15:presenceInfo w15:providerId="AD" w15:userId="S::Jeff.Wesner@usd.edu::03cd2d55-ec98-46a5-894b-dc5c67f932ae"/>
  </w15:person>
  <w15:person w15:author="Paul Ayayee">
    <w15:presenceInfo w15:providerId="AD" w15:userId="S::payayee@unomaha.edu::713d9f83-bebe-42ac-8bc8-a5c228b808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0tjA2NTY2MzEyMDRW0lEKTi0uzszPAykwtKwFADnfxlUtAAAA"/>
  </w:docVars>
  <w:rsids>
    <w:rsidRoot w:val="00770B20"/>
    <w:rsid w:val="00001B98"/>
    <w:rsid w:val="0000681E"/>
    <w:rsid w:val="00014E08"/>
    <w:rsid w:val="00015AF9"/>
    <w:rsid w:val="00021D5A"/>
    <w:rsid w:val="000251F1"/>
    <w:rsid w:val="0003082E"/>
    <w:rsid w:val="00043BD6"/>
    <w:rsid w:val="000453AB"/>
    <w:rsid w:val="000475A9"/>
    <w:rsid w:val="00054E90"/>
    <w:rsid w:val="00061B72"/>
    <w:rsid w:val="0007112E"/>
    <w:rsid w:val="00073BB9"/>
    <w:rsid w:val="00082058"/>
    <w:rsid w:val="000A14F5"/>
    <w:rsid w:val="000A61CD"/>
    <w:rsid w:val="000B171B"/>
    <w:rsid w:val="000C0C5D"/>
    <w:rsid w:val="000C0FCC"/>
    <w:rsid w:val="000C1448"/>
    <w:rsid w:val="000C21F1"/>
    <w:rsid w:val="000C3A7D"/>
    <w:rsid w:val="000C7004"/>
    <w:rsid w:val="000D20A1"/>
    <w:rsid w:val="000E262F"/>
    <w:rsid w:val="000F554F"/>
    <w:rsid w:val="001021D1"/>
    <w:rsid w:val="00103234"/>
    <w:rsid w:val="00104E8B"/>
    <w:rsid w:val="00114F5D"/>
    <w:rsid w:val="00115791"/>
    <w:rsid w:val="00122AF8"/>
    <w:rsid w:val="001261E6"/>
    <w:rsid w:val="001303EE"/>
    <w:rsid w:val="00131D19"/>
    <w:rsid w:val="00135265"/>
    <w:rsid w:val="00151017"/>
    <w:rsid w:val="001510EE"/>
    <w:rsid w:val="00151AC4"/>
    <w:rsid w:val="001546E4"/>
    <w:rsid w:val="0016484B"/>
    <w:rsid w:val="00165A36"/>
    <w:rsid w:val="00172B98"/>
    <w:rsid w:val="00180B97"/>
    <w:rsid w:val="00182FD1"/>
    <w:rsid w:val="00190E27"/>
    <w:rsid w:val="001A026C"/>
    <w:rsid w:val="001B05F8"/>
    <w:rsid w:val="001B3A58"/>
    <w:rsid w:val="001B5EA4"/>
    <w:rsid w:val="001C4EC5"/>
    <w:rsid w:val="001D0436"/>
    <w:rsid w:val="001E51CF"/>
    <w:rsid w:val="001E544F"/>
    <w:rsid w:val="001F70F0"/>
    <w:rsid w:val="002046ED"/>
    <w:rsid w:val="00206CBC"/>
    <w:rsid w:val="0020748F"/>
    <w:rsid w:val="002136C9"/>
    <w:rsid w:val="0021763E"/>
    <w:rsid w:val="00217E5C"/>
    <w:rsid w:val="00222490"/>
    <w:rsid w:val="00224C21"/>
    <w:rsid w:val="002378E2"/>
    <w:rsid w:val="0024215F"/>
    <w:rsid w:val="00252F24"/>
    <w:rsid w:val="002572BF"/>
    <w:rsid w:val="0026282C"/>
    <w:rsid w:val="002769A6"/>
    <w:rsid w:val="00277D99"/>
    <w:rsid w:val="0028407C"/>
    <w:rsid w:val="002920F3"/>
    <w:rsid w:val="00294AD3"/>
    <w:rsid w:val="0029667F"/>
    <w:rsid w:val="002A58C8"/>
    <w:rsid w:val="002B12B9"/>
    <w:rsid w:val="002B5750"/>
    <w:rsid w:val="002C0224"/>
    <w:rsid w:val="002D2A7A"/>
    <w:rsid w:val="002E1025"/>
    <w:rsid w:val="002E7A1D"/>
    <w:rsid w:val="002F40F5"/>
    <w:rsid w:val="002F568C"/>
    <w:rsid w:val="002F7150"/>
    <w:rsid w:val="002F7580"/>
    <w:rsid w:val="00302E62"/>
    <w:rsid w:val="00306263"/>
    <w:rsid w:val="003105B6"/>
    <w:rsid w:val="00313C38"/>
    <w:rsid w:val="00314336"/>
    <w:rsid w:val="0031464D"/>
    <w:rsid w:val="003259EF"/>
    <w:rsid w:val="003269F5"/>
    <w:rsid w:val="00326E78"/>
    <w:rsid w:val="00342445"/>
    <w:rsid w:val="0034426A"/>
    <w:rsid w:val="003519C4"/>
    <w:rsid w:val="003545C6"/>
    <w:rsid w:val="003569A9"/>
    <w:rsid w:val="00357595"/>
    <w:rsid w:val="00365B28"/>
    <w:rsid w:val="003665FB"/>
    <w:rsid w:val="003718AF"/>
    <w:rsid w:val="00374FA5"/>
    <w:rsid w:val="00377891"/>
    <w:rsid w:val="0038599B"/>
    <w:rsid w:val="0039440A"/>
    <w:rsid w:val="0039461C"/>
    <w:rsid w:val="0039781F"/>
    <w:rsid w:val="003B16D5"/>
    <w:rsid w:val="003B1C6A"/>
    <w:rsid w:val="003B20B6"/>
    <w:rsid w:val="003C1230"/>
    <w:rsid w:val="003C1316"/>
    <w:rsid w:val="003C29AF"/>
    <w:rsid w:val="003C65F9"/>
    <w:rsid w:val="003D15E2"/>
    <w:rsid w:val="003D2E15"/>
    <w:rsid w:val="003D3253"/>
    <w:rsid w:val="003D61FC"/>
    <w:rsid w:val="003E001D"/>
    <w:rsid w:val="003E0BF0"/>
    <w:rsid w:val="003E1F91"/>
    <w:rsid w:val="003E2808"/>
    <w:rsid w:val="003E6D0E"/>
    <w:rsid w:val="003E76AB"/>
    <w:rsid w:val="003F2FAA"/>
    <w:rsid w:val="004123C8"/>
    <w:rsid w:val="00412CF5"/>
    <w:rsid w:val="004132A1"/>
    <w:rsid w:val="004228F9"/>
    <w:rsid w:val="00423AC1"/>
    <w:rsid w:val="0042717E"/>
    <w:rsid w:val="00434AA7"/>
    <w:rsid w:val="00434FFB"/>
    <w:rsid w:val="00437E2F"/>
    <w:rsid w:val="004510CB"/>
    <w:rsid w:val="00451487"/>
    <w:rsid w:val="00456934"/>
    <w:rsid w:val="00461A6E"/>
    <w:rsid w:val="00462A88"/>
    <w:rsid w:val="0047234A"/>
    <w:rsid w:val="004758A2"/>
    <w:rsid w:val="0048556F"/>
    <w:rsid w:val="00486D7C"/>
    <w:rsid w:val="004A322E"/>
    <w:rsid w:val="004B3FE5"/>
    <w:rsid w:val="004B649E"/>
    <w:rsid w:val="004C5623"/>
    <w:rsid w:val="004C5F73"/>
    <w:rsid w:val="004D2EE5"/>
    <w:rsid w:val="004D3D9D"/>
    <w:rsid w:val="004E60E4"/>
    <w:rsid w:val="004F43BD"/>
    <w:rsid w:val="004F6A39"/>
    <w:rsid w:val="00501556"/>
    <w:rsid w:val="00511898"/>
    <w:rsid w:val="00521B64"/>
    <w:rsid w:val="00525C7F"/>
    <w:rsid w:val="005319F4"/>
    <w:rsid w:val="00533631"/>
    <w:rsid w:val="00543B42"/>
    <w:rsid w:val="00545AFC"/>
    <w:rsid w:val="00546279"/>
    <w:rsid w:val="00552CB0"/>
    <w:rsid w:val="0055738F"/>
    <w:rsid w:val="00557576"/>
    <w:rsid w:val="005732EC"/>
    <w:rsid w:val="0057460B"/>
    <w:rsid w:val="0057577F"/>
    <w:rsid w:val="00591DCD"/>
    <w:rsid w:val="00596364"/>
    <w:rsid w:val="005973BE"/>
    <w:rsid w:val="005A3B74"/>
    <w:rsid w:val="005B1996"/>
    <w:rsid w:val="005B28FE"/>
    <w:rsid w:val="005C39B0"/>
    <w:rsid w:val="005C449A"/>
    <w:rsid w:val="005D011A"/>
    <w:rsid w:val="005D12CB"/>
    <w:rsid w:val="005D25A4"/>
    <w:rsid w:val="005D3398"/>
    <w:rsid w:val="005D38E6"/>
    <w:rsid w:val="005D663E"/>
    <w:rsid w:val="005D7195"/>
    <w:rsid w:val="005F33C1"/>
    <w:rsid w:val="005F4958"/>
    <w:rsid w:val="00603AB1"/>
    <w:rsid w:val="0060587B"/>
    <w:rsid w:val="00615CE1"/>
    <w:rsid w:val="006171C8"/>
    <w:rsid w:val="0061777D"/>
    <w:rsid w:val="00617B95"/>
    <w:rsid w:val="00634621"/>
    <w:rsid w:val="00636D7B"/>
    <w:rsid w:val="00643EBA"/>
    <w:rsid w:val="0064485D"/>
    <w:rsid w:val="00651DCB"/>
    <w:rsid w:val="006525D0"/>
    <w:rsid w:val="006531E0"/>
    <w:rsid w:val="0065494F"/>
    <w:rsid w:val="006601AD"/>
    <w:rsid w:val="00661A20"/>
    <w:rsid w:val="00670780"/>
    <w:rsid w:val="006778F0"/>
    <w:rsid w:val="0069508D"/>
    <w:rsid w:val="00696CA1"/>
    <w:rsid w:val="00697D18"/>
    <w:rsid w:val="006A3A53"/>
    <w:rsid w:val="006B51AA"/>
    <w:rsid w:val="006B6BD9"/>
    <w:rsid w:val="006B7CF4"/>
    <w:rsid w:val="006C171C"/>
    <w:rsid w:val="006D59A6"/>
    <w:rsid w:val="006E71E6"/>
    <w:rsid w:val="006F23D7"/>
    <w:rsid w:val="006F5FF9"/>
    <w:rsid w:val="006F7103"/>
    <w:rsid w:val="007065B4"/>
    <w:rsid w:val="007201FF"/>
    <w:rsid w:val="00721AA3"/>
    <w:rsid w:val="00732153"/>
    <w:rsid w:val="00733088"/>
    <w:rsid w:val="00737AF4"/>
    <w:rsid w:val="00740667"/>
    <w:rsid w:val="0074385F"/>
    <w:rsid w:val="0074389C"/>
    <w:rsid w:val="00744321"/>
    <w:rsid w:val="007469BE"/>
    <w:rsid w:val="00753F24"/>
    <w:rsid w:val="00756745"/>
    <w:rsid w:val="00760CF4"/>
    <w:rsid w:val="007617C6"/>
    <w:rsid w:val="00763677"/>
    <w:rsid w:val="00766DE5"/>
    <w:rsid w:val="00770B20"/>
    <w:rsid w:val="00776249"/>
    <w:rsid w:val="007869B2"/>
    <w:rsid w:val="007A162B"/>
    <w:rsid w:val="007A3923"/>
    <w:rsid w:val="007B5FBF"/>
    <w:rsid w:val="007D56F9"/>
    <w:rsid w:val="007E2207"/>
    <w:rsid w:val="007E3001"/>
    <w:rsid w:val="007F46E4"/>
    <w:rsid w:val="007F7189"/>
    <w:rsid w:val="007F738A"/>
    <w:rsid w:val="008111B0"/>
    <w:rsid w:val="00811367"/>
    <w:rsid w:val="00812B89"/>
    <w:rsid w:val="00812EC6"/>
    <w:rsid w:val="0082149C"/>
    <w:rsid w:val="00822FA8"/>
    <w:rsid w:val="00823668"/>
    <w:rsid w:val="00824852"/>
    <w:rsid w:val="00824B2F"/>
    <w:rsid w:val="00825F38"/>
    <w:rsid w:val="00833043"/>
    <w:rsid w:val="00833BEC"/>
    <w:rsid w:val="008519A4"/>
    <w:rsid w:val="0087335F"/>
    <w:rsid w:val="008770F9"/>
    <w:rsid w:val="00877F9E"/>
    <w:rsid w:val="00883902"/>
    <w:rsid w:val="008839DA"/>
    <w:rsid w:val="00892511"/>
    <w:rsid w:val="00894214"/>
    <w:rsid w:val="0089532C"/>
    <w:rsid w:val="008959AA"/>
    <w:rsid w:val="008A163E"/>
    <w:rsid w:val="008A1980"/>
    <w:rsid w:val="008A2BE9"/>
    <w:rsid w:val="008A6AB2"/>
    <w:rsid w:val="008B103B"/>
    <w:rsid w:val="008B3F02"/>
    <w:rsid w:val="008B57CC"/>
    <w:rsid w:val="008C162D"/>
    <w:rsid w:val="008C3475"/>
    <w:rsid w:val="008C4E28"/>
    <w:rsid w:val="008C645B"/>
    <w:rsid w:val="008D12C5"/>
    <w:rsid w:val="008D46A2"/>
    <w:rsid w:val="008D5962"/>
    <w:rsid w:val="008E2DAB"/>
    <w:rsid w:val="008E5F67"/>
    <w:rsid w:val="009326EF"/>
    <w:rsid w:val="00934192"/>
    <w:rsid w:val="00935E3F"/>
    <w:rsid w:val="0094116C"/>
    <w:rsid w:val="009455FE"/>
    <w:rsid w:val="00946503"/>
    <w:rsid w:val="00947735"/>
    <w:rsid w:val="00947E67"/>
    <w:rsid w:val="00952D24"/>
    <w:rsid w:val="0095701C"/>
    <w:rsid w:val="00965647"/>
    <w:rsid w:val="0096748F"/>
    <w:rsid w:val="00983429"/>
    <w:rsid w:val="009901F9"/>
    <w:rsid w:val="00994621"/>
    <w:rsid w:val="0099704F"/>
    <w:rsid w:val="00997422"/>
    <w:rsid w:val="009A1796"/>
    <w:rsid w:val="009A1C33"/>
    <w:rsid w:val="009B03F6"/>
    <w:rsid w:val="009B0402"/>
    <w:rsid w:val="009B3E3C"/>
    <w:rsid w:val="009B5FAE"/>
    <w:rsid w:val="009B63B6"/>
    <w:rsid w:val="009C039B"/>
    <w:rsid w:val="009C6816"/>
    <w:rsid w:val="009D296C"/>
    <w:rsid w:val="009D3882"/>
    <w:rsid w:val="009D3B8E"/>
    <w:rsid w:val="009D435E"/>
    <w:rsid w:val="009F1311"/>
    <w:rsid w:val="009F1497"/>
    <w:rsid w:val="009F341C"/>
    <w:rsid w:val="00A14B61"/>
    <w:rsid w:val="00A16E6B"/>
    <w:rsid w:val="00A34805"/>
    <w:rsid w:val="00A415EA"/>
    <w:rsid w:val="00A54443"/>
    <w:rsid w:val="00A56A31"/>
    <w:rsid w:val="00A570A8"/>
    <w:rsid w:val="00A60489"/>
    <w:rsid w:val="00A64317"/>
    <w:rsid w:val="00A65D89"/>
    <w:rsid w:val="00A72067"/>
    <w:rsid w:val="00A74CED"/>
    <w:rsid w:val="00A76F2E"/>
    <w:rsid w:val="00A80AC0"/>
    <w:rsid w:val="00A81A2D"/>
    <w:rsid w:val="00A83D2F"/>
    <w:rsid w:val="00A84F17"/>
    <w:rsid w:val="00AA06F2"/>
    <w:rsid w:val="00AA35F6"/>
    <w:rsid w:val="00AA60FA"/>
    <w:rsid w:val="00AA7CA9"/>
    <w:rsid w:val="00AC497B"/>
    <w:rsid w:val="00AC5946"/>
    <w:rsid w:val="00AC5FCB"/>
    <w:rsid w:val="00AD5259"/>
    <w:rsid w:val="00AE5693"/>
    <w:rsid w:val="00AE7D9C"/>
    <w:rsid w:val="00B0161D"/>
    <w:rsid w:val="00B03AF7"/>
    <w:rsid w:val="00B11D39"/>
    <w:rsid w:val="00B13317"/>
    <w:rsid w:val="00B15095"/>
    <w:rsid w:val="00B22F9F"/>
    <w:rsid w:val="00B24F91"/>
    <w:rsid w:val="00B26F57"/>
    <w:rsid w:val="00B424D3"/>
    <w:rsid w:val="00B433F4"/>
    <w:rsid w:val="00B443AF"/>
    <w:rsid w:val="00B463CC"/>
    <w:rsid w:val="00B47335"/>
    <w:rsid w:val="00B47DED"/>
    <w:rsid w:val="00B544F1"/>
    <w:rsid w:val="00B54CF5"/>
    <w:rsid w:val="00B56C92"/>
    <w:rsid w:val="00B5768F"/>
    <w:rsid w:val="00B744EF"/>
    <w:rsid w:val="00B8101C"/>
    <w:rsid w:val="00B851A8"/>
    <w:rsid w:val="00B93BAC"/>
    <w:rsid w:val="00B9414A"/>
    <w:rsid w:val="00B96A9A"/>
    <w:rsid w:val="00BA53B6"/>
    <w:rsid w:val="00BB1A0D"/>
    <w:rsid w:val="00BB7095"/>
    <w:rsid w:val="00BC7370"/>
    <w:rsid w:val="00BD330C"/>
    <w:rsid w:val="00BE4B9F"/>
    <w:rsid w:val="00BF20B6"/>
    <w:rsid w:val="00BF383B"/>
    <w:rsid w:val="00BF700B"/>
    <w:rsid w:val="00C05331"/>
    <w:rsid w:val="00C061D5"/>
    <w:rsid w:val="00C13F70"/>
    <w:rsid w:val="00C1514F"/>
    <w:rsid w:val="00C16731"/>
    <w:rsid w:val="00C21138"/>
    <w:rsid w:val="00C255D2"/>
    <w:rsid w:val="00C27B29"/>
    <w:rsid w:val="00C27D22"/>
    <w:rsid w:val="00C30B8A"/>
    <w:rsid w:val="00C351EF"/>
    <w:rsid w:val="00C410FE"/>
    <w:rsid w:val="00C44752"/>
    <w:rsid w:val="00C46891"/>
    <w:rsid w:val="00C53E7B"/>
    <w:rsid w:val="00C61C04"/>
    <w:rsid w:val="00C63E7C"/>
    <w:rsid w:val="00C72628"/>
    <w:rsid w:val="00C72C6C"/>
    <w:rsid w:val="00C74067"/>
    <w:rsid w:val="00C80A70"/>
    <w:rsid w:val="00C916AC"/>
    <w:rsid w:val="00CA173D"/>
    <w:rsid w:val="00CA3665"/>
    <w:rsid w:val="00CA4BBC"/>
    <w:rsid w:val="00CA73B3"/>
    <w:rsid w:val="00CB587E"/>
    <w:rsid w:val="00CC09FD"/>
    <w:rsid w:val="00CD3032"/>
    <w:rsid w:val="00CE010E"/>
    <w:rsid w:val="00CE32F8"/>
    <w:rsid w:val="00CE71DB"/>
    <w:rsid w:val="00CF7D9F"/>
    <w:rsid w:val="00D07E21"/>
    <w:rsid w:val="00D10E38"/>
    <w:rsid w:val="00D146F0"/>
    <w:rsid w:val="00D15E49"/>
    <w:rsid w:val="00D211A0"/>
    <w:rsid w:val="00D262B8"/>
    <w:rsid w:val="00D32057"/>
    <w:rsid w:val="00D339B7"/>
    <w:rsid w:val="00D64F89"/>
    <w:rsid w:val="00D75BE4"/>
    <w:rsid w:val="00D82123"/>
    <w:rsid w:val="00D96423"/>
    <w:rsid w:val="00D975AD"/>
    <w:rsid w:val="00DA0D9D"/>
    <w:rsid w:val="00DA0E0B"/>
    <w:rsid w:val="00DA6489"/>
    <w:rsid w:val="00DB0F64"/>
    <w:rsid w:val="00DB6D26"/>
    <w:rsid w:val="00DC163E"/>
    <w:rsid w:val="00DC199A"/>
    <w:rsid w:val="00DC213B"/>
    <w:rsid w:val="00DD07D2"/>
    <w:rsid w:val="00DD1AED"/>
    <w:rsid w:val="00DD3BFA"/>
    <w:rsid w:val="00DD6435"/>
    <w:rsid w:val="00DE2C40"/>
    <w:rsid w:val="00DE2EC6"/>
    <w:rsid w:val="00DF6C9E"/>
    <w:rsid w:val="00E1078E"/>
    <w:rsid w:val="00E14BE4"/>
    <w:rsid w:val="00E14E9D"/>
    <w:rsid w:val="00E20C30"/>
    <w:rsid w:val="00E24111"/>
    <w:rsid w:val="00E25242"/>
    <w:rsid w:val="00E36231"/>
    <w:rsid w:val="00E37525"/>
    <w:rsid w:val="00E45121"/>
    <w:rsid w:val="00E51B36"/>
    <w:rsid w:val="00E56E68"/>
    <w:rsid w:val="00E723D4"/>
    <w:rsid w:val="00E767C7"/>
    <w:rsid w:val="00E81BED"/>
    <w:rsid w:val="00E8459F"/>
    <w:rsid w:val="00E862BE"/>
    <w:rsid w:val="00E90E9D"/>
    <w:rsid w:val="00E94D8B"/>
    <w:rsid w:val="00E971B7"/>
    <w:rsid w:val="00E9750E"/>
    <w:rsid w:val="00EA7EF1"/>
    <w:rsid w:val="00EB62FA"/>
    <w:rsid w:val="00EC0EA9"/>
    <w:rsid w:val="00EC5D62"/>
    <w:rsid w:val="00EC7378"/>
    <w:rsid w:val="00EC7FFE"/>
    <w:rsid w:val="00ED4207"/>
    <w:rsid w:val="00ED4652"/>
    <w:rsid w:val="00ED5B76"/>
    <w:rsid w:val="00EE0B91"/>
    <w:rsid w:val="00EE187E"/>
    <w:rsid w:val="00EE4453"/>
    <w:rsid w:val="00EE446F"/>
    <w:rsid w:val="00EF4E5F"/>
    <w:rsid w:val="00EF71B5"/>
    <w:rsid w:val="00F12FD4"/>
    <w:rsid w:val="00F13A70"/>
    <w:rsid w:val="00F23214"/>
    <w:rsid w:val="00F245A7"/>
    <w:rsid w:val="00F26D55"/>
    <w:rsid w:val="00F42526"/>
    <w:rsid w:val="00F42F4A"/>
    <w:rsid w:val="00F4760B"/>
    <w:rsid w:val="00F551F1"/>
    <w:rsid w:val="00F56346"/>
    <w:rsid w:val="00F60A48"/>
    <w:rsid w:val="00F67720"/>
    <w:rsid w:val="00F753C6"/>
    <w:rsid w:val="00F85A45"/>
    <w:rsid w:val="00F917F7"/>
    <w:rsid w:val="00F919B0"/>
    <w:rsid w:val="00FA06B3"/>
    <w:rsid w:val="00FA3FD0"/>
    <w:rsid w:val="00FA67DF"/>
    <w:rsid w:val="00FA6FB1"/>
    <w:rsid w:val="00FC0FFB"/>
    <w:rsid w:val="00FC3008"/>
    <w:rsid w:val="00FC4BFE"/>
    <w:rsid w:val="00FC51DD"/>
    <w:rsid w:val="00FD021E"/>
    <w:rsid w:val="00FE5C35"/>
    <w:rsid w:val="00FE78A3"/>
    <w:rsid w:val="00FF1A6A"/>
    <w:rsid w:val="00FF3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B5E18"/>
  <w15:chartTrackingRefBased/>
  <w15:docId w15:val="{8DE11ACD-E24C-434D-83E1-1D601903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50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0B20"/>
    <w:rPr>
      <w:color w:val="0563C1" w:themeColor="hyperlink"/>
      <w:u w:val="single"/>
    </w:rPr>
  </w:style>
  <w:style w:type="character" w:styleId="LineNumber">
    <w:name w:val="line number"/>
    <w:basedOn w:val="DefaultParagraphFont"/>
    <w:uiPriority w:val="99"/>
    <w:semiHidden/>
    <w:unhideWhenUsed/>
    <w:rsid w:val="00770B20"/>
  </w:style>
  <w:style w:type="paragraph" w:styleId="Header">
    <w:name w:val="header"/>
    <w:basedOn w:val="Normal"/>
    <w:link w:val="HeaderChar"/>
    <w:uiPriority w:val="99"/>
    <w:unhideWhenUsed/>
    <w:rsid w:val="002966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67F"/>
  </w:style>
  <w:style w:type="paragraph" w:styleId="Footer">
    <w:name w:val="footer"/>
    <w:basedOn w:val="Normal"/>
    <w:link w:val="FooterChar"/>
    <w:uiPriority w:val="99"/>
    <w:unhideWhenUsed/>
    <w:rsid w:val="002966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67F"/>
  </w:style>
  <w:style w:type="character" w:styleId="UnresolvedMention">
    <w:name w:val="Unresolved Mention"/>
    <w:basedOn w:val="DefaultParagraphFont"/>
    <w:uiPriority w:val="99"/>
    <w:semiHidden/>
    <w:unhideWhenUsed/>
    <w:rsid w:val="00E56E68"/>
    <w:rPr>
      <w:color w:val="605E5C"/>
      <w:shd w:val="clear" w:color="auto" w:fill="E1DFDD"/>
    </w:rPr>
  </w:style>
  <w:style w:type="paragraph" w:styleId="ListParagraph">
    <w:name w:val="List Paragraph"/>
    <w:basedOn w:val="Normal"/>
    <w:uiPriority w:val="34"/>
    <w:qFormat/>
    <w:rsid w:val="001C4EC5"/>
    <w:pPr>
      <w:ind w:left="720"/>
      <w:contextualSpacing/>
    </w:pPr>
  </w:style>
  <w:style w:type="paragraph" w:styleId="NormalWeb">
    <w:name w:val="Normal (Web)"/>
    <w:basedOn w:val="Normal"/>
    <w:uiPriority w:val="99"/>
    <w:semiHidden/>
    <w:unhideWhenUsed/>
    <w:rsid w:val="00451487"/>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58C8"/>
    <w:pPr>
      <w:spacing w:after="0" w:line="240" w:lineRule="auto"/>
    </w:pPr>
  </w:style>
  <w:style w:type="character" w:styleId="CommentReference">
    <w:name w:val="annotation reference"/>
    <w:basedOn w:val="DefaultParagraphFont"/>
    <w:uiPriority w:val="99"/>
    <w:semiHidden/>
    <w:unhideWhenUsed/>
    <w:rsid w:val="002046ED"/>
    <w:rPr>
      <w:sz w:val="16"/>
      <w:szCs w:val="16"/>
    </w:rPr>
  </w:style>
  <w:style w:type="paragraph" w:styleId="CommentText">
    <w:name w:val="annotation text"/>
    <w:basedOn w:val="Normal"/>
    <w:link w:val="CommentTextChar"/>
    <w:uiPriority w:val="99"/>
    <w:unhideWhenUsed/>
    <w:rsid w:val="002046ED"/>
    <w:pPr>
      <w:spacing w:line="240" w:lineRule="auto"/>
    </w:pPr>
    <w:rPr>
      <w:sz w:val="20"/>
      <w:szCs w:val="20"/>
    </w:rPr>
  </w:style>
  <w:style w:type="character" w:customStyle="1" w:styleId="CommentTextChar">
    <w:name w:val="Comment Text Char"/>
    <w:basedOn w:val="DefaultParagraphFont"/>
    <w:link w:val="CommentText"/>
    <w:uiPriority w:val="99"/>
    <w:rsid w:val="002046ED"/>
    <w:rPr>
      <w:sz w:val="20"/>
      <w:szCs w:val="20"/>
    </w:rPr>
  </w:style>
  <w:style w:type="paragraph" w:styleId="CommentSubject">
    <w:name w:val="annotation subject"/>
    <w:basedOn w:val="CommentText"/>
    <w:next w:val="CommentText"/>
    <w:link w:val="CommentSubjectChar"/>
    <w:uiPriority w:val="99"/>
    <w:semiHidden/>
    <w:unhideWhenUsed/>
    <w:rsid w:val="002046ED"/>
    <w:rPr>
      <w:b/>
      <w:bCs/>
    </w:rPr>
  </w:style>
  <w:style w:type="character" w:customStyle="1" w:styleId="CommentSubjectChar">
    <w:name w:val="Comment Subject Char"/>
    <w:basedOn w:val="CommentTextChar"/>
    <w:link w:val="CommentSubject"/>
    <w:uiPriority w:val="99"/>
    <w:semiHidden/>
    <w:rsid w:val="002046ED"/>
    <w:rPr>
      <w:b/>
      <w:bCs/>
      <w:sz w:val="20"/>
      <w:szCs w:val="20"/>
    </w:rPr>
  </w:style>
  <w:style w:type="paragraph" w:styleId="BalloonText">
    <w:name w:val="Balloon Text"/>
    <w:basedOn w:val="Normal"/>
    <w:link w:val="BalloonTextChar"/>
    <w:uiPriority w:val="99"/>
    <w:semiHidden/>
    <w:unhideWhenUsed/>
    <w:rsid w:val="00204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6ED"/>
    <w:rPr>
      <w:rFonts w:ascii="Segoe UI" w:hAnsi="Segoe UI" w:cs="Segoe UI"/>
      <w:sz w:val="18"/>
      <w:szCs w:val="18"/>
    </w:rPr>
  </w:style>
  <w:style w:type="character" w:styleId="PlaceholderText">
    <w:name w:val="Placeholder Text"/>
    <w:basedOn w:val="DefaultParagraphFont"/>
    <w:uiPriority w:val="99"/>
    <w:semiHidden/>
    <w:rsid w:val="00AC5FCB"/>
    <w:rPr>
      <w:color w:val="808080"/>
    </w:rPr>
  </w:style>
  <w:style w:type="character" w:styleId="Emphasis">
    <w:name w:val="Emphasis"/>
    <w:basedOn w:val="DefaultParagraphFont"/>
    <w:uiPriority w:val="20"/>
    <w:qFormat/>
    <w:rsid w:val="00A415EA"/>
    <w:rPr>
      <w:i/>
      <w:iCs/>
    </w:rPr>
  </w:style>
  <w:style w:type="paragraph" w:styleId="NoSpacing">
    <w:name w:val="No Spacing"/>
    <w:uiPriority w:val="1"/>
    <w:qFormat/>
    <w:rsid w:val="007617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64279">
      <w:bodyDiv w:val="1"/>
      <w:marLeft w:val="0"/>
      <w:marRight w:val="0"/>
      <w:marTop w:val="0"/>
      <w:marBottom w:val="0"/>
      <w:divBdr>
        <w:top w:val="none" w:sz="0" w:space="0" w:color="auto"/>
        <w:left w:val="none" w:sz="0" w:space="0" w:color="auto"/>
        <w:bottom w:val="none" w:sz="0" w:space="0" w:color="auto"/>
        <w:right w:val="none" w:sz="0" w:space="0" w:color="auto"/>
      </w:divBdr>
    </w:div>
    <w:div w:id="240986841">
      <w:bodyDiv w:val="1"/>
      <w:marLeft w:val="0"/>
      <w:marRight w:val="0"/>
      <w:marTop w:val="0"/>
      <w:marBottom w:val="0"/>
      <w:divBdr>
        <w:top w:val="none" w:sz="0" w:space="0" w:color="auto"/>
        <w:left w:val="none" w:sz="0" w:space="0" w:color="auto"/>
        <w:bottom w:val="none" w:sz="0" w:space="0" w:color="auto"/>
        <w:right w:val="none" w:sz="0" w:space="0" w:color="auto"/>
      </w:divBdr>
    </w:div>
    <w:div w:id="359362410">
      <w:bodyDiv w:val="1"/>
      <w:marLeft w:val="0"/>
      <w:marRight w:val="0"/>
      <w:marTop w:val="0"/>
      <w:marBottom w:val="0"/>
      <w:divBdr>
        <w:top w:val="none" w:sz="0" w:space="0" w:color="auto"/>
        <w:left w:val="none" w:sz="0" w:space="0" w:color="auto"/>
        <w:bottom w:val="none" w:sz="0" w:space="0" w:color="auto"/>
        <w:right w:val="none" w:sz="0" w:space="0" w:color="auto"/>
      </w:divBdr>
    </w:div>
    <w:div w:id="436491255">
      <w:bodyDiv w:val="1"/>
      <w:marLeft w:val="0"/>
      <w:marRight w:val="0"/>
      <w:marTop w:val="0"/>
      <w:marBottom w:val="0"/>
      <w:divBdr>
        <w:top w:val="none" w:sz="0" w:space="0" w:color="auto"/>
        <w:left w:val="none" w:sz="0" w:space="0" w:color="auto"/>
        <w:bottom w:val="none" w:sz="0" w:space="0" w:color="auto"/>
        <w:right w:val="none" w:sz="0" w:space="0" w:color="auto"/>
      </w:divBdr>
    </w:div>
    <w:div w:id="487944584">
      <w:bodyDiv w:val="1"/>
      <w:marLeft w:val="0"/>
      <w:marRight w:val="0"/>
      <w:marTop w:val="0"/>
      <w:marBottom w:val="0"/>
      <w:divBdr>
        <w:top w:val="none" w:sz="0" w:space="0" w:color="auto"/>
        <w:left w:val="none" w:sz="0" w:space="0" w:color="auto"/>
        <w:bottom w:val="none" w:sz="0" w:space="0" w:color="auto"/>
        <w:right w:val="none" w:sz="0" w:space="0" w:color="auto"/>
      </w:divBdr>
    </w:div>
    <w:div w:id="650184006">
      <w:bodyDiv w:val="1"/>
      <w:marLeft w:val="0"/>
      <w:marRight w:val="0"/>
      <w:marTop w:val="0"/>
      <w:marBottom w:val="0"/>
      <w:divBdr>
        <w:top w:val="none" w:sz="0" w:space="0" w:color="auto"/>
        <w:left w:val="none" w:sz="0" w:space="0" w:color="auto"/>
        <w:bottom w:val="none" w:sz="0" w:space="0" w:color="auto"/>
        <w:right w:val="none" w:sz="0" w:space="0" w:color="auto"/>
      </w:divBdr>
    </w:div>
    <w:div w:id="658267933">
      <w:bodyDiv w:val="1"/>
      <w:marLeft w:val="0"/>
      <w:marRight w:val="0"/>
      <w:marTop w:val="0"/>
      <w:marBottom w:val="0"/>
      <w:divBdr>
        <w:top w:val="none" w:sz="0" w:space="0" w:color="auto"/>
        <w:left w:val="none" w:sz="0" w:space="0" w:color="auto"/>
        <w:bottom w:val="none" w:sz="0" w:space="0" w:color="auto"/>
        <w:right w:val="none" w:sz="0" w:space="0" w:color="auto"/>
      </w:divBdr>
    </w:div>
    <w:div w:id="885600428">
      <w:bodyDiv w:val="1"/>
      <w:marLeft w:val="0"/>
      <w:marRight w:val="0"/>
      <w:marTop w:val="0"/>
      <w:marBottom w:val="0"/>
      <w:divBdr>
        <w:top w:val="none" w:sz="0" w:space="0" w:color="auto"/>
        <w:left w:val="none" w:sz="0" w:space="0" w:color="auto"/>
        <w:bottom w:val="none" w:sz="0" w:space="0" w:color="auto"/>
        <w:right w:val="none" w:sz="0" w:space="0" w:color="auto"/>
      </w:divBdr>
    </w:div>
    <w:div w:id="1405301216">
      <w:bodyDiv w:val="1"/>
      <w:marLeft w:val="0"/>
      <w:marRight w:val="0"/>
      <w:marTop w:val="0"/>
      <w:marBottom w:val="0"/>
      <w:divBdr>
        <w:top w:val="none" w:sz="0" w:space="0" w:color="auto"/>
        <w:left w:val="none" w:sz="0" w:space="0" w:color="auto"/>
        <w:bottom w:val="none" w:sz="0" w:space="0" w:color="auto"/>
        <w:right w:val="none" w:sz="0" w:space="0" w:color="auto"/>
      </w:divBdr>
    </w:div>
    <w:div w:id="1405641394">
      <w:bodyDiv w:val="1"/>
      <w:marLeft w:val="0"/>
      <w:marRight w:val="0"/>
      <w:marTop w:val="0"/>
      <w:marBottom w:val="0"/>
      <w:divBdr>
        <w:top w:val="none" w:sz="0" w:space="0" w:color="auto"/>
        <w:left w:val="none" w:sz="0" w:space="0" w:color="auto"/>
        <w:bottom w:val="none" w:sz="0" w:space="0" w:color="auto"/>
        <w:right w:val="none" w:sz="0" w:space="0" w:color="auto"/>
      </w:divBdr>
    </w:div>
    <w:div w:id="1560093716">
      <w:bodyDiv w:val="1"/>
      <w:marLeft w:val="0"/>
      <w:marRight w:val="0"/>
      <w:marTop w:val="0"/>
      <w:marBottom w:val="0"/>
      <w:divBdr>
        <w:top w:val="none" w:sz="0" w:space="0" w:color="auto"/>
        <w:left w:val="none" w:sz="0" w:space="0" w:color="auto"/>
        <w:bottom w:val="none" w:sz="0" w:space="0" w:color="auto"/>
        <w:right w:val="none" w:sz="0" w:space="0" w:color="auto"/>
      </w:divBdr>
    </w:div>
    <w:div w:id="1682512213">
      <w:bodyDiv w:val="1"/>
      <w:marLeft w:val="0"/>
      <w:marRight w:val="0"/>
      <w:marTop w:val="0"/>
      <w:marBottom w:val="0"/>
      <w:divBdr>
        <w:top w:val="none" w:sz="0" w:space="0" w:color="auto"/>
        <w:left w:val="none" w:sz="0" w:space="0" w:color="auto"/>
        <w:bottom w:val="none" w:sz="0" w:space="0" w:color="auto"/>
        <w:right w:val="none" w:sz="0" w:space="0" w:color="auto"/>
      </w:divBdr>
    </w:div>
    <w:div w:id="1863979354">
      <w:bodyDiv w:val="1"/>
      <w:marLeft w:val="0"/>
      <w:marRight w:val="0"/>
      <w:marTop w:val="0"/>
      <w:marBottom w:val="0"/>
      <w:divBdr>
        <w:top w:val="none" w:sz="0" w:space="0" w:color="auto"/>
        <w:left w:val="none" w:sz="0" w:space="0" w:color="auto"/>
        <w:bottom w:val="none" w:sz="0" w:space="0" w:color="auto"/>
        <w:right w:val="none" w:sz="0" w:space="0" w:color="auto"/>
      </w:divBdr>
    </w:div>
    <w:div w:id="2110272700">
      <w:bodyDiv w:val="1"/>
      <w:marLeft w:val="0"/>
      <w:marRight w:val="0"/>
      <w:marTop w:val="0"/>
      <w:marBottom w:val="0"/>
      <w:divBdr>
        <w:top w:val="none" w:sz="0" w:space="0" w:color="auto"/>
        <w:left w:val="none" w:sz="0" w:space="0" w:color="auto"/>
        <w:bottom w:val="none" w:sz="0" w:space="0" w:color="auto"/>
        <w:right w:val="none" w:sz="0" w:space="0" w:color="auto"/>
      </w:divBdr>
    </w:div>
    <w:div w:id="211859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highcharts.com/blog/tutorials/207-when-to-use-a-bar-chart-instead-of-a-pie-char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payayee@unomaha.edu" TargetMode="External"/><Relationship Id="rId13" Type="http://schemas.openxmlformats.org/officeDocument/2006/relationships/hyperlink" Target="https://www.macroinvertebrates.org/"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neonscience.org/field-sites/about-field-sites"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neonscience.org/field-sites/lewi" TargetMode="Externa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35036-E42F-4489-B0B0-4FC2F42C2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43879</Words>
  <Characters>250111</Characters>
  <Application>Microsoft Office Word</Application>
  <DocSecurity>0</DocSecurity>
  <Lines>2084</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Ayayee</dc:creator>
  <cp:keywords/>
  <dc:description/>
  <cp:lastModifiedBy>Wesner, Jeff S</cp:lastModifiedBy>
  <cp:revision>2</cp:revision>
  <dcterms:created xsi:type="dcterms:W3CDTF">2022-08-29T15:48:00Z</dcterms:created>
  <dcterms:modified xsi:type="dcterms:W3CDTF">2022-08-29T15:48:00Z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http://www.zotero.org/styles/freshwater-biology</vt:lpwstr>
  </property>
  <property fmtid="{D5CDD505-2E9C-101B-9397-08002B2CF9AE}" pid="9" name="Mendeley Recent Style Name 3_1">
    <vt:lpwstr>Freshwater Biology</vt:lpwstr>
  </property>
  <property fmtid="{D5CDD505-2E9C-101B-9397-08002B2CF9AE}" pid="10" name="Mendeley Recent Style Id 4_1">
    <vt:lpwstr>http://www.zotero.org/styles/frontiers</vt:lpwstr>
  </property>
  <property fmtid="{D5CDD505-2E9C-101B-9397-08002B2CF9AE}" pid="11" name="Mendeley Recent Style Name 4_1">
    <vt:lpwstr>Frontiers journals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http://www.zotero.org/styles/pest-management-science</vt:lpwstr>
  </property>
  <property fmtid="{D5CDD505-2E9C-101B-9397-08002B2CF9AE}" pid="21" name="Mendeley Recent Style Name 9_1">
    <vt:lpwstr>Pest Management Science</vt:lpwstr>
  </property>
  <property fmtid="{D5CDD505-2E9C-101B-9397-08002B2CF9AE}" pid="22" name="Mendeley Document_1">
    <vt:lpwstr>True</vt:lpwstr>
  </property>
  <property fmtid="{D5CDD505-2E9C-101B-9397-08002B2CF9AE}" pid="23" name="Mendeley Unique User Id_1">
    <vt:lpwstr>007fe43d-4d24-33a6-b6fa-1dc5111a1031</vt:lpwstr>
  </property>
  <property fmtid="{D5CDD505-2E9C-101B-9397-08002B2CF9AE}" pid="24" name="Mendeley Citation Style_1">
    <vt:lpwstr>http://www.zotero.org/styles/frontiers</vt:lpwstr>
  </property>
</Properties>
</file>