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13AC" w14:textId="466A8EFC" w:rsidR="0062468E" w:rsidRDefault="002D64C9">
      <w:r>
        <w:t>Body Size Data Processing</w:t>
      </w:r>
    </w:p>
    <w:p w14:paraId="00FC4227" w14:textId="09C66A91" w:rsidR="00104D5D" w:rsidRDefault="00104D5D">
      <w:r>
        <w:t xml:space="preserve">NEON collects macroinvertebrate data via fixed-area samplers (e.g., Surber samples) and measures insect body </w:t>
      </w:r>
      <w:r w:rsidR="003841B7">
        <w:t>lengths to the nearest mm</w:t>
      </w:r>
      <w:r w:rsidR="00D4518B">
        <w:t>. While the samplers vary, all mesh sizes are the same (243 um)</w:t>
      </w:r>
      <w:r>
        <w:t xml:space="preserve">. </w:t>
      </w:r>
      <w:r w:rsidR="00647F60">
        <w:t>F</w:t>
      </w:r>
      <w:r>
        <w:t xml:space="preserve">ish are collected using 3-pass removal electrofishing within stream reaches that vary in area across study sites. </w:t>
      </w:r>
      <w:r w:rsidR="00D95E19">
        <w:t>For each collection, the first 50 fish per taxon are measured for total length in mm</w:t>
      </w:r>
      <w:r>
        <w:t xml:space="preserve"> (</w:t>
      </w:r>
      <w:commentRangeStart w:id="0"/>
      <w:r>
        <w:t>Monahan et al. 2020</w:t>
      </w:r>
      <w:commentRangeEnd w:id="0"/>
      <w:r>
        <w:rPr>
          <w:rStyle w:val="CommentReference"/>
        </w:rPr>
        <w:commentReference w:id="0"/>
      </w:r>
      <w:r>
        <w:t>)</w:t>
      </w:r>
      <w:r w:rsidR="00D95E19">
        <w:t xml:space="preserve">. Thus, the fish data consist of two subsets of data, one for counts of the total number of </w:t>
      </w:r>
      <w:proofErr w:type="gramStart"/>
      <w:r w:rsidR="00D95E19">
        <w:t>fish</w:t>
      </w:r>
      <w:proofErr w:type="gramEnd"/>
      <w:r w:rsidR="00D95E19">
        <w:t xml:space="preserve"> per pass per reach, and another with the length of the first 50 fish caught per taxon per reach (but not per pass). To convert both types of samp</w:t>
      </w:r>
      <w:bookmarkStart w:id="1" w:name="_GoBack"/>
      <w:bookmarkEnd w:id="1"/>
      <w:r w:rsidR="00D95E19">
        <w:t xml:space="preserve">les into a single format containing abundance (per square meter) of each dry mass, whether macroinvertebrate or fish, multiple data steps were required as described below.  </w:t>
      </w:r>
    </w:p>
    <w:p w14:paraId="68193DE5" w14:textId="64CB5846" w:rsidR="00EF18C5" w:rsidRDefault="00104D5D">
      <w:pPr>
        <w:rPr>
          <w:i/>
        </w:rPr>
      </w:pPr>
      <w:r>
        <w:rPr>
          <w:i/>
        </w:rPr>
        <w:t>Macroinvertebrate</w:t>
      </w:r>
    </w:p>
    <w:p w14:paraId="680668BE" w14:textId="76B76437" w:rsidR="0067106D" w:rsidRDefault="0067106D">
      <w:commentRangeStart w:id="2"/>
      <w:r>
        <w:t xml:space="preserve">Macroinvertebrate lengths ranged from 1 to </w:t>
      </w:r>
      <w:r w:rsidR="008B6108">
        <w:t>86 mm. However, as shown below</w:t>
      </w:r>
      <w:r w:rsidR="00D4518B">
        <w:t xml:space="preserve">, the </w:t>
      </w:r>
      <w:r w:rsidR="001134D8">
        <w:t xml:space="preserve">samplers appeared to undercount insects less than </w:t>
      </w:r>
      <w:r w:rsidR="00065B62">
        <w:t>~3</w:t>
      </w:r>
      <w:r w:rsidR="001134D8">
        <w:t xml:space="preserve"> mm (Figure X).</w:t>
      </w:r>
      <w:r w:rsidR="005E656C">
        <w:t xml:space="preserve"> Insects of 3 mm or less tend to have head widths that are less than 250 </w:t>
      </w:r>
      <w:proofErr w:type="gramStart"/>
      <w:r w:rsidR="005E656C">
        <w:t>um</w:t>
      </w:r>
      <w:proofErr w:type="gramEnd"/>
      <w:r w:rsidR="00C5685D">
        <w:t xml:space="preserve"> (</w:t>
      </w:r>
      <w:proofErr w:type="spellStart"/>
      <w:r w:rsidR="00C5685D">
        <w:t>Stoffels</w:t>
      </w:r>
      <w:proofErr w:type="spellEnd"/>
      <w:r w:rsidR="00C5685D">
        <w:t xml:space="preserve"> et al. 2003)</w:t>
      </w:r>
      <w:r w:rsidR="0003023F">
        <w:t>, suggesting the possibility that insects of this size or smaller could pass through the mesh</w:t>
      </w:r>
      <w:r w:rsidR="00C5685D">
        <w:t xml:space="preserve">. We assumed that this might </w:t>
      </w:r>
      <w:r w:rsidR="0003023F">
        <w:t xml:space="preserve">generate undercounts for insects </w:t>
      </w:r>
      <w:r w:rsidR="00F73DC0">
        <w:t>as seen in Figure X and removed lengths less than 3mm from the analysis.</w:t>
      </w:r>
    </w:p>
    <w:p w14:paraId="21547C08" w14:textId="480B2DA2" w:rsidR="00065B62" w:rsidRDefault="00065B62">
      <w:r>
        <w:rPr>
          <w:noProof/>
        </w:rPr>
        <w:drawing>
          <wp:inline distT="0" distB="0" distL="0" distR="0" wp14:anchorId="402E6DA3" wp14:editId="7EE22150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_and_culled_macro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D78" w14:textId="2060FE28" w:rsidR="00A85042" w:rsidRDefault="00A85042">
      <w:r>
        <w:t>Figure X.</w:t>
      </w:r>
      <w:r w:rsidR="00865BE7">
        <w:t xml:space="preserve"> The total number (n) of macroinvertebrates in each </w:t>
      </w:r>
      <w:r w:rsidR="00C64401">
        <w:t>length clas</w:t>
      </w:r>
      <w:r w:rsidR="00103E2C">
        <w:t xml:space="preserve">s. Data are plotted for all measures in the neon macroinvertebrate dataset </w:t>
      </w:r>
      <w:r w:rsidR="00AE774C">
        <w:t xml:space="preserve">totaling </w:t>
      </w:r>
      <w:r w:rsidR="00E47DA0">
        <w:t>141,246</w:t>
      </w:r>
      <w:r w:rsidR="00AE774C">
        <w:t xml:space="preserve"> length measures</w:t>
      </w:r>
      <w:r w:rsidR="00E47DA0">
        <w:t>.</w:t>
      </w:r>
      <w:commentRangeEnd w:id="2"/>
      <w:r w:rsidR="00B72D9D">
        <w:rPr>
          <w:rStyle w:val="CommentReference"/>
        </w:rPr>
        <w:commentReference w:id="2"/>
      </w:r>
    </w:p>
    <w:p w14:paraId="66A79463" w14:textId="515452C0" w:rsidR="001134D8" w:rsidRPr="0067106D" w:rsidRDefault="001134D8"/>
    <w:p w14:paraId="3B2C4096" w14:textId="049351D0" w:rsidR="00104D5D" w:rsidRDefault="00104D5D">
      <w:commentRangeStart w:id="3"/>
      <w:r>
        <w:rPr>
          <w:i/>
        </w:rPr>
        <w:t>Fish</w:t>
      </w:r>
      <w:commentRangeEnd w:id="3"/>
      <w:r w:rsidR="006E3B63">
        <w:rPr>
          <w:rStyle w:val="CommentReference"/>
        </w:rPr>
        <w:commentReference w:id="3"/>
      </w:r>
    </w:p>
    <w:p w14:paraId="1067A2E0" w14:textId="06816806" w:rsidR="00AE2DDB" w:rsidRDefault="00181A3C" w:rsidP="00181A3C">
      <w:pPr>
        <w:rPr>
          <w:bCs/>
        </w:rPr>
      </w:pPr>
      <w:r>
        <w:t xml:space="preserve">We obtained </w:t>
      </w:r>
      <w:r w:rsidR="00E56695">
        <w:t xml:space="preserve">measurements of individual </w:t>
      </w:r>
      <w:r>
        <w:t>fish total lengths</w:t>
      </w:r>
      <w:r w:rsidR="0054265F">
        <w:t xml:space="preserve"> (mm)</w:t>
      </w:r>
      <w:r>
        <w:t xml:space="preserve"> from the </w:t>
      </w:r>
      <w:proofErr w:type="spellStart"/>
      <w:r>
        <w:rPr>
          <w:i/>
        </w:rPr>
        <w:t>fsh_perFish</w:t>
      </w:r>
      <w:proofErr w:type="spellEnd"/>
      <w:r>
        <w:t xml:space="preserve"> table in data </w:t>
      </w:r>
      <w:r w:rsidRPr="00181A3C">
        <w:t xml:space="preserve">product </w:t>
      </w:r>
      <w:r w:rsidRPr="00181A3C">
        <w:rPr>
          <w:bCs/>
        </w:rPr>
        <w:t>DP1.20107.001</w:t>
      </w:r>
      <w:r w:rsidR="00E56695">
        <w:rPr>
          <w:bCs/>
        </w:rPr>
        <w:t xml:space="preserve"> (</w:t>
      </w:r>
      <w:commentRangeStart w:id="4"/>
      <w:r w:rsidR="00E56695">
        <w:rPr>
          <w:bCs/>
        </w:rPr>
        <w:t>NEON 2022)</w:t>
      </w:r>
      <w:commentRangeEnd w:id="4"/>
      <w:r w:rsidR="00E56695">
        <w:rPr>
          <w:rStyle w:val="CommentReference"/>
        </w:rPr>
        <w:commentReference w:id="4"/>
      </w:r>
      <w:r w:rsidR="00E56695">
        <w:rPr>
          <w:bCs/>
        </w:rPr>
        <w:t xml:space="preserve">. </w:t>
      </w:r>
      <w:r w:rsidR="0054265F">
        <w:rPr>
          <w:bCs/>
        </w:rPr>
        <w:t>For each collection event (i.e., collection dat</w:t>
      </w:r>
      <w:r w:rsidR="00E016D9">
        <w:rPr>
          <w:bCs/>
        </w:rPr>
        <w:t>e, reach, and site</w:t>
      </w:r>
      <w:r w:rsidR="0054265F">
        <w:rPr>
          <w:bCs/>
        </w:rPr>
        <w:t xml:space="preserve">), </w:t>
      </w:r>
      <w:proofErr w:type="spellStart"/>
      <w:r w:rsidR="00E016D9">
        <w:rPr>
          <w:bCs/>
          <w:i/>
        </w:rPr>
        <w:t>fsh_perFish</w:t>
      </w:r>
      <w:proofErr w:type="spellEnd"/>
      <w:r w:rsidR="0054265F">
        <w:rPr>
          <w:bCs/>
        </w:rPr>
        <w:t xml:space="preserve"> contains up to 50 </w:t>
      </w:r>
      <w:r w:rsidR="00E016D9">
        <w:rPr>
          <w:bCs/>
        </w:rPr>
        <w:t xml:space="preserve">individual </w:t>
      </w:r>
      <w:r w:rsidR="00FC74B7">
        <w:rPr>
          <w:bCs/>
        </w:rPr>
        <w:t xml:space="preserve">total length </w:t>
      </w:r>
      <w:r w:rsidR="00E016D9">
        <w:rPr>
          <w:bCs/>
        </w:rPr>
        <w:t xml:space="preserve">measurements per species. </w:t>
      </w:r>
      <w:r w:rsidR="0061673A">
        <w:rPr>
          <w:bCs/>
        </w:rPr>
        <w:t xml:space="preserve">Most species have fewer than 50 measurements, </w:t>
      </w:r>
      <w:r w:rsidR="00FC74B7">
        <w:rPr>
          <w:bCs/>
        </w:rPr>
        <w:t>and</w:t>
      </w:r>
      <w:r w:rsidR="0061673A">
        <w:rPr>
          <w:bCs/>
        </w:rPr>
        <w:t xml:space="preserve"> in some </w:t>
      </w:r>
      <w:proofErr w:type="gramStart"/>
      <w:r w:rsidR="0061673A">
        <w:rPr>
          <w:bCs/>
        </w:rPr>
        <w:t>cases</w:t>
      </w:r>
      <w:proofErr w:type="gramEnd"/>
      <w:r w:rsidR="0061673A">
        <w:rPr>
          <w:bCs/>
        </w:rPr>
        <w:t xml:space="preserve"> there are more than 50. </w:t>
      </w:r>
      <w:r w:rsidR="007F4FAB">
        <w:rPr>
          <w:bCs/>
        </w:rPr>
        <w:t xml:space="preserve">Length measurements were </w:t>
      </w:r>
      <w:r w:rsidR="007F4FAB">
        <w:rPr>
          <w:bCs/>
        </w:rPr>
        <w:lastRenderedPageBreak/>
        <w:t>converted to dry mass estimates (mg) using published length-weight equations specific to the fish species or family (FISHBASE).</w:t>
      </w:r>
    </w:p>
    <w:p w14:paraId="0004E931" w14:textId="6F0E5678" w:rsidR="00073D13" w:rsidRDefault="00073D13" w:rsidP="00181A3C">
      <w:pPr>
        <w:rPr>
          <w:bCs/>
        </w:rPr>
      </w:pPr>
      <w:r>
        <w:rPr>
          <w:bCs/>
        </w:rPr>
        <w:t xml:space="preserve">There was clear bias in the dataset that suggested undercounting of </w:t>
      </w:r>
      <w:r w:rsidR="00F73DC0">
        <w:rPr>
          <w:bCs/>
        </w:rPr>
        <w:t>small fish</w:t>
      </w:r>
      <w:r>
        <w:rPr>
          <w:bCs/>
        </w:rPr>
        <w:t xml:space="preserve"> (Figure X)</w:t>
      </w:r>
      <w:r w:rsidR="006F4FAB">
        <w:rPr>
          <w:bCs/>
        </w:rPr>
        <w:t>.</w:t>
      </w:r>
      <w:r w:rsidR="00F73DC0">
        <w:rPr>
          <w:bCs/>
        </w:rPr>
        <w:t xml:space="preserve"> NEON uses </w:t>
      </w:r>
      <w:r w:rsidR="00BA58ED">
        <w:rPr>
          <w:bCs/>
        </w:rPr>
        <w:t xml:space="preserve">block nets and dip nets that typically have a mesh size of </w:t>
      </w:r>
      <w:r w:rsidR="00DD521C">
        <w:rPr>
          <w:bCs/>
        </w:rPr>
        <w:t xml:space="preserve">3.175 mm. </w:t>
      </w:r>
      <w:r w:rsidR="008262D8">
        <w:rPr>
          <w:bCs/>
        </w:rPr>
        <w:t xml:space="preserve">Following Garcia et al. (1994), we removed fish with body diameters less than two times the mesh diameter before analyzing the data. To </w:t>
      </w:r>
      <w:r w:rsidR="00516D13">
        <w:rPr>
          <w:bCs/>
        </w:rPr>
        <w:t>determine fish</w:t>
      </w:r>
      <w:r w:rsidR="008262D8">
        <w:rPr>
          <w:bCs/>
        </w:rPr>
        <w:t xml:space="preserve"> diameters, we </w:t>
      </w:r>
      <w:r w:rsidR="00516640">
        <w:rPr>
          <w:bCs/>
        </w:rPr>
        <w:t xml:space="preserve">first converted lengths to girth (i.e., circumference) using published length/girth ratios (Jones et al. 1999). We then converted girths to diameters, assuming a perfect circle, </w:t>
      </w:r>
      <w:r w:rsidR="003A7F1C">
        <w:rPr>
          <w:bCs/>
        </w:rPr>
        <w:t xml:space="preserve">using the formula d = c/pi. Fish with d </w:t>
      </w:r>
      <w:r w:rsidR="0097613F">
        <w:rPr>
          <w:bCs/>
        </w:rPr>
        <w:t>less than or equal to</w:t>
      </w:r>
      <w:r w:rsidR="003A7F1C">
        <w:rPr>
          <w:bCs/>
        </w:rPr>
        <w:t xml:space="preserve"> 6.</w:t>
      </w:r>
      <w:r w:rsidR="002B789D">
        <w:rPr>
          <w:bCs/>
        </w:rPr>
        <w:t>35</w:t>
      </w:r>
      <w:r w:rsidR="0097613F">
        <w:rPr>
          <w:bCs/>
        </w:rPr>
        <w:t xml:space="preserve"> mm</w:t>
      </w:r>
      <w:r w:rsidR="0037125E">
        <w:rPr>
          <w:bCs/>
        </w:rPr>
        <w:t xml:space="preserve"> (</w:t>
      </w:r>
      <w:r w:rsidR="0023589A">
        <w:rPr>
          <w:bCs/>
        </w:rPr>
        <w:t>i.e., less than 34.8 mm total length)</w:t>
      </w:r>
      <w:r w:rsidR="002B789D">
        <w:rPr>
          <w:bCs/>
        </w:rPr>
        <w:t xml:space="preserve"> were then removed from the dataset prior to analysis.</w:t>
      </w:r>
    </w:p>
    <w:p w14:paraId="72431684" w14:textId="322C76AB" w:rsidR="00073D13" w:rsidRDefault="009543D1" w:rsidP="00181A3C">
      <w:pPr>
        <w:rPr>
          <w:bCs/>
        </w:rPr>
      </w:pPr>
      <w:r>
        <w:rPr>
          <w:bCs/>
          <w:noProof/>
        </w:rPr>
        <w:drawing>
          <wp:inline distT="0" distB="0" distL="0" distR="0" wp14:anchorId="7FF7428E" wp14:editId="4EEC00CE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_and_cull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932" w14:textId="51B958C2" w:rsidR="005C678C" w:rsidRDefault="005C678C" w:rsidP="00181A3C">
      <w:pPr>
        <w:rPr>
          <w:bCs/>
        </w:rPr>
      </w:pPr>
      <w:r>
        <w:rPr>
          <w:bCs/>
        </w:rPr>
        <w:t xml:space="preserve">Figure X. Distributions of </w:t>
      </w:r>
      <w:r w:rsidR="0007331A">
        <w:rPr>
          <w:bCs/>
        </w:rPr>
        <w:t xml:space="preserve">~70,000 </w:t>
      </w:r>
      <w:r w:rsidR="00CA17B4">
        <w:rPr>
          <w:bCs/>
        </w:rPr>
        <w:t xml:space="preserve">individual fish lengths. After converting lengths to diameters, we excluded fish that were less than 2 times the width of the </w:t>
      </w:r>
      <w:r w:rsidR="003D7045">
        <w:rPr>
          <w:bCs/>
        </w:rPr>
        <w:t>mesh diameters to limit bias against small fish.</w:t>
      </w:r>
      <w:r w:rsidR="002E07BB">
        <w:rPr>
          <w:bCs/>
        </w:rPr>
        <w:t xml:space="preserve"> Rugs on the x-axis show the distribution of data in each dataset</w:t>
      </w:r>
      <w:r w:rsidR="00516D13">
        <w:rPr>
          <w:bCs/>
        </w:rPr>
        <w:t>.</w:t>
      </w:r>
    </w:p>
    <w:p w14:paraId="6181AC43" w14:textId="6DB78A4D" w:rsidR="00181A3C" w:rsidRPr="00397272" w:rsidRDefault="0061673A" w:rsidP="00181A3C">
      <w:pPr>
        <w:rPr>
          <w:b/>
          <w:bCs/>
        </w:rPr>
      </w:pPr>
      <w:r>
        <w:rPr>
          <w:bCs/>
        </w:rPr>
        <w:t>After measuring the first 50 or so fish, NEON then bulk counts the rest</w:t>
      </w:r>
      <w:r w:rsidR="007B7101">
        <w:rPr>
          <w:bCs/>
        </w:rPr>
        <w:t xml:space="preserve"> and reports those counts per pass</w:t>
      </w:r>
      <w:r w:rsidR="00060EA0">
        <w:rPr>
          <w:bCs/>
        </w:rPr>
        <w:t xml:space="preserve"> in the table </w:t>
      </w:r>
      <w:proofErr w:type="spellStart"/>
      <w:r w:rsidR="00060EA0">
        <w:rPr>
          <w:bCs/>
          <w:i/>
        </w:rPr>
        <w:t>fsh_bulkCount</w:t>
      </w:r>
      <w:proofErr w:type="spellEnd"/>
      <w:r>
        <w:rPr>
          <w:bCs/>
        </w:rPr>
        <w:t>.</w:t>
      </w:r>
      <w:r w:rsidR="00A22871">
        <w:rPr>
          <w:bCs/>
        </w:rPr>
        <w:t xml:space="preserve"> For example</w:t>
      </w:r>
      <w:r w:rsidR="007B7101">
        <w:rPr>
          <w:bCs/>
        </w:rPr>
        <w:t xml:space="preserve">, if </w:t>
      </w:r>
      <w:r w:rsidR="00060EA0">
        <w:rPr>
          <w:bCs/>
        </w:rPr>
        <w:t xml:space="preserve">100 Rainbow Trout were collected on the first pass, then </w:t>
      </w:r>
      <w:proofErr w:type="spellStart"/>
      <w:r w:rsidR="00A22871">
        <w:rPr>
          <w:bCs/>
          <w:i/>
        </w:rPr>
        <w:t>fsh_bulkCount</w:t>
      </w:r>
      <w:proofErr w:type="spellEnd"/>
      <w:r w:rsidR="00A22871">
        <w:rPr>
          <w:bCs/>
        </w:rPr>
        <w:t xml:space="preserve"> would indicate 50 fish with the other 50 indicated by the total count in </w:t>
      </w:r>
      <w:proofErr w:type="spellStart"/>
      <w:r w:rsidR="00A22871">
        <w:rPr>
          <w:bCs/>
          <w:i/>
        </w:rPr>
        <w:t>fsh_perFish</w:t>
      </w:r>
      <w:proofErr w:type="spellEnd"/>
      <w:r w:rsidR="00AE2DDB">
        <w:rPr>
          <w:bCs/>
        </w:rPr>
        <w:t xml:space="preserve">. Adding these totals gives the total number of </w:t>
      </w:r>
      <w:proofErr w:type="gramStart"/>
      <w:r w:rsidR="00AE2DDB">
        <w:rPr>
          <w:bCs/>
        </w:rPr>
        <w:t>fish</w:t>
      </w:r>
      <w:proofErr w:type="gramEnd"/>
      <w:r w:rsidR="00AE2DDB">
        <w:rPr>
          <w:bCs/>
        </w:rPr>
        <w:t xml:space="preserve"> per reach per pass per taxon. </w:t>
      </w:r>
      <w:r w:rsidR="005C52A1">
        <w:rPr>
          <w:bCs/>
        </w:rPr>
        <w:t>We used these data to estimate the total population size of each species using the</w:t>
      </w:r>
      <w:r w:rsidR="00591E9F">
        <w:rPr>
          <w:bCs/>
        </w:rPr>
        <w:t xml:space="preserve"> </w:t>
      </w:r>
      <w:proofErr w:type="spellStart"/>
      <w:r w:rsidR="00591E9F">
        <w:rPr>
          <w:bCs/>
        </w:rPr>
        <w:t>CarleStrub</w:t>
      </w:r>
      <w:proofErr w:type="spellEnd"/>
      <w:r w:rsidR="00591E9F">
        <w:rPr>
          <w:bCs/>
        </w:rPr>
        <w:t xml:space="preserve"> formula in the</w:t>
      </w:r>
      <w:r w:rsidR="000F7EF8">
        <w:rPr>
          <w:bCs/>
        </w:rPr>
        <w:t xml:space="preserve"> </w:t>
      </w:r>
      <w:proofErr w:type="gramStart"/>
      <w:r w:rsidR="000F7EF8">
        <w:rPr>
          <w:bCs/>
          <w:i/>
        </w:rPr>
        <w:t>removal(</w:t>
      </w:r>
      <w:proofErr w:type="gramEnd"/>
      <w:r w:rsidR="000F7EF8">
        <w:rPr>
          <w:bCs/>
          <w:i/>
        </w:rPr>
        <w:t>)</w:t>
      </w:r>
      <w:r w:rsidR="000F7EF8">
        <w:rPr>
          <w:bCs/>
        </w:rPr>
        <w:t xml:space="preserve"> function of the FSA package (CITE). </w:t>
      </w:r>
      <w:r w:rsidR="007D10BE">
        <w:rPr>
          <w:bCs/>
        </w:rPr>
        <w:t xml:space="preserve">This resulted in estimates of fish abundance per m2. </w:t>
      </w:r>
      <w:r w:rsidR="00554592">
        <w:rPr>
          <w:bCs/>
        </w:rPr>
        <w:t xml:space="preserve">We converted these estimates to fish </w:t>
      </w:r>
      <w:r w:rsidR="00554592">
        <w:rPr>
          <w:bCs/>
          <w:i/>
        </w:rPr>
        <w:t>size</w:t>
      </w:r>
      <w:r w:rsidR="00554592">
        <w:rPr>
          <w:bCs/>
        </w:rPr>
        <w:t xml:space="preserve"> per m2 by sampling sizes from the fish size measures. To do this, we first converted measures from per_m2 to </w:t>
      </w:r>
      <w:r w:rsidR="00CB0ADA">
        <w:rPr>
          <w:bCs/>
        </w:rPr>
        <w:t>1000*per_m2 so that abundance estimates were in integers. We th</w:t>
      </w:r>
      <w:r w:rsidR="00D81940">
        <w:rPr>
          <w:bCs/>
        </w:rPr>
        <w:t xml:space="preserve">en sampled </w:t>
      </w:r>
      <w:r w:rsidR="0060299E">
        <w:rPr>
          <w:bCs/>
        </w:rPr>
        <w:t xml:space="preserve">individual </w:t>
      </w:r>
      <w:r w:rsidR="00D81940">
        <w:rPr>
          <w:bCs/>
        </w:rPr>
        <w:t xml:space="preserve">body </w:t>
      </w:r>
      <w:r w:rsidR="0060299E">
        <w:rPr>
          <w:bCs/>
        </w:rPr>
        <w:t>sizes (mg dry mass)</w:t>
      </w:r>
      <w:r w:rsidR="00D81940">
        <w:rPr>
          <w:bCs/>
        </w:rPr>
        <w:t xml:space="preserve"> with replacement from the </w:t>
      </w:r>
      <w:proofErr w:type="spellStart"/>
      <w:r w:rsidR="00D81940">
        <w:rPr>
          <w:bCs/>
          <w:i/>
        </w:rPr>
        <w:t>fsh_perFish</w:t>
      </w:r>
      <w:proofErr w:type="spellEnd"/>
      <w:r w:rsidR="00D81940">
        <w:rPr>
          <w:bCs/>
        </w:rPr>
        <w:t xml:space="preserve"> table relative to the number of individuals estimated from the 3-pass removal. For example, if t</w:t>
      </w:r>
      <w:r w:rsidR="00397272">
        <w:rPr>
          <w:bCs/>
        </w:rPr>
        <w:t xml:space="preserve">he </w:t>
      </w:r>
      <w:proofErr w:type="gramStart"/>
      <w:r w:rsidR="00397272">
        <w:rPr>
          <w:bCs/>
          <w:i/>
        </w:rPr>
        <w:t>removal(</w:t>
      </w:r>
      <w:proofErr w:type="gramEnd"/>
      <w:r w:rsidR="00397272">
        <w:rPr>
          <w:bCs/>
          <w:i/>
        </w:rPr>
        <w:t>)</w:t>
      </w:r>
      <w:r w:rsidR="00397272">
        <w:rPr>
          <w:bCs/>
        </w:rPr>
        <w:t xml:space="preserve"> function estimated 296 individuals</w:t>
      </w:r>
      <w:r w:rsidR="00A03F8E">
        <w:rPr>
          <w:bCs/>
        </w:rPr>
        <w:t xml:space="preserve"> of Speckled Dace in a reach, then we sampled 296 body sizes from the Speckled dace body size measurements (at that site/date/reach combination). Since only 50 individuals were measured, that meant that some body sizes are repeated. </w:t>
      </w:r>
      <w:r w:rsidR="007B5D18">
        <w:rPr>
          <w:bCs/>
        </w:rPr>
        <w:t xml:space="preserve">From this list of body sizes, we obtained a list of counts per </w:t>
      </w:r>
      <w:r w:rsidR="0060299E">
        <w:rPr>
          <w:bCs/>
        </w:rPr>
        <w:t>body size</w:t>
      </w:r>
      <w:r w:rsidR="007B5D18">
        <w:rPr>
          <w:bCs/>
        </w:rPr>
        <w:t xml:space="preserve">, which we then converted to </w:t>
      </w:r>
      <w:r w:rsidR="0086680E">
        <w:rPr>
          <w:bCs/>
        </w:rPr>
        <w:t xml:space="preserve">body size per m2. These estimates were then </w:t>
      </w:r>
      <w:r w:rsidR="0086680E">
        <w:rPr>
          <w:bCs/>
        </w:rPr>
        <w:lastRenderedPageBreak/>
        <w:t xml:space="preserve">combined with macroinvertebrate estimates to generate a list of body sizes (mg dry mass) and their abundance (no/m2) for both fish and macroinvertebrates. </w:t>
      </w:r>
      <w:r w:rsidR="007B5D18">
        <w:rPr>
          <w:bCs/>
        </w:rPr>
        <w:t xml:space="preserve"> </w:t>
      </w:r>
      <w:r w:rsidR="00A03F8E">
        <w:rPr>
          <w:bCs/>
        </w:rPr>
        <w:t xml:space="preserve"> </w:t>
      </w:r>
    </w:p>
    <w:p w14:paraId="22B64B11" w14:textId="0BA93A1E" w:rsidR="00104D5D" w:rsidRPr="00181A3C" w:rsidRDefault="00104D5D"/>
    <w:sectPr w:rsidR="00104D5D" w:rsidRPr="0018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esner, Jeff S" w:date="2022-08-15T16:54:00Z" w:initials="WJS">
    <w:p w14:paraId="2D66FC28" w14:textId="77777777" w:rsidR="00104D5D" w:rsidRDefault="00104D5D" w:rsidP="00104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Calibri-Italic" w:hAnsi="Calibri-Italic" w:cs="Calibri-Italic"/>
          <w:i/>
          <w:iCs/>
          <w:sz w:val="18"/>
          <w:szCs w:val="18"/>
        </w:rPr>
        <w:t xml:space="preserve">Title: </w:t>
      </w:r>
      <w:r>
        <w:rPr>
          <w:rFonts w:ascii="Calibri" w:hAnsi="Calibri" w:cs="Calibri"/>
          <w:sz w:val="18"/>
          <w:szCs w:val="18"/>
        </w:rPr>
        <w:t xml:space="preserve">NEON User Guide to Fish electrofishing, gill netting, and </w:t>
      </w:r>
      <w:proofErr w:type="spellStart"/>
      <w:r>
        <w:rPr>
          <w:rFonts w:ascii="Calibri" w:hAnsi="Calibri" w:cs="Calibri"/>
          <w:sz w:val="18"/>
          <w:szCs w:val="18"/>
        </w:rPr>
        <w:t>fyke</w:t>
      </w:r>
      <w:proofErr w:type="spellEnd"/>
      <w:r>
        <w:rPr>
          <w:rFonts w:ascii="Calibri" w:hAnsi="Calibri" w:cs="Calibri"/>
          <w:sz w:val="18"/>
          <w:szCs w:val="18"/>
        </w:rPr>
        <w:t xml:space="preserve"> netting counts</w:t>
      </w:r>
    </w:p>
    <w:p w14:paraId="62E466D7" w14:textId="77777777" w:rsidR="00104D5D" w:rsidRDefault="00104D5D" w:rsidP="00104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(DP1.20107.001)</w:t>
      </w:r>
    </w:p>
    <w:p w14:paraId="6F4A3DEA" w14:textId="77777777" w:rsidR="00104D5D" w:rsidRDefault="00104D5D" w:rsidP="00104D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-Italic" w:hAnsi="Calibri-Italic" w:cs="Calibri-Italic"/>
          <w:i/>
          <w:iCs/>
          <w:sz w:val="18"/>
          <w:szCs w:val="18"/>
        </w:rPr>
        <w:t xml:space="preserve">Date: </w:t>
      </w:r>
      <w:r>
        <w:rPr>
          <w:rFonts w:ascii="Calibri" w:hAnsi="Calibri" w:cs="Calibri"/>
          <w:sz w:val="18"/>
          <w:szCs w:val="18"/>
        </w:rPr>
        <w:t>12/23/2020</w:t>
      </w:r>
    </w:p>
    <w:p w14:paraId="487E546E" w14:textId="0E3624DC" w:rsidR="00104D5D" w:rsidRDefault="00104D5D" w:rsidP="00104D5D">
      <w:pPr>
        <w:pStyle w:val="CommentText"/>
      </w:pPr>
      <w:r>
        <w:rPr>
          <w:rFonts w:ascii="Calibri-Italic" w:hAnsi="Calibri-Italic" w:cs="Calibri-Italic"/>
          <w:i/>
          <w:iCs/>
          <w:sz w:val="18"/>
          <w:szCs w:val="18"/>
        </w:rPr>
        <w:t xml:space="preserve">Author: </w:t>
      </w:r>
      <w:r>
        <w:rPr>
          <w:rFonts w:ascii="Calibri" w:hAnsi="Calibri" w:cs="Calibri"/>
          <w:sz w:val="18"/>
          <w:szCs w:val="18"/>
        </w:rPr>
        <w:t>Dylan Monahan</w:t>
      </w:r>
    </w:p>
  </w:comment>
  <w:comment w:id="2" w:author="Wesner, Jeff S" w:date="2022-10-23T13:08:00Z" w:initials="WJS">
    <w:p w14:paraId="26FB7DB9" w14:textId="77777777" w:rsidR="006E3B63" w:rsidRDefault="00B72D9D">
      <w:pPr>
        <w:pStyle w:val="CommentText"/>
      </w:pPr>
      <w:r>
        <w:rPr>
          <w:rStyle w:val="CommentReference"/>
        </w:rPr>
        <w:annotationRef/>
      </w:r>
      <w:r>
        <w:t>After talking with Justin – we will alter this</w:t>
      </w:r>
      <w:r w:rsidR="00E3503F">
        <w:t xml:space="preserve"> a bit to fit with the previous analyses. In Pomeranz et al. (2022), we gave a justification for limiting </w:t>
      </w:r>
      <w:proofErr w:type="spellStart"/>
      <w:r w:rsidR="00E3503F">
        <w:t>macroinverts</w:t>
      </w:r>
      <w:proofErr w:type="spellEnd"/>
      <w:r w:rsidR="00E3503F">
        <w:t xml:space="preserve"> to &gt;=0.0026 mg DM.</w:t>
      </w:r>
      <w:r w:rsidR="006E3B63">
        <w:t xml:space="preserve"> We will stick with that.</w:t>
      </w:r>
    </w:p>
    <w:p w14:paraId="0400DC37" w14:textId="77777777" w:rsidR="006E3B63" w:rsidRDefault="006E3B63">
      <w:pPr>
        <w:pStyle w:val="CommentText"/>
      </w:pPr>
    </w:p>
    <w:p w14:paraId="10707F74" w14:textId="77777777" w:rsidR="006E3B63" w:rsidRDefault="006E3B63">
      <w:pPr>
        <w:pStyle w:val="CommentText"/>
      </w:pPr>
      <w:r>
        <w:t>I’m leaving the current text here as a placeholder.</w:t>
      </w:r>
    </w:p>
    <w:p w14:paraId="23F06F71" w14:textId="4D10EB41" w:rsidR="006E3B63" w:rsidRDefault="006E3B63">
      <w:pPr>
        <w:pStyle w:val="CommentText"/>
      </w:pPr>
    </w:p>
    <w:p w14:paraId="1D1DEBAA" w14:textId="1CC0EE6B" w:rsidR="006E3B63" w:rsidRDefault="006E3B63">
      <w:pPr>
        <w:pStyle w:val="CommentText"/>
      </w:pPr>
      <w:r>
        <w:t>The correct cutoff is already embedded in the code for creating the data.</w:t>
      </w:r>
    </w:p>
    <w:p w14:paraId="47E359D5" w14:textId="46D63D09" w:rsidR="006E3B63" w:rsidRDefault="006E3B63">
      <w:pPr>
        <w:pStyle w:val="CommentText"/>
      </w:pPr>
    </w:p>
  </w:comment>
  <w:comment w:id="3" w:author="Wesner, Jeff S" w:date="2022-10-23T13:09:00Z" w:initials="WJS">
    <w:p w14:paraId="2ECC9EA5" w14:textId="427B6C51" w:rsidR="006E3B63" w:rsidRDefault="006E3B63">
      <w:pPr>
        <w:pStyle w:val="CommentText"/>
      </w:pPr>
      <w:r>
        <w:rPr>
          <w:rStyle w:val="CommentReference"/>
        </w:rPr>
        <w:annotationRef/>
      </w:r>
      <w:r>
        <w:t>Confirmed this approach in email with Justin. Fish will be culled as described here (this is already embedded in the code)</w:t>
      </w:r>
    </w:p>
  </w:comment>
  <w:comment w:id="4" w:author="Wesner, Jeff S" w:date="2022-08-15T17:09:00Z" w:initials="WJS">
    <w:p w14:paraId="00724519" w14:textId="547DB938" w:rsidR="00E56695" w:rsidRDefault="00E56695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NEON (National Ecological Observatory Network). Fish electrofishing, gill netting, and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fyke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netting counts (DP1.20107.001), RELEASE-2022. https://doi.org/10.48443/7p84-6j62. Dataset accessed from https://data.neonscience.org on August 15,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7E546E" w15:done="0"/>
  <w15:commentEx w15:paraId="47E359D5" w15:done="0"/>
  <w15:commentEx w15:paraId="2ECC9EA5" w15:done="0"/>
  <w15:commentEx w15:paraId="007245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7E546E" w16cid:durableId="26A4F8C0"/>
  <w16cid:commentId w16cid:paraId="47E359D5" w16cid:durableId="26FFBB4B"/>
  <w16cid:commentId w16cid:paraId="2ECC9EA5" w16cid:durableId="26FFBBA0"/>
  <w16cid:commentId w16cid:paraId="00724519" w16cid:durableId="26A4FC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sner, Jeff S">
    <w15:presenceInfo w15:providerId="AD" w15:userId="S::Jeff.Wesner@usd.edu::03cd2d55-ec98-46a5-894b-dc5c67f93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C9"/>
    <w:rsid w:val="0003023F"/>
    <w:rsid w:val="000328B8"/>
    <w:rsid w:val="00060EA0"/>
    <w:rsid w:val="00065B62"/>
    <w:rsid w:val="0007331A"/>
    <w:rsid w:val="00073D13"/>
    <w:rsid w:val="000F7EF8"/>
    <w:rsid w:val="00103E2C"/>
    <w:rsid w:val="00104D5D"/>
    <w:rsid w:val="001134D8"/>
    <w:rsid w:val="00181A3C"/>
    <w:rsid w:val="0023589A"/>
    <w:rsid w:val="002B789D"/>
    <w:rsid w:val="002D64C9"/>
    <w:rsid w:val="002E07BB"/>
    <w:rsid w:val="0037125E"/>
    <w:rsid w:val="003841B7"/>
    <w:rsid w:val="00397272"/>
    <w:rsid w:val="003A7F1C"/>
    <w:rsid w:val="003D7045"/>
    <w:rsid w:val="00516640"/>
    <w:rsid w:val="00516D13"/>
    <w:rsid w:val="0054265F"/>
    <w:rsid w:val="00554592"/>
    <w:rsid w:val="00591E9F"/>
    <w:rsid w:val="005C52A1"/>
    <w:rsid w:val="005C678C"/>
    <w:rsid w:val="005E656C"/>
    <w:rsid w:val="0060299E"/>
    <w:rsid w:val="0061673A"/>
    <w:rsid w:val="0062468E"/>
    <w:rsid w:val="00647F60"/>
    <w:rsid w:val="00664C8B"/>
    <w:rsid w:val="0067106D"/>
    <w:rsid w:val="006E3B63"/>
    <w:rsid w:val="006F4FAB"/>
    <w:rsid w:val="007B5D18"/>
    <w:rsid w:val="007B7101"/>
    <w:rsid w:val="007D10BE"/>
    <w:rsid w:val="007F4FAB"/>
    <w:rsid w:val="008262D8"/>
    <w:rsid w:val="00865BE7"/>
    <w:rsid w:val="0086680E"/>
    <w:rsid w:val="008828DD"/>
    <w:rsid w:val="008B6108"/>
    <w:rsid w:val="009543D1"/>
    <w:rsid w:val="0097613F"/>
    <w:rsid w:val="00A03F8E"/>
    <w:rsid w:val="00A22871"/>
    <w:rsid w:val="00A85042"/>
    <w:rsid w:val="00AE2DDB"/>
    <w:rsid w:val="00AE774C"/>
    <w:rsid w:val="00B72D9D"/>
    <w:rsid w:val="00BA58ED"/>
    <w:rsid w:val="00C5685D"/>
    <w:rsid w:val="00C64401"/>
    <w:rsid w:val="00CA17B4"/>
    <w:rsid w:val="00CB0ADA"/>
    <w:rsid w:val="00D4518B"/>
    <w:rsid w:val="00D81940"/>
    <w:rsid w:val="00D95E19"/>
    <w:rsid w:val="00DD521C"/>
    <w:rsid w:val="00E016D9"/>
    <w:rsid w:val="00E3503F"/>
    <w:rsid w:val="00E47DA0"/>
    <w:rsid w:val="00E56695"/>
    <w:rsid w:val="00EF18C5"/>
    <w:rsid w:val="00F73DC0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D293"/>
  <w15:chartTrackingRefBased/>
  <w15:docId w15:val="{DD11CD65-40F9-4C85-97CE-2CBAB819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4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478">
              <w:marLeft w:val="0"/>
              <w:marRight w:val="0"/>
              <w:marTop w:val="0"/>
              <w:marBottom w:val="0"/>
              <w:divBdr>
                <w:top w:val="single" w:sz="6" w:space="0" w:color="565A5C"/>
                <w:left w:val="single" w:sz="6" w:space="0" w:color="565A5C"/>
                <w:bottom w:val="single" w:sz="6" w:space="0" w:color="565A5C"/>
                <w:right w:val="single" w:sz="6" w:space="0" w:color="565A5C"/>
              </w:divBdr>
            </w:div>
          </w:divsChild>
        </w:div>
      </w:divsChild>
    </w:div>
    <w:div w:id="1203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915">
              <w:marLeft w:val="0"/>
              <w:marRight w:val="0"/>
              <w:marTop w:val="0"/>
              <w:marBottom w:val="0"/>
              <w:divBdr>
                <w:top w:val="single" w:sz="6" w:space="0" w:color="565A5C"/>
                <w:left w:val="single" w:sz="6" w:space="0" w:color="565A5C"/>
                <w:bottom w:val="single" w:sz="6" w:space="0" w:color="565A5C"/>
                <w:right w:val="single" w:sz="6" w:space="0" w:color="565A5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08B74DB13F641A1FB2572219BFE55" ma:contentTypeVersion="15" ma:contentTypeDescription="Create a new document." ma:contentTypeScope="" ma:versionID="d72e6b404a86689d5149284bbb843f28">
  <xsd:schema xmlns:xsd="http://www.w3.org/2001/XMLSchema" xmlns:xs="http://www.w3.org/2001/XMLSchema" xmlns:p="http://schemas.microsoft.com/office/2006/metadata/properties" xmlns:ns3="26133458-dd6b-4323-9224-444c1d830d6d" xmlns:ns4="ab955a96-761f-4c96-a6fc-04b9ce4c53f5" targetNamespace="http://schemas.microsoft.com/office/2006/metadata/properties" ma:root="true" ma:fieldsID="2fd11072b5cff02776c944f38ca4696e" ns3:_="" ns4:_="">
    <xsd:import namespace="26133458-dd6b-4323-9224-444c1d830d6d"/>
    <xsd:import namespace="ab955a96-761f-4c96-a6fc-04b9ce4c5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3458-dd6b-4323-9224-444c1d830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55a96-761f-4c96-a6fc-04b9ce4c5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0019A-16E0-4F2C-9013-C19AF8D6D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9B5ED-F880-49A6-95B0-38120AFB2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33458-dd6b-4323-9224-444c1d830d6d"/>
    <ds:schemaRef ds:uri="ab955a96-761f-4c96-a6fc-04b9ce4c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C70D4-78E2-4E57-974A-AA74BBA4C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E42616-7350-4128-B1F6-462E8E6A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Wesner, Jeff S</dc:creator>
  <cp:keywords/>
  <dc:description/>
  <cp:lastModifiedBy>Wesner, Jeff S</cp:lastModifiedBy>
  <cp:revision>66</cp:revision>
  <dcterms:created xsi:type="dcterms:W3CDTF">2022-08-15T21:37:00Z</dcterms:created>
  <dcterms:modified xsi:type="dcterms:W3CDTF">2022-10-23T18:10:00Z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0x01010010D08B74DB13F641A1FB2572219BFE55</vt:lpwstr>
  </property>
</Properties>
</file>