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9E891" w14:textId="77777777" w:rsidR="00CB3426" w:rsidRDefault="000357C0" w:rsidP="00E259EE">
      <w:pPr>
        <w:pStyle w:val="Title"/>
        <w:spacing w:before="0" w:after="0"/>
      </w:pPr>
      <w:r>
        <w:t>Supplementary Information: Bayesian hierarchical modeling of size spectra</w:t>
      </w:r>
    </w:p>
    <w:p w14:paraId="6DD9E892" w14:textId="7EF57C76" w:rsidR="00CB3426" w:rsidRDefault="000357C0" w:rsidP="00E259EE">
      <w:pPr>
        <w:pStyle w:val="Author"/>
        <w:spacing w:after="0"/>
        <w:rPr>
          <w:vertAlign w:val="superscript"/>
        </w:rPr>
      </w:pPr>
      <w:r>
        <w:t>Jeff S. Wesner</w:t>
      </w:r>
      <w:proofErr w:type="gramStart"/>
      <w:r>
        <w:rPr>
          <w:vertAlign w:val="superscript"/>
        </w:rPr>
        <w:t>1,</w:t>
      </w:r>
      <w:r>
        <w:t>,</w:t>
      </w:r>
      <w:proofErr w:type="gramEnd"/>
      <w:r>
        <w:t xml:space="preserve"> Justin P.F. Pomeranz</w:t>
      </w:r>
      <w:r>
        <w:rPr>
          <w:vertAlign w:val="superscript"/>
        </w:rPr>
        <w:t>2</w:t>
      </w:r>
      <w:r>
        <w:t>, James R. Junker</w:t>
      </w:r>
      <w:r>
        <w:rPr>
          <w:vertAlign w:val="superscript"/>
        </w:rPr>
        <w:t>3,4</w:t>
      </w:r>
      <w:r>
        <w:t>, Vojsava Gjoni</w:t>
      </w:r>
      <w:r>
        <w:rPr>
          <w:vertAlign w:val="superscript"/>
        </w:rPr>
        <w:t>1</w:t>
      </w:r>
      <w:r>
        <w:t>, and Yuhlong Lio</w:t>
      </w:r>
      <w:r>
        <w:rPr>
          <w:vertAlign w:val="superscript"/>
        </w:rPr>
        <w:t>5</w:t>
      </w:r>
    </w:p>
    <w:p w14:paraId="2AB4A98A" w14:textId="77777777" w:rsidR="00567AB1" w:rsidRPr="00567AB1" w:rsidRDefault="00567AB1" w:rsidP="00567AB1">
      <w:pPr>
        <w:pStyle w:val="BodyText"/>
      </w:pPr>
    </w:p>
    <w:p w14:paraId="6DD9E893" w14:textId="77777777" w:rsidR="00CB3426" w:rsidRDefault="000357C0" w:rsidP="00E259EE">
      <w:pPr>
        <w:pStyle w:val="FirstParagraph"/>
        <w:spacing w:before="0" w:after="0"/>
        <w:ind w:firstLine="0"/>
      </w:pPr>
      <w:r>
        <w:rPr>
          <w:vertAlign w:val="superscript"/>
        </w:rPr>
        <w:t>1</w:t>
      </w:r>
      <w:r>
        <w:t xml:space="preserve"> University of South Dakota, Department of Biology, Vermillion, SD 57069</w:t>
      </w:r>
      <w:r>
        <w:br/>
      </w:r>
      <w:r>
        <w:rPr>
          <w:vertAlign w:val="superscript"/>
        </w:rPr>
        <w:t>2</w:t>
      </w:r>
      <w:r>
        <w:t xml:space="preserve"> Colorado Mesa University, Environmental Science and Technology, Grand Junction, CO 81501</w:t>
      </w:r>
      <w:r>
        <w:br/>
      </w:r>
      <w:r>
        <w:rPr>
          <w:vertAlign w:val="superscript"/>
        </w:rPr>
        <w:t>3</w:t>
      </w:r>
      <w:r>
        <w:t xml:space="preserve"> Great Lakes Research Center, Michigan Technological University, Houghton, MI 49931</w:t>
      </w:r>
      <w:r>
        <w:br/>
      </w:r>
      <w:r>
        <w:rPr>
          <w:vertAlign w:val="superscript"/>
        </w:rPr>
        <w:t>4</w:t>
      </w:r>
      <w:r>
        <w:t xml:space="preserve"> Louisiana Universities Marine Consortium, Chauvin, LA 70344</w:t>
      </w:r>
      <w:r>
        <w:br/>
      </w:r>
      <w:r>
        <w:rPr>
          <w:vertAlign w:val="superscript"/>
        </w:rPr>
        <w:t>5</w:t>
      </w:r>
      <w:r>
        <w:t xml:space="preserve"> University of South Dakota, Department of Mathematics, Vermillion, SD 57069</w:t>
      </w:r>
    </w:p>
    <w:p w14:paraId="6DD9E894" w14:textId="2B506613" w:rsidR="00CB3426" w:rsidRDefault="000357C0" w:rsidP="00567AB1">
      <w:pPr>
        <w:pStyle w:val="BodyText"/>
        <w:spacing w:before="0" w:after="0"/>
        <w:ind w:firstLine="0"/>
      </w:pPr>
      <w:r>
        <w:t xml:space="preserve">Correspondence: </w:t>
      </w:r>
      <w:hyperlink r:id="rId10">
        <w:r>
          <w:rPr>
            <w:rStyle w:val="Hyperlink"/>
          </w:rPr>
          <w:t>Jeff S. Wesner &lt;</w:t>
        </w:r>
        <w:hyperlink r:id="rId11">
          <w:r>
            <w:rPr>
              <w:rStyle w:val="Hyperlink"/>
            </w:rPr>
            <w:t>Jeff.Wesner@usd.edu</w:t>
          </w:r>
        </w:hyperlink>
        <w:r>
          <w:rPr>
            <w:rStyle w:val="Hyperlink"/>
          </w:rPr>
          <w:t>&gt;</w:t>
        </w:r>
      </w:hyperlink>
    </w:p>
    <w:p w14:paraId="6DD9E895" w14:textId="77777777" w:rsidR="00CB3426" w:rsidRDefault="000357C0" w:rsidP="00E259EE">
      <w:pPr>
        <w:spacing w:after="0"/>
      </w:pPr>
      <w:r>
        <w:br w:type="page"/>
      </w:r>
    </w:p>
    <w:p w14:paraId="6AFDFB2A" w14:textId="36F7BD9D" w:rsidR="002B3B37" w:rsidRDefault="00E259EE" w:rsidP="00E259EE">
      <w:pPr>
        <w:pStyle w:val="BodyText"/>
        <w:spacing w:before="0" w:after="0"/>
        <w:ind w:firstLine="0"/>
        <w:rPr>
          <w:iCs/>
        </w:rPr>
      </w:pPr>
      <w:r>
        <w:rPr>
          <w:b/>
          <w:iCs/>
        </w:rPr>
        <w:lastRenderedPageBreak/>
        <w:t>Introduction</w:t>
      </w:r>
    </w:p>
    <w:p w14:paraId="59320933" w14:textId="3D608DEE" w:rsidR="00E259EE" w:rsidRPr="00E259EE" w:rsidRDefault="00B21E65" w:rsidP="0000291D">
      <w:pPr>
        <w:pStyle w:val="BodyText"/>
        <w:spacing w:before="0" w:after="0"/>
        <w:ind w:firstLine="720"/>
        <w:rPr>
          <w:iCs/>
        </w:rPr>
      </w:pPr>
      <w:r>
        <w:rPr>
          <w:iCs/>
        </w:rPr>
        <w:t>Model assessment is a key part of</w:t>
      </w:r>
      <w:r w:rsidR="00C42AAC">
        <w:rPr>
          <w:iCs/>
        </w:rPr>
        <w:t xml:space="preserve"> the Bayesian workflo</w:t>
      </w:r>
      <w:r w:rsidR="00913B9B">
        <w:rPr>
          <w:iCs/>
        </w:rPr>
        <w:t>w, one goal of which is to assess prior influence and model fit</w:t>
      </w:r>
      <w:r w:rsidR="00C42AAC">
        <w:rPr>
          <w:iCs/>
        </w:rPr>
        <w:t xml:space="preserve"> (</w:t>
      </w:r>
      <w:r w:rsidR="00176133">
        <w:rPr>
          <w:iCs/>
        </w:rPr>
        <w:t xml:space="preserve">Conn et al. 2018, </w:t>
      </w:r>
      <w:r w:rsidR="004E5A33">
        <w:rPr>
          <w:iCs/>
        </w:rPr>
        <w:t>Gelman et al. 2020</w:t>
      </w:r>
      <w:r w:rsidR="001D2197">
        <w:rPr>
          <w:iCs/>
        </w:rPr>
        <w:t>)</w:t>
      </w:r>
      <w:r w:rsidR="000B5AD4">
        <w:rPr>
          <w:iCs/>
        </w:rPr>
        <w:t xml:space="preserve">. </w:t>
      </w:r>
      <w:r w:rsidR="001D2197">
        <w:rPr>
          <w:iCs/>
        </w:rPr>
        <w:t xml:space="preserve">Here, we provide </w:t>
      </w:r>
      <w:r w:rsidR="000B5AD4">
        <w:rPr>
          <w:iCs/>
        </w:rPr>
        <w:t>examples</w:t>
      </w:r>
      <w:r w:rsidR="00D42C4C">
        <w:rPr>
          <w:iCs/>
        </w:rPr>
        <w:t xml:space="preserve"> of model assessment using the prior predictive</w:t>
      </w:r>
      <w:r w:rsidR="00913B9B">
        <w:rPr>
          <w:iCs/>
        </w:rPr>
        <w:t xml:space="preserve"> distribution, a prior sensitivity analysis, </w:t>
      </w:r>
      <w:r w:rsidR="00F755BB">
        <w:rPr>
          <w:iCs/>
        </w:rPr>
        <w:t xml:space="preserve">and </w:t>
      </w:r>
      <w:r w:rsidR="004E5A33">
        <w:rPr>
          <w:iCs/>
        </w:rPr>
        <w:t>the posterior predictive distribution (</w:t>
      </w:r>
      <w:proofErr w:type="spellStart"/>
      <w:r w:rsidR="00F755BB">
        <w:rPr>
          <w:iCs/>
        </w:rPr>
        <w:t>Gabry</w:t>
      </w:r>
      <w:proofErr w:type="spellEnd"/>
      <w:r w:rsidR="00F755BB">
        <w:rPr>
          <w:iCs/>
        </w:rPr>
        <w:t xml:space="preserve"> et al. 2018).</w:t>
      </w:r>
      <w:r w:rsidR="00390A02">
        <w:rPr>
          <w:iCs/>
        </w:rPr>
        <w:t xml:space="preserve"> As model assessment is a broad and developing area</w:t>
      </w:r>
      <w:r w:rsidR="00EC5F02">
        <w:rPr>
          <w:iCs/>
        </w:rPr>
        <w:t xml:space="preserve"> (Conn et al. 2018)</w:t>
      </w:r>
      <w:r w:rsidR="00390A02">
        <w:rPr>
          <w:iCs/>
        </w:rPr>
        <w:t xml:space="preserve">, we do not intend this demonstration to be exhaustive, but </w:t>
      </w:r>
      <w:r w:rsidR="00230CD8">
        <w:rPr>
          <w:iCs/>
        </w:rPr>
        <w:t xml:space="preserve">merely to demonstrate it for the </w:t>
      </w:r>
      <w:proofErr w:type="spellStart"/>
      <w:r w:rsidR="00230CD8">
        <w:rPr>
          <w:i/>
          <w:iCs/>
        </w:rPr>
        <w:t>paretocounts</w:t>
      </w:r>
      <w:proofErr w:type="spellEnd"/>
      <w:r w:rsidR="00230CD8">
        <w:rPr>
          <w:iCs/>
        </w:rPr>
        <w:t xml:space="preserve"> </w:t>
      </w:r>
      <w:proofErr w:type="spellStart"/>
      <w:r w:rsidR="00230CD8">
        <w:rPr>
          <w:iCs/>
        </w:rPr>
        <w:t>lpdf</w:t>
      </w:r>
      <w:proofErr w:type="spellEnd"/>
      <w:r w:rsidR="00230CD8">
        <w:rPr>
          <w:iCs/>
        </w:rPr>
        <w:t xml:space="preserve"> models developed in the main manuscript.</w:t>
      </w:r>
      <w:r w:rsidR="000B5AD4">
        <w:rPr>
          <w:iCs/>
        </w:rPr>
        <w:t xml:space="preserve"> </w:t>
      </w:r>
    </w:p>
    <w:p w14:paraId="6DD9E896" w14:textId="108F7812" w:rsidR="00CB3426" w:rsidRDefault="000357C0" w:rsidP="00E259EE">
      <w:pPr>
        <w:pStyle w:val="BodyText"/>
        <w:spacing w:before="0" w:after="0"/>
        <w:ind w:firstLine="0"/>
      </w:pPr>
      <w:r>
        <w:rPr>
          <w:i/>
          <w:iCs/>
        </w:rPr>
        <w:t>Prior Predictive</w:t>
      </w:r>
    </w:p>
    <w:p w14:paraId="6DD9E897" w14:textId="77FDA24A" w:rsidR="00CB3426" w:rsidRDefault="000357C0" w:rsidP="00E259EE">
      <w:pPr>
        <w:pStyle w:val="BodyText"/>
        <w:spacing w:before="0" w:after="0"/>
      </w:pPr>
      <w:r>
        <w:t>Prior implications are often best understood through visualizations of the prior predictive distribution (</w:t>
      </w:r>
      <w:proofErr w:type="spellStart"/>
      <w:r w:rsidR="003B59E8">
        <w:t>Gabry</w:t>
      </w:r>
      <w:proofErr w:type="spellEnd"/>
      <w:r w:rsidR="003B59E8">
        <w:t xml:space="preserve"> et al. 2017; </w:t>
      </w:r>
      <w:r>
        <w:t xml:space="preserve">Wesner and Pomeranz 2021). We demonstrate that here by </w:t>
      </w:r>
      <w:r w:rsidR="00422157">
        <w:t>compar</w:t>
      </w:r>
      <w:r>
        <w:t xml:space="preserve">ing prior </w:t>
      </w:r>
      <w:r w:rsidR="00422157">
        <w:t>and posterior</w:t>
      </w:r>
      <w:r>
        <w:t xml:space="preserve"> distributions of a single ISD (Figure S1</w:t>
      </w:r>
      <w:proofErr w:type="gramStart"/>
      <w:r>
        <w:t>a</w:t>
      </w:r>
      <w:r w:rsidR="00422157">
        <w:t>,b</w:t>
      </w:r>
      <w:proofErr w:type="gramEnd"/>
      <w:r>
        <w:t>)</w:t>
      </w:r>
      <w:r w:rsidR="003A722C">
        <w:t>.</w:t>
      </w:r>
      <w:r>
        <w:t xml:space="preserve"> Figure S1a shows 30 ISD’s simulated from a prior </w:t>
      </w:r>
      <m:oMath>
        <m:r>
          <w:rPr>
            <w:rFonts w:ascii="Cambria Math" w:hAnsi="Cambria Math"/>
          </w:rPr>
          <m:t>λ</m:t>
        </m:r>
      </m:oMath>
      <w:r>
        <w:t xml:space="preserve"> of </w:t>
      </w:r>
      <w:proofErr w:type="gramStart"/>
      <w:r w:rsidRPr="00EC5F02">
        <w:rPr>
          <w:i/>
        </w:rPr>
        <w:t>Normal</w:t>
      </w:r>
      <w:r>
        <w:t>(</w:t>
      </w:r>
      <w:proofErr w:type="gramEnd"/>
      <w:r>
        <w:t xml:space="preserve">-1.75, 0.2) (mean, sd). </w:t>
      </w:r>
      <w:r w:rsidR="00E7788C">
        <w:t xml:space="preserve">For this prior, most of the </w:t>
      </w:r>
      <w:r w:rsidR="00DF0720">
        <w:t>prior probability is centered between ~ -2.1</w:t>
      </w:r>
      <w:r w:rsidR="003D62E5">
        <w:t xml:space="preserve"> to -1.3, making it relatively weak prior that includes most of the </w:t>
      </w:r>
      <w:r w:rsidR="00A40013">
        <w:t>empirical</w:t>
      </w:r>
      <w:r w:rsidR="003D62E5">
        <w:t xml:space="preserve"> ranges of </w:t>
      </w:r>
      <w:r w:rsidR="00A40013">
        <w:t xml:space="preserve">ISD </w:t>
      </w:r>
      <w:r w:rsidR="00A40013">
        <w:sym w:font="Symbol" w:char="F06C"/>
      </w:r>
      <w:r w:rsidR="00A40013">
        <w:t xml:space="preserve">’s. </w:t>
      </w:r>
      <w:r w:rsidR="00984349">
        <w:t xml:space="preserve">Using this prior, we fit the model to data simulated from a known </w:t>
      </w:r>
      <m:oMath>
        <m:r>
          <w:rPr>
            <w:rFonts w:ascii="Cambria Math" w:hAnsi="Cambria Math"/>
          </w:rPr>
          <m:t>λ</m:t>
        </m:r>
      </m:oMath>
      <w:r w:rsidR="00984349">
        <w:rPr>
          <w:rFonts w:eastAsiaTheme="minorEastAsia"/>
        </w:rPr>
        <w:t xml:space="preserve"> = -1.5</w:t>
      </w:r>
      <w:r w:rsidR="00E42FB4">
        <w:rPr>
          <w:rFonts w:eastAsiaTheme="minorEastAsia"/>
        </w:rPr>
        <w:t xml:space="preserve">, with </w:t>
      </w:r>
      <w:proofErr w:type="spellStart"/>
      <w:r w:rsidR="00E42FB4" w:rsidRPr="00E42FB4">
        <w:rPr>
          <w:rFonts w:eastAsiaTheme="minorEastAsia"/>
          <w:i/>
        </w:rPr>
        <w:t>x</w:t>
      </w:r>
      <w:r w:rsidR="00E42FB4" w:rsidRPr="00E42FB4">
        <w:rPr>
          <w:rFonts w:eastAsiaTheme="minorEastAsia"/>
          <w:vertAlign w:val="subscript"/>
        </w:rPr>
        <w:t>min</w:t>
      </w:r>
      <w:proofErr w:type="spellEnd"/>
      <w:r w:rsidR="00E42FB4">
        <w:rPr>
          <w:rFonts w:eastAsiaTheme="minorEastAsia"/>
        </w:rPr>
        <w:t xml:space="preserve"> = 1 and </w:t>
      </w:r>
      <w:proofErr w:type="spellStart"/>
      <w:r w:rsidR="00E42FB4" w:rsidRPr="00E42FB4">
        <w:rPr>
          <w:rFonts w:eastAsiaTheme="minorEastAsia"/>
          <w:i/>
        </w:rPr>
        <w:t>x</w:t>
      </w:r>
      <w:r w:rsidR="00E42FB4" w:rsidRPr="00E42FB4">
        <w:rPr>
          <w:rFonts w:eastAsiaTheme="minorEastAsia"/>
          <w:vertAlign w:val="subscript"/>
        </w:rPr>
        <w:t>max</w:t>
      </w:r>
      <w:proofErr w:type="spellEnd"/>
      <w:r w:rsidR="00E42FB4">
        <w:rPr>
          <w:rFonts w:eastAsiaTheme="minorEastAsia"/>
        </w:rPr>
        <w:t xml:space="preserve"> = 1000</w:t>
      </w:r>
      <w:r w:rsidR="00984349">
        <w:rPr>
          <w:rFonts w:eastAsiaTheme="minorEastAsia"/>
        </w:rPr>
        <w:t>. After fitting, the p</w:t>
      </w:r>
      <w:r>
        <w:t xml:space="preserve">osterior is updated to </w:t>
      </w:r>
      <w:proofErr w:type="gramStart"/>
      <w:r w:rsidRPr="00B766D3">
        <w:rPr>
          <w:i/>
        </w:rPr>
        <w:t>Normal</w:t>
      </w:r>
      <w:r>
        <w:t>(</w:t>
      </w:r>
      <w:proofErr w:type="gramEnd"/>
      <w:r>
        <w:t>-1.5, 0.02) (Figure S1b)</w:t>
      </w:r>
      <w:r w:rsidR="00984349">
        <w:t>, recapturing the true</w:t>
      </w:r>
      <w:r w:rsidR="00AF7D08">
        <w:t xml:space="preserve"> </w:t>
      </w:r>
      <m:oMath>
        <m:r>
          <w:rPr>
            <w:rFonts w:ascii="Cambria Math" w:hAnsi="Cambria Math"/>
          </w:rPr>
          <m:t>λ</m:t>
        </m:r>
      </m:oMath>
      <w:r w:rsidR="00F84B8E">
        <w:rPr>
          <w:rFonts w:eastAsiaTheme="minorEastAsia"/>
        </w:rPr>
        <w:t xml:space="preserve"> with apparent minimal influence of the prior</w:t>
      </w:r>
      <w:r>
        <w:t>. Thirty draws from the prior or posterior are shown</w:t>
      </w:r>
      <w:r w:rsidR="00E77365">
        <w:t xml:space="preserve"> in Figure 1</w:t>
      </w:r>
      <w:proofErr w:type="gramStart"/>
      <w:r w:rsidR="00E77365">
        <w:t>a,b</w:t>
      </w:r>
      <w:r>
        <w:t>.</w:t>
      </w:r>
      <w:proofErr w:type="gramEnd"/>
    </w:p>
    <w:p w14:paraId="6DD9E898" w14:textId="3739FAC0" w:rsidR="00B80510" w:rsidRDefault="000357C0" w:rsidP="00E259EE">
      <w:pPr>
        <w:pStyle w:val="BodyText"/>
        <w:spacing w:before="0" w:after="0"/>
      </w:pPr>
      <w:r>
        <w:t>Similarly, to understand the implications of a covariate prior</w:t>
      </w:r>
      <w:r w:rsidR="00A4696B">
        <w:t xml:space="preserve"> in a regression model</w:t>
      </w:r>
      <w:r>
        <w:t>, we plotted 100 simulations</w:t>
      </w:r>
      <w:r w:rsidR="00116DF3">
        <w:t xml:space="preserve"> of </w:t>
      </w:r>
      <m:oMath>
        <m:r>
          <w:rPr>
            <w:rFonts w:ascii="Cambria Math" w:hAnsi="Cambria Math"/>
          </w:rPr>
          <m:t>λ</m:t>
        </m:r>
      </m:oMath>
      <w:r>
        <w:t xml:space="preserve"> from the model</w:t>
      </w:r>
      <w:r w:rsidR="00687F11">
        <w:t xml:space="preserve">: </w:t>
      </w:r>
    </w:p>
    <w:p w14:paraId="7374A9F1" w14:textId="7936DFEC" w:rsidR="00687F11" w:rsidRDefault="00D04319" w:rsidP="00E259EE">
      <w:pPr>
        <w:pStyle w:val="BodyText"/>
        <w:spacing w:before="0" w:after="0"/>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ij</m:t>
              </m:r>
            </m:sub>
          </m:sSub>
          <m:r>
            <m:rPr>
              <m:sty m:val="p"/>
            </m:rPr>
            <w:rPr>
              <w:rFonts w:ascii="Cambria Math" w:hAnsi="Cambria Math"/>
            </w:rPr>
            <m:t>∼</m:t>
          </m:r>
          <m:r>
            <w:rPr>
              <w:rFonts w:ascii="Cambria Math" w:hAnsi="Cambria Math"/>
            </w:rPr>
            <m:t>paretocounts</m:t>
          </m:r>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min</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max</m:t>
                  </m:r>
                  <m:r>
                    <m:rPr>
                      <m:sty m:val="p"/>
                    </m:rPr>
                    <w:rPr>
                      <w:rFonts w:ascii="Cambria Math" w:hAnsi="Cambria Math"/>
                    </w:rPr>
                    <m:t>,</m:t>
                  </m:r>
                  <m:r>
                    <w:rPr>
                      <w:rFonts w:ascii="Cambria Math" w:hAnsi="Cambria Math"/>
                    </w:rPr>
                    <m:t>j</m:t>
                  </m:r>
                </m:sub>
              </m:sSub>
              <m:r>
                <w:rPr>
                  <w:rFonts w:ascii="Cambria Math" w:hAnsi="Cambria Math"/>
                </w:rPr>
                <m:t>, counts</m:t>
              </m:r>
            </m:e>
          </m:d>
        </m:oMath>
      </m:oMathPara>
    </w:p>
    <w:p w14:paraId="5DA881D1" w14:textId="6D02906C" w:rsidR="00687F11" w:rsidRDefault="00687F11" w:rsidP="00E259EE">
      <w:pPr>
        <w:pStyle w:val="FirstParagraph"/>
        <w:spacing w:before="0" w:after="0"/>
      </w:pPr>
      <m:oMathPara>
        <m:oMathParaPr>
          <m:jc m:val="center"/>
        </m:oMathParaPr>
        <m:oMath>
          <m:r>
            <w:rPr>
              <w:rFonts w:ascii="Cambria Math" w:hAnsi="Cambria Math"/>
            </w:rPr>
            <m:t>λ</m:t>
          </m:r>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β</m:t>
          </m:r>
          <m:r>
            <m:rPr>
              <m:nor/>
            </m:rPr>
            <m:t>year</m:t>
          </m:r>
          <m:r>
            <m:rPr>
              <m:nor/>
            </m:rPr>
            <w:rPr>
              <w:rFonts w:ascii="Cambria Math"/>
            </w:rPr>
            <m:t>_s</m:t>
          </m:r>
          <m:r>
            <m:rPr>
              <m:sty m:val="p"/>
            </m:rPr>
            <w:rPr>
              <w:rFonts w:ascii="Cambria Math" w:hAnsi="Cambria Math"/>
            </w:rPr>
            <m:t>+</m:t>
          </m:r>
          <m:sSub>
            <m:sSubPr>
              <m:ctrlPr>
                <w:rPr>
                  <w:rFonts w:ascii="Cambria Math" w:hAnsi="Cambria Math"/>
                </w:rPr>
              </m:ctrlPr>
            </m:sSubPr>
            <m:e>
              <m:r>
                <w:rPr>
                  <w:rFonts w:ascii="Cambria Math" w:hAnsi="Cambria Math"/>
                </w:rPr>
                <m:t>α</m:t>
              </m:r>
            </m:e>
            <m:sub>
              <m:d>
                <m:dPr>
                  <m:begChr m:val="["/>
                  <m:endChr m:val="]"/>
                  <m:ctrlPr>
                    <w:rPr>
                      <w:rFonts w:ascii="Cambria Math" w:hAnsi="Cambria Math"/>
                    </w:rPr>
                  </m:ctrlPr>
                </m:dPr>
                <m:e>
                  <m:r>
                    <w:rPr>
                      <w:rFonts w:ascii="Cambria Math" w:hAnsi="Cambria Math"/>
                    </w:rPr>
                    <m:t>j</m:t>
                  </m:r>
                </m:e>
              </m:d>
            </m:sub>
          </m:sSub>
          <m:r>
            <m:rPr>
              <m:sty m:val="p"/>
            </m:rPr>
            <w:rPr>
              <w:rFonts w:ascii="Cambria Math" w:hAnsi="Cambria Math"/>
            </w:rPr>
            <m:t>+</m:t>
          </m:r>
          <m:sSub>
            <m:sSubPr>
              <m:ctrlPr>
                <w:rPr>
                  <w:rFonts w:ascii="Cambria Math" w:hAnsi="Cambria Math"/>
                </w:rPr>
              </m:ctrlPr>
            </m:sSubPr>
            <m:e>
              <m:r>
                <w:rPr>
                  <w:rFonts w:ascii="Cambria Math" w:hAnsi="Cambria Math"/>
                </w:rPr>
                <m:t>α</m:t>
              </m:r>
            </m:e>
            <m:sub>
              <m:d>
                <m:dPr>
                  <m:begChr m:val="["/>
                  <m:endChr m:val="]"/>
                  <m:ctrlPr>
                    <w:rPr>
                      <w:rFonts w:ascii="Cambria Math" w:hAnsi="Cambria Math"/>
                    </w:rPr>
                  </m:ctrlPr>
                </m:dPr>
                <m:e>
                  <m:r>
                    <w:rPr>
                      <w:rFonts w:ascii="Cambria Math" w:hAnsi="Cambria Math"/>
                    </w:rPr>
                    <m:t>x</m:t>
                  </m:r>
                </m:e>
              </m:d>
            </m:sub>
          </m:sSub>
        </m:oMath>
      </m:oMathPara>
    </w:p>
    <w:p w14:paraId="24890984" w14:textId="1E4441CC" w:rsidR="00687F11" w:rsidRDefault="00687F11" w:rsidP="00E259EE">
      <w:pPr>
        <w:pStyle w:val="FirstParagraph"/>
        <w:spacing w:before="0" w:after="0"/>
      </w:pPr>
      <m:oMathPara>
        <m:oMathParaPr>
          <m:jc m:val="center"/>
        </m:oMathParaPr>
        <m:oMath>
          <m:r>
            <w:rPr>
              <w:rFonts w:ascii="Cambria Math" w:hAnsi="Cambria Math"/>
            </w:rPr>
            <m:t>α</m:t>
          </m:r>
          <m:r>
            <m:rPr>
              <m:sty m:val="p"/>
            </m:rPr>
            <w:rPr>
              <w:rFonts w:ascii="Cambria Math" w:hAnsi="Cambria Math"/>
            </w:rPr>
            <m:t>∼</m:t>
          </m:r>
          <m:r>
            <w:rPr>
              <w:rFonts w:ascii="Cambria Math" w:hAnsi="Cambria Math"/>
            </w:rPr>
            <m:t>Normal</m:t>
          </m:r>
          <m:d>
            <m:dPr>
              <m:ctrlPr>
                <w:rPr>
                  <w:rFonts w:ascii="Cambria Math" w:hAnsi="Cambria Math"/>
                </w:rPr>
              </m:ctrlPr>
            </m:dPr>
            <m:e>
              <m:r>
                <w:rPr>
                  <w:rFonts w:ascii="Cambria Math" w:hAnsi="Cambria Math"/>
                </w:rPr>
                <m:t>-1.5, 0.2</m:t>
              </m:r>
            </m:e>
          </m:d>
        </m:oMath>
      </m:oMathPara>
    </w:p>
    <w:p w14:paraId="383ED795" w14:textId="1EA36450" w:rsidR="00687F11" w:rsidRDefault="00687F11" w:rsidP="00E259EE">
      <w:pPr>
        <w:pStyle w:val="FirstParagraph"/>
        <w:spacing w:before="0" w:after="0"/>
      </w:pPr>
      <m:oMathPara>
        <m:oMathParaPr>
          <m:jc m:val="center"/>
        </m:oMathParaPr>
        <m:oMath>
          <m:r>
            <w:rPr>
              <w:rFonts w:ascii="Cambria Math" w:hAnsi="Cambria Math"/>
            </w:rPr>
            <m:t>β</m:t>
          </m:r>
          <m:r>
            <m:rPr>
              <m:sty m:val="p"/>
            </m:rPr>
            <w:rPr>
              <w:rFonts w:ascii="Cambria Math" w:hAnsi="Cambria Math"/>
            </w:rPr>
            <m:t>∼</m:t>
          </m:r>
          <m:r>
            <w:rPr>
              <w:rFonts w:ascii="Cambria Math" w:hAnsi="Cambria Math"/>
            </w:rPr>
            <m:t>Normal</m:t>
          </m:r>
          <m:r>
            <m:rPr>
              <m:sty m:val="p"/>
            </m:rPr>
            <w:rPr>
              <w:rFonts w:ascii="Cambria Math" w:hAnsi="Cambria Math"/>
            </w:rPr>
            <m:t>(0, 0.1)</m:t>
          </m:r>
        </m:oMath>
      </m:oMathPara>
    </w:p>
    <w:p w14:paraId="5DE145AB" w14:textId="77777777" w:rsidR="00687F11" w:rsidRDefault="00D04319" w:rsidP="00E259EE">
      <w:pPr>
        <w:pStyle w:val="FirstParagraph"/>
        <w:spacing w:before="0" w:after="0"/>
      </w:pPr>
      <m:oMathPara>
        <m:oMathParaPr>
          <m:jc m:val="center"/>
        </m:oMathParaPr>
        <m:oMath>
          <m:sSub>
            <m:sSubPr>
              <m:ctrlPr>
                <w:rPr>
                  <w:rFonts w:ascii="Cambria Math" w:hAnsi="Cambria Math"/>
                </w:rPr>
              </m:ctrlPr>
            </m:sSubPr>
            <m:e>
              <m:r>
                <w:rPr>
                  <w:rFonts w:ascii="Cambria Math" w:hAnsi="Cambria Math"/>
                </w:rPr>
                <m:t>α</m:t>
              </m:r>
            </m:e>
            <m:sub>
              <m:d>
                <m:dPr>
                  <m:begChr m:val="["/>
                  <m:endChr m:val="]"/>
                  <m:ctrlPr>
                    <w:rPr>
                      <w:rFonts w:ascii="Cambria Math" w:hAnsi="Cambria Math"/>
                    </w:rPr>
                  </m:ctrlPr>
                </m:dPr>
                <m:e>
                  <m:r>
                    <w:rPr>
                      <w:rFonts w:ascii="Cambria Math" w:hAnsi="Cambria Math"/>
                    </w:rPr>
                    <m:t>j</m:t>
                  </m:r>
                </m:e>
              </m:d>
            </m:sub>
          </m:sSub>
          <m:r>
            <m:rPr>
              <m:sty m:val="p"/>
            </m:rPr>
            <w:rPr>
              <w:rFonts w:ascii="Cambria Math" w:hAnsi="Cambria Math"/>
            </w:rPr>
            <m:t>∼</m:t>
          </m:r>
          <m:r>
            <w:rPr>
              <w:rFonts w:ascii="Cambria Math" w:hAnsi="Cambria Math"/>
            </w:rPr>
            <m:t>Normal</m:t>
          </m:r>
          <m:d>
            <m:dPr>
              <m:ctrlPr>
                <w:rPr>
                  <w:rFonts w:ascii="Cambria Math" w:hAnsi="Cambria Math"/>
                </w:rPr>
              </m:ctrlPr>
            </m:dPr>
            <m:e>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σ</m:t>
                  </m:r>
                </m:e>
                <m:sub>
                  <m:d>
                    <m:dPr>
                      <m:begChr m:val="["/>
                      <m:endChr m:val="]"/>
                      <m:ctrlPr>
                        <w:rPr>
                          <w:rFonts w:ascii="Cambria Math" w:hAnsi="Cambria Math"/>
                        </w:rPr>
                      </m:ctrlPr>
                    </m:dPr>
                    <m:e>
                      <m:r>
                        <w:rPr>
                          <w:rFonts w:ascii="Cambria Math" w:hAnsi="Cambria Math"/>
                        </w:rPr>
                        <m:t>j</m:t>
                      </m:r>
                    </m:e>
                  </m:d>
                </m:sub>
              </m:sSub>
            </m:e>
          </m:d>
        </m:oMath>
      </m:oMathPara>
    </w:p>
    <w:p w14:paraId="263AA975" w14:textId="0B1013BB" w:rsidR="00687F11" w:rsidRDefault="00D04319" w:rsidP="00E259EE">
      <w:pPr>
        <w:pStyle w:val="FirstParagraph"/>
        <w:spacing w:before="0" w:after="0"/>
      </w:pPr>
      <m:oMathPara>
        <m:oMathParaPr>
          <m:jc m:val="center"/>
        </m:oMathParaPr>
        <m:oMath>
          <m:sSub>
            <m:sSubPr>
              <m:ctrlPr>
                <w:rPr>
                  <w:rFonts w:ascii="Cambria Math" w:hAnsi="Cambria Math"/>
                </w:rPr>
              </m:ctrlPr>
            </m:sSubPr>
            <m:e>
              <m:r>
                <w:rPr>
                  <w:rFonts w:ascii="Cambria Math" w:hAnsi="Cambria Math"/>
                </w:rPr>
                <m:t>σ</m:t>
              </m:r>
            </m:e>
            <m:sub>
              <m:d>
                <m:dPr>
                  <m:begChr m:val="["/>
                  <m:endChr m:val="]"/>
                  <m:ctrlPr>
                    <w:rPr>
                      <w:rFonts w:ascii="Cambria Math" w:hAnsi="Cambria Math"/>
                    </w:rPr>
                  </m:ctrlPr>
                </m:dPr>
                <m:e>
                  <m:r>
                    <w:rPr>
                      <w:rFonts w:ascii="Cambria Math" w:hAnsi="Cambria Math"/>
                    </w:rPr>
                    <m:t>j</m:t>
                  </m:r>
                </m:e>
              </m:d>
            </m:sub>
          </m:sSub>
          <m:r>
            <m:rPr>
              <m:sty m:val="p"/>
            </m:rPr>
            <w:rPr>
              <w:rFonts w:ascii="Cambria Math" w:hAnsi="Cambria Math"/>
            </w:rPr>
            <m:t>∼</m:t>
          </m:r>
          <m:r>
            <w:rPr>
              <w:rFonts w:ascii="Cambria Math" w:hAnsi="Cambria Math"/>
            </w:rPr>
            <m:t>Exponential</m:t>
          </m:r>
          <m:d>
            <m:dPr>
              <m:ctrlPr>
                <w:rPr>
                  <w:rFonts w:ascii="Cambria Math" w:hAnsi="Cambria Math"/>
                </w:rPr>
              </m:ctrlPr>
            </m:dPr>
            <m:e>
              <m:r>
                <w:rPr>
                  <w:rFonts w:ascii="Cambria Math" w:hAnsi="Cambria Math"/>
                </w:rPr>
                <m:t>2</m:t>
              </m:r>
            </m:e>
          </m:d>
        </m:oMath>
      </m:oMathPara>
    </w:p>
    <w:p w14:paraId="3383BC68" w14:textId="77777777" w:rsidR="00687F11" w:rsidRDefault="00D04319" w:rsidP="00E259EE">
      <w:pPr>
        <w:pStyle w:val="FirstParagraph"/>
        <w:spacing w:before="0" w:after="0"/>
      </w:pPr>
      <m:oMathPara>
        <m:oMathParaPr>
          <m:jc m:val="center"/>
        </m:oMathParaPr>
        <m:oMath>
          <m:sSub>
            <m:sSubPr>
              <m:ctrlPr>
                <w:rPr>
                  <w:rFonts w:ascii="Cambria Math" w:hAnsi="Cambria Math"/>
                </w:rPr>
              </m:ctrlPr>
            </m:sSubPr>
            <m:e>
              <m:r>
                <w:rPr>
                  <w:rFonts w:ascii="Cambria Math" w:hAnsi="Cambria Math"/>
                </w:rPr>
                <m:t>α</m:t>
              </m:r>
            </m:e>
            <m:sub>
              <m:d>
                <m:dPr>
                  <m:begChr m:val="["/>
                  <m:endChr m:val="]"/>
                  <m:ctrlPr>
                    <w:rPr>
                      <w:rFonts w:ascii="Cambria Math" w:hAnsi="Cambria Math"/>
                    </w:rPr>
                  </m:ctrlPr>
                </m:dPr>
                <m:e>
                  <m:r>
                    <w:rPr>
                      <w:rFonts w:ascii="Cambria Math" w:hAnsi="Cambria Math"/>
                    </w:rPr>
                    <m:t>x</m:t>
                  </m:r>
                </m:e>
              </m:d>
            </m:sub>
          </m:sSub>
          <m:r>
            <m:rPr>
              <m:sty m:val="p"/>
            </m:rPr>
            <w:rPr>
              <w:rFonts w:ascii="Cambria Math" w:hAnsi="Cambria Math"/>
            </w:rPr>
            <m:t>∼</m:t>
          </m:r>
          <m:r>
            <w:rPr>
              <w:rFonts w:ascii="Cambria Math" w:hAnsi="Cambria Math"/>
            </w:rPr>
            <m:t>Normal</m:t>
          </m:r>
          <m:d>
            <m:dPr>
              <m:ctrlPr>
                <w:rPr>
                  <w:rFonts w:ascii="Cambria Math" w:hAnsi="Cambria Math"/>
                </w:rPr>
              </m:ctrlPr>
            </m:dPr>
            <m:e>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σ</m:t>
                  </m:r>
                </m:e>
                <m:sub>
                  <m:d>
                    <m:dPr>
                      <m:begChr m:val="["/>
                      <m:endChr m:val="]"/>
                      <m:ctrlPr>
                        <w:rPr>
                          <w:rFonts w:ascii="Cambria Math" w:hAnsi="Cambria Math"/>
                        </w:rPr>
                      </m:ctrlPr>
                    </m:dPr>
                    <m:e>
                      <m:r>
                        <w:rPr>
                          <w:rFonts w:ascii="Cambria Math" w:hAnsi="Cambria Math"/>
                        </w:rPr>
                        <m:t>x</m:t>
                      </m:r>
                    </m:e>
                  </m:d>
                </m:sub>
              </m:sSub>
            </m:e>
          </m:d>
        </m:oMath>
      </m:oMathPara>
    </w:p>
    <w:p w14:paraId="5FDF9F85" w14:textId="7B45BB0E" w:rsidR="00687F11" w:rsidRDefault="00D04319" w:rsidP="00E259EE">
      <w:pPr>
        <w:pStyle w:val="FirstParagraph"/>
        <w:spacing w:before="0" w:after="0"/>
      </w:pPr>
      <m:oMathPara>
        <m:oMathParaPr>
          <m:jc m:val="center"/>
        </m:oMathParaPr>
        <m:oMath>
          <m:sSub>
            <m:sSubPr>
              <m:ctrlPr>
                <w:rPr>
                  <w:rFonts w:ascii="Cambria Math" w:hAnsi="Cambria Math"/>
                </w:rPr>
              </m:ctrlPr>
            </m:sSubPr>
            <m:e>
              <m:r>
                <w:rPr>
                  <w:rFonts w:ascii="Cambria Math" w:hAnsi="Cambria Math"/>
                </w:rPr>
                <m:t>σ</m:t>
              </m:r>
            </m:e>
            <m:sub>
              <m:d>
                <m:dPr>
                  <m:begChr m:val="["/>
                  <m:endChr m:val="]"/>
                  <m:ctrlPr>
                    <w:rPr>
                      <w:rFonts w:ascii="Cambria Math" w:hAnsi="Cambria Math"/>
                    </w:rPr>
                  </m:ctrlPr>
                </m:dPr>
                <m:e>
                  <m:r>
                    <w:rPr>
                      <w:rFonts w:ascii="Cambria Math" w:hAnsi="Cambria Math"/>
                    </w:rPr>
                    <m:t>x</m:t>
                  </m:r>
                </m:e>
              </m:d>
            </m:sub>
          </m:sSub>
          <m:r>
            <m:rPr>
              <m:sty m:val="p"/>
            </m:rPr>
            <w:rPr>
              <w:rFonts w:ascii="Cambria Math" w:hAnsi="Cambria Math"/>
            </w:rPr>
            <m:t>∼</m:t>
          </m:r>
          <m:r>
            <w:rPr>
              <w:rFonts w:ascii="Cambria Math" w:hAnsi="Cambria Math"/>
            </w:rPr>
            <m:t>Exponential</m:t>
          </m:r>
          <m:d>
            <m:dPr>
              <m:ctrlPr>
                <w:rPr>
                  <w:rFonts w:ascii="Cambria Math" w:hAnsi="Cambria Math"/>
                </w:rPr>
              </m:ctrlPr>
            </m:dPr>
            <m:e>
              <m:r>
                <w:rPr>
                  <w:rFonts w:ascii="Cambria Math" w:hAnsi="Cambria Math"/>
                </w:rPr>
                <m:t>2</m:t>
              </m:r>
            </m:e>
          </m:d>
        </m:oMath>
      </m:oMathPara>
    </w:p>
    <w:p w14:paraId="027AEB75" w14:textId="2F782B8D" w:rsidR="00687F11" w:rsidRPr="00AD5510" w:rsidRDefault="0082512B" w:rsidP="00450C81">
      <w:pPr>
        <w:pStyle w:val="BodyText"/>
        <w:spacing w:before="0" w:after="0"/>
        <w:ind w:firstLine="0"/>
        <w:rPr>
          <w:i/>
        </w:rPr>
      </w:pPr>
      <w:r>
        <w:t xml:space="preserve">where </w:t>
      </w:r>
      <w:proofErr w:type="spellStart"/>
      <w:r>
        <w:rPr>
          <w:i/>
        </w:rPr>
        <w:t>x</w:t>
      </w:r>
      <w:r w:rsidRPr="00B87268">
        <w:rPr>
          <w:vertAlign w:val="subscript"/>
        </w:rPr>
        <w:t>ij</w:t>
      </w:r>
      <w:proofErr w:type="spellEnd"/>
      <w:r w:rsidR="00B87268">
        <w:rPr>
          <w:i/>
        </w:rPr>
        <w:t xml:space="preserve"> </w:t>
      </w:r>
      <w:r w:rsidR="00B87268">
        <w:t xml:space="preserve">is the </w:t>
      </w:r>
      <w:proofErr w:type="spellStart"/>
      <w:r w:rsidR="00B87268">
        <w:rPr>
          <w:i/>
        </w:rPr>
        <w:t>i</w:t>
      </w:r>
      <w:r w:rsidR="00B87268" w:rsidRPr="00B87268">
        <w:rPr>
          <w:vertAlign w:val="superscript"/>
        </w:rPr>
        <w:t>th</w:t>
      </w:r>
      <w:proofErr w:type="spellEnd"/>
      <w:r w:rsidR="00B87268">
        <w:t xml:space="preserve"> individual from year </w:t>
      </w:r>
      <w:r w:rsidR="00B87268">
        <w:rPr>
          <w:i/>
        </w:rPr>
        <w:t>j</w:t>
      </w:r>
      <w:r w:rsidR="00D626AF">
        <w:t xml:space="preserve"> </w:t>
      </w:r>
      <w:r w:rsidR="00EA3E2C">
        <w:t xml:space="preserve">(with years standardized) </w:t>
      </w:r>
      <w:r w:rsidR="00D626AF">
        <w:t>and all other parameters as defined in the main text.</w:t>
      </w:r>
      <w:r w:rsidR="003A722C">
        <w:t xml:space="preserve"> The data for this model </w:t>
      </w:r>
      <w:proofErr w:type="gramStart"/>
      <w:r w:rsidR="00B723AF">
        <w:t>represent</w:t>
      </w:r>
      <w:proofErr w:type="gramEnd"/>
      <w:r w:rsidR="003A722C">
        <w:t xml:space="preserve"> body sizes </w:t>
      </w:r>
      <w:r w:rsidR="00142CAD">
        <w:t xml:space="preserve">of fish </w:t>
      </w:r>
      <w:r w:rsidR="003A722C">
        <w:t xml:space="preserve">captured over multiple years from the IBTS </w:t>
      </w:r>
      <w:r w:rsidR="00B723AF">
        <w:t xml:space="preserve">surveys as described in </w:t>
      </w:r>
      <w:r w:rsidR="00E77365">
        <w:t>Edwards</w:t>
      </w:r>
      <w:r w:rsidR="00867C2A">
        <w:t xml:space="preserve"> et al. (2017)</w:t>
      </w:r>
      <w:r w:rsidR="00B723AF">
        <w:t>.</w:t>
      </w:r>
      <w:r w:rsidR="00D626AF">
        <w:t xml:space="preserve"> The </w:t>
      </w:r>
      <w:r w:rsidR="00EA3E2C">
        <w:t>focus</w:t>
      </w:r>
      <w:r w:rsidR="00D626AF">
        <w:t xml:space="preserve"> of this analysis is on the slope parameter </w:t>
      </w:r>
      <m:oMath>
        <m:r>
          <w:rPr>
            <w:rFonts w:ascii="Cambria Math" w:hAnsi="Cambria Math"/>
          </w:rPr>
          <m:t>β</m:t>
        </m:r>
      </m:oMath>
      <w:r w:rsidR="00D626AF">
        <w:rPr>
          <w:rFonts w:eastAsiaTheme="minorEastAsia"/>
        </w:rPr>
        <w:t xml:space="preserve">, which indicates the change in </w:t>
      </w:r>
      <m:oMath>
        <m:r>
          <w:rPr>
            <w:rFonts w:ascii="Cambria Math" w:hAnsi="Cambria Math"/>
          </w:rPr>
          <m:t>λ</m:t>
        </m:r>
      </m:oMath>
      <w:r w:rsidR="00EA3E2C">
        <w:rPr>
          <w:rFonts w:eastAsiaTheme="minorEastAsia"/>
        </w:rPr>
        <w:t xml:space="preserve"> over time (years). </w:t>
      </w:r>
      <w:r w:rsidR="0050703D">
        <w:rPr>
          <w:rFonts w:eastAsiaTheme="minorEastAsia"/>
        </w:rPr>
        <w:t xml:space="preserve">Figure S1c shows the implied changes of </w:t>
      </w:r>
      <m:oMath>
        <m:r>
          <w:rPr>
            <w:rFonts w:ascii="Cambria Math" w:hAnsi="Cambria Math"/>
          </w:rPr>
          <m:t>λ</m:t>
        </m:r>
      </m:oMath>
      <w:r w:rsidR="0050703D">
        <w:rPr>
          <w:rFonts w:eastAsiaTheme="minorEastAsia"/>
        </w:rPr>
        <w:t xml:space="preserve"> from the prior for </w:t>
      </w:r>
      <m:oMath>
        <m:r>
          <w:rPr>
            <w:rFonts w:ascii="Cambria Math" w:hAnsi="Cambria Math"/>
          </w:rPr>
          <m:t>β</m:t>
        </m:r>
      </m:oMath>
      <w:r w:rsidR="0050703D">
        <w:rPr>
          <w:rFonts w:eastAsiaTheme="minorEastAsia"/>
        </w:rPr>
        <w:t xml:space="preserve"> of Normal (0, 0.1).</w:t>
      </w:r>
      <w:r w:rsidR="00B439CB">
        <w:rPr>
          <w:rFonts w:eastAsiaTheme="minorEastAsia"/>
        </w:rPr>
        <w:t xml:space="preserve"> This is a </w:t>
      </w:r>
      <w:proofErr w:type="gramStart"/>
      <w:r w:rsidR="00B439CB">
        <w:rPr>
          <w:rFonts w:eastAsiaTheme="minorEastAsia"/>
        </w:rPr>
        <w:t>fairly informative</w:t>
      </w:r>
      <w:proofErr w:type="gramEnd"/>
      <w:r w:rsidR="00B439CB">
        <w:rPr>
          <w:rFonts w:eastAsiaTheme="minorEastAsia"/>
        </w:rPr>
        <w:t xml:space="preserve"> prior as it keeps the predictions of</w:t>
      </w:r>
      <w:r w:rsidR="0050703D">
        <w:rPr>
          <w:rFonts w:eastAsiaTheme="minorEastAsia"/>
        </w:rPr>
        <w:t xml:space="preserve"> </w:t>
      </w:r>
      <m:oMath>
        <m:r>
          <w:rPr>
            <w:rFonts w:ascii="Cambria Math" w:hAnsi="Cambria Math"/>
          </w:rPr>
          <m:t>λ</m:t>
        </m:r>
      </m:oMath>
      <w:r w:rsidR="00B439CB">
        <w:rPr>
          <w:rFonts w:eastAsiaTheme="minorEastAsia"/>
        </w:rPr>
        <w:t xml:space="preserve"> within reasonable values (between ~-2 to -0.8) but </w:t>
      </w:r>
      <w:r w:rsidR="003336FA">
        <w:rPr>
          <w:rFonts w:eastAsiaTheme="minorEastAsia"/>
        </w:rPr>
        <w:t xml:space="preserve">is ambivalent on the direction of change (positive or negative). After fitting the model to </w:t>
      </w:r>
      <w:r w:rsidR="00B723AF">
        <w:rPr>
          <w:rFonts w:eastAsiaTheme="minorEastAsia"/>
        </w:rPr>
        <w:t xml:space="preserve">data, </w:t>
      </w:r>
      <w:r w:rsidR="00330B9D">
        <w:rPr>
          <w:rFonts w:eastAsiaTheme="minorEastAsia"/>
        </w:rPr>
        <w:t xml:space="preserve">the posterior is much more precise with the sd an order of magnitude smaller, indicating some support for a </w:t>
      </w:r>
      <w:r w:rsidR="00330B9D" w:rsidRPr="00AD5510">
        <w:rPr>
          <w:rFonts w:eastAsiaTheme="minorEastAsia"/>
        </w:rPr>
        <w:t xml:space="preserve">negative slope of -0.1. </w:t>
      </w:r>
    </w:p>
    <w:p w14:paraId="21C62279" w14:textId="77777777" w:rsidR="0033757D" w:rsidRPr="00AD5510" w:rsidRDefault="00C51449" w:rsidP="00E259EE">
      <w:pPr>
        <w:spacing w:after="0" w:line="480" w:lineRule="auto"/>
        <w:rPr>
          <w:rFonts w:ascii="Times New Roman" w:hAnsi="Times New Roman" w:cs="Times New Roman"/>
          <w:i/>
        </w:rPr>
      </w:pPr>
      <w:r w:rsidRPr="00AD5510">
        <w:rPr>
          <w:rFonts w:ascii="Times New Roman" w:hAnsi="Times New Roman" w:cs="Times New Roman"/>
          <w:i/>
        </w:rPr>
        <w:t>Prior Sensitivity</w:t>
      </w:r>
    </w:p>
    <w:p w14:paraId="470A5987" w14:textId="0494D8AD" w:rsidR="00AD2EA1" w:rsidRDefault="003F7394" w:rsidP="00E259EE">
      <w:pPr>
        <w:spacing w:after="0" w:line="480" w:lineRule="auto"/>
        <w:rPr>
          <w:rFonts w:ascii="Times New Roman" w:hAnsi="Times New Roman" w:cs="Times New Roman"/>
        </w:rPr>
      </w:pPr>
      <w:r w:rsidRPr="00AD5510">
        <w:rPr>
          <w:rFonts w:ascii="Times New Roman" w:hAnsi="Times New Roman" w:cs="Times New Roman"/>
        </w:rPr>
        <w:tab/>
      </w:r>
      <w:r w:rsidR="00AD5510">
        <w:rPr>
          <w:rFonts w:ascii="Times New Roman" w:hAnsi="Times New Roman" w:cs="Times New Roman"/>
        </w:rPr>
        <w:t xml:space="preserve">The previous section </w:t>
      </w:r>
      <w:bookmarkStart w:id="0" w:name="_GoBack"/>
      <w:r w:rsidR="00AD5510">
        <w:rPr>
          <w:rFonts w:ascii="Times New Roman" w:hAnsi="Times New Roman" w:cs="Times New Roman"/>
        </w:rPr>
        <w:t>demonstrated</w:t>
      </w:r>
      <w:r w:rsidR="00DB3DF4">
        <w:rPr>
          <w:rFonts w:ascii="Times New Roman" w:hAnsi="Times New Roman" w:cs="Times New Roman"/>
        </w:rPr>
        <w:t xml:space="preserve"> how to compare </w:t>
      </w:r>
      <w:bookmarkEnd w:id="0"/>
      <w:r w:rsidR="00DB3DF4">
        <w:rPr>
          <w:rFonts w:ascii="Times New Roman" w:hAnsi="Times New Roman" w:cs="Times New Roman"/>
        </w:rPr>
        <w:t xml:space="preserve">prior and posterior predictions. A separate question about priors is to understand how sensitive the resulting posteriors are to prior specifications. </w:t>
      </w:r>
      <w:r w:rsidR="00CF1973">
        <w:rPr>
          <w:rFonts w:ascii="Times New Roman" w:hAnsi="Times New Roman" w:cs="Times New Roman"/>
        </w:rPr>
        <w:t xml:space="preserve">We can test sensitivity to prior </w:t>
      </w:r>
      <w:r w:rsidR="00C612E2">
        <w:rPr>
          <w:rFonts w:ascii="Times New Roman" w:hAnsi="Times New Roman" w:cs="Times New Roman"/>
        </w:rPr>
        <w:t>choices by altering the prior for any or all parameters in the model and comparing the outcomes</w:t>
      </w:r>
      <w:r w:rsidR="00BA36AB">
        <w:rPr>
          <w:rFonts w:ascii="Times New Roman" w:hAnsi="Times New Roman" w:cs="Times New Roman"/>
        </w:rPr>
        <w:t xml:space="preserve">. Here, we created increasingly informative priors for </w:t>
      </w:r>
      <w:r w:rsidR="00BA36AB">
        <w:rPr>
          <w:rFonts w:ascii="Times New Roman" w:hAnsi="Times New Roman" w:cs="Times New Roman"/>
        </w:rPr>
        <w:sym w:font="Symbol" w:char="F06C"/>
      </w:r>
      <w:r w:rsidR="00BA36AB">
        <w:rPr>
          <w:rFonts w:ascii="Times New Roman" w:hAnsi="Times New Roman" w:cs="Times New Roman"/>
        </w:rPr>
        <w:t xml:space="preserve"> by </w:t>
      </w:r>
      <w:r w:rsidR="000E532A">
        <w:rPr>
          <w:rFonts w:ascii="Times New Roman" w:hAnsi="Times New Roman" w:cs="Times New Roman"/>
        </w:rPr>
        <w:t xml:space="preserve">setting the Gaussian mean to -1.8 and </w:t>
      </w:r>
      <w:r w:rsidR="00444DD3">
        <w:rPr>
          <w:rFonts w:ascii="Times New Roman" w:hAnsi="Times New Roman" w:cs="Times New Roman"/>
        </w:rPr>
        <w:t xml:space="preserve">reducing the standard deviation </w:t>
      </w:r>
      <w:r w:rsidR="000E532A">
        <w:rPr>
          <w:rFonts w:ascii="Times New Roman" w:hAnsi="Times New Roman" w:cs="Times New Roman"/>
        </w:rPr>
        <w:t>by orders of magnitude from 2 to 0.2, to 0.02. We then fit</w:t>
      </w:r>
      <w:r w:rsidR="00E431A0">
        <w:rPr>
          <w:rFonts w:ascii="Times New Roman" w:hAnsi="Times New Roman" w:cs="Times New Roman"/>
        </w:rPr>
        <w:t xml:space="preserve"> three ISD’s to simulated data with a known </w:t>
      </w:r>
      <w:r w:rsidR="00E431A0">
        <w:rPr>
          <w:rFonts w:ascii="Times New Roman" w:hAnsi="Times New Roman" w:cs="Times New Roman"/>
        </w:rPr>
        <w:sym w:font="Symbol" w:char="F06C"/>
      </w:r>
      <w:r w:rsidR="00E431A0">
        <w:rPr>
          <w:rFonts w:ascii="Times New Roman" w:hAnsi="Times New Roman" w:cs="Times New Roman"/>
        </w:rPr>
        <w:t xml:space="preserve"> of -1.98</w:t>
      </w:r>
      <w:r w:rsidR="00412A7F">
        <w:rPr>
          <w:rFonts w:ascii="Times New Roman" w:hAnsi="Times New Roman" w:cs="Times New Roman"/>
        </w:rPr>
        <w:t>. With prior standard deviations of 2 and 0.2, the posterior</w:t>
      </w:r>
      <w:r w:rsidR="00043761">
        <w:rPr>
          <w:rFonts w:ascii="Times New Roman" w:hAnsi="Times New Roman" w:cs="Times New Roman"/>
        </w:rPr>
        <w:t xml:space="preserve">  </w:t>
      </w:r>
      <w:r w:rsidR="00043761">
        <w:rPr>
          <w:rFonts w:ascii="Times New Roman" w:hAnsi="Times New Roman" w:cs="Times New Roman"/>
        </w:rPr>
        <w:sym w:font="Symbol" w:char="F06C"/>
      </w:r>
      <w:r w:rsidR="00043761">
        <w:rPr>
          <w:rFonts w:ascii="Times New Roman" w:hAnsi="Times New Roman" w:cs="Times New Roman"/>
        </w:rPr>
        <w:t xml:space="preserve">‘s </w:t>
      </w:r>
      <w:proofErr w:type="gramStart"/>
      <w:r w:rsidR="00043761">
        <w:rPr>
          <w:rFonts w:ascii="Times New Roman" w:hAnsi="Times New Roman" w:cs="Times New Roman"/>
        </w:rPr>
        <w:t>were</w:t>
      </w:r>
      <w:proofErr w:type="gramEnd"/>
      <w:r w:rsidR="00043761">
        <w:rPr>
          <w:rFonts w:ascii="Times New Roman" w:hAnsi="Times New Roman" w:cs="Times New Roman"/>
        </w:rPr>
        <w:t xml:space="preserve"> similar, with credible intervals including the true</w:t>
      </w:r>
      <w:r w:rsidR="005442CB">
        <w:rPr>
          <w:rFonts w:ascii="Times New Roman" w:hAnsi="Times New Roman" w:cs="Times New Roman"/>
        </w:rPr>
        <w:t xml:space="preserve"> value (Table S1). </w:t>
      </w:r>
      <w:r w:rsidR="00B11209">
        <w:rPr>
          <w:rFonts w:ascii="Times New Roman" w:hAnsi="Times New Roman" w:cs="Times New Roman"/>
        </w:rPr>
        <w:t xml:space="preserve">By contrast, when the prior is </w:t>
      </w:r>
      <w:r w:rsidR="00590358">
        <w:rPr>
          <w:rFonts w:ascii="Times New Roman" w:hAnsi="Times New Roman" w:cs="Times New Roman"/>
        </w:rPr>
        <w:t xml:space="preserve">highly informative </w:t>
      </w:r>
      <w:r w:rsidR="00590358">
        <w:rPr>
          <w:rFonts w:ascii="Times New Roman" w:hAnsi="Times New Roman" w:cs="Times New Roman"/>
        </w:rPr>
        <w:lastRenderedPageBreak/>
        <w:t>with a standard deviation of 0.01, it has a clear influence on the posterior</w:t>
      </w:r>
      <w:r w:rsidR="009B67EB">
        <w:rPr>
          <w:rFonts w:ascii="Times New Roman" w:hAnsi="Times New Roman" w:cs="Times New Roman"/>
        </w:rPr>
        <w:t>, reducing it to a mean of -1.86</w:t>
      </w:r>
      <w:r w:rsidR="00374E6D">
        <w:rPr>
          <w:rFonts w:ascii="Times New Roman" w:hAnsi="Times New Roman" w:cs="Times New Roman"/>
        </w:rPr>
        <w:t xml:space="preserve"> with 95% </w:t>
      </w:r>
      <w:proofErr w:type="spellStart"/>
      <w:r w:rsidR="00374E6D">
        <w:rPr>
          <w:rFonts w:ascii="Times New Roman" w:hAnsi="Times New Roman" w:cs="Times New Roman"/>
        </w:rPr>
        <w:t>CrI</w:t>
      </w:r>
      <w:proofErr w:type="spellEnd"/>
      <w:r w:rsidR="00374E6D">
        <w:rPr>
          <w:rFonts w:ascii="Times New Roman" w:hAnsi="Times New Roman" w:cs="Times New Roman"/>
        </w:rPr>
        <w:t xml:space="preserve"> that exclude both the true  </w:t>
      </w:r>
      <w:r w:rsidR="00374E6D">
        <w:rPr>
          <w:rFonts w:ascii="Times New Roman" w:hAnsi="Times New Roman" w:cs="Times New Roman"/>
        </w:rPr>
        <w:sym w:font="Symbol" w:char="F06C"/>
      </w:r>
      <w:r w:rsidR="00374E6D">
        <w:rPr>
          <w:rFonts w:ascii="Times New Roman" w:hAnsi="Times New Roman" w:cs="Times New Roman"/>
        </w:rPr>
        <w:t xml:space="preserve"> of the data and the prior </w:t>
      </w:r>
      <w:r w:rsidR="00374E6D">
        <w:rPr>
          <w:rFonts w:ascii="Times New Roman" w:hAnsi="Times New Roman" w:cs="Times New Roman"/>
        </w:rPr>
        <w:sym w:font="Symbol" w:char="F06C"/>
      </w:r>
      <w:r w:rsidR="00374E6D">
        <w:rPr>
          <w:rFonts w:ascii="Times New Roman" w:hAnsi="Times New Roman" w:cs="Times New Roman"/>
        </w:rPr>
        <w:t>.</w:t>
      </w:r>
      <w:r w:rsidR="002C25CE">
        <w:rPr>
          <w:rFonts w:ascii="Times New Roman" w:hAnsi="Times New Roman" w:cs="Times New Roman"/>
        </w:rPr>
        <w:t xml:space="preserve"> </w:t>
      </w:r>
    </w:p>
    <w:p w14:paraId="642134E0" w14:textId="77777777" w:rsidR="00CF33D5" w:rsidRDefault="00CF33D5" w:rsidP="00B43397">
      <w:pPr>
        <w:spacing w:after="0" w:line="480" w:lineRule="auto"/>
        <w:rPr>
          <w:rFonts w:ascii="Times New Roman" w:hAnsi="Times New Roman" w:cs="Times New Roman"/>
        </w:rPr>
      </w:pPr>
      <w:r>
        <w:rPr>
          <w:rFonts w:ascii="Times New Roman" w:hAnsi="Times New Roman" w:cs="Times New Roman"/>
          <w:i/>
        </w:rPr>
        <w:t>Model Fit</w:t>
      </w:r>
    </w:p>
    <w:p w14:paraId="00A1B2F5" w14:textId="63C60456" w:rsidR="00FD2AE8" w:rsidRDefault="00CF33D5" w:rsidP="00B43397">
      <w:pPr>
        <w:spacing w:after="0" w:line="480" w:lineRule="auto"/>
        <w:rPr>
          <w:rFonts w:ascii="Times New Roman" w:hAnsi="Times New Roman" w:cs="Times New Roman"/>
        </w:rPr>
      </w:pPr>
      <w:r>
        <w:rPr>
          <w:rFonts w:ascii="Times New Roman" w:hAnsi="Times New Roman" w:cs="Times New Roman"/>
        </w:rPr>
        <w:tab/>
      </w:r>
      <w:r w:rsidR="005E0523">
        <w:rPr>
          <w:rFonts w:ascii="Times New Roman" w:hAnsi="Times New Roman" w:cs="Times New Roman"/>
        </w:rPr>
        <w:t xml:space="preserve">Because Bayesian models are generative, </w:t>
      </w:r>
      <w:r w:rsidR="00B43397">
        <w:rPr>
          <w:rFonts w:ascii="Times New Roman" w:hAnsi="Times New Roman" w:cs="Times New Roman"/>
        </w:rPr>
        <w:t>we can assess model fit by simulating data from the posterior distribution</w:t>
      </w:r>
      <w:r w:rsidR="000F57F8">
        <w:rPr>
          <w:rFonts w:ascii="Times New Roman" w:hAnsi="Times New Roman" w:cs="Times New Roman"/>
        </w:rPr>
        <w:t xml:space="preserve"> and comparing it to the raw data (</w:t>
      </w:r>
      <w:proofErr w:type="spellStart"/>
      <w:r w:rsidR="000F57F8">
        <w:rPr>
          <w:rFonts w:ascii="Times New Roman" w:hAnsi="Times New Roman" w:cs="Times New Roman"/>
        </w:rPr>
        <w:t>Gabry</w:t>
      </w:r>
      <w:proofErr w:type="spellEnd"/>
      <w:r w:rsidR="000F57F8">
        <w:rPr>
          <w:rFonts w:ascii="Times New Roman" w:hAnsi="Times New Roman" w:cs="Times New Roman"/>
        </w:rPr>
        <w:t xml:space="preserve"> et al. 2018). The</w:t>
      </w:r>
      <w:r w:rsidR="007A2B5A">
        <w:rPr>
          <w:rFonts w:ascii="Times New Roman" w:hAnsi="Times New Roman" w:cs="Times New Roman"/>
        </w:rPr>
        <w:t xml:space="preserve"> motivation for this </w:t>
      </w:r>
      <w:r w:rsidR="006849F0">
        <w:rPr>
          <w:rFonts w:ascii="Times New Roman" w:hAnsi="Times New Roman" w:cs="Times New Roman"/>
        </w:rPr>
        <w:t xml:space="preserve">approach </w:t>
      </w:r>
      <w:r w:rsidR="007A2B5A">
        <w:rPr>
          <w:rFonts w:ascii="Times New Roman" w:hAnsi="Times New Roman" w:cs="Times New Roman"/>
        </w:rPr>
        <w:t>is that a</w:t>
      </w:r>
      <w:r w:rsidR="0018078A">
        <w:rPr>
          <w:rFonts w:ascii="Times New Roman" w:hAnsi="Times New Roman" w:cs="Times New Roman"/>
        </w:rPr>
        <w:t xml:space="preserve"> model</w:t>
      </w:r>
      <w:r w:rsidR="00CF74C3">
        <w:rPr>
          <w:rFonts w:ascii="Times New Roman" w:hAnsi="Times New Roman" w:cs="Times New Roman"/>
        </w:rPr>
        <w:t xml:space="preserve"> that faithfully recaptures the data generation process should generate data that resemble the raw data</w:t>
      </w:r>
      <w:r w:rsidR="00944C98">
        <w:rPr>
          <w:rFonts w:ascii="Times New Roman" w:hAnsi="Times New Roman" w:cs="Times New Roman"/>
        </w:rPr>
        <w:t xml:space="preserve"> in at least some aspects. We did this</w:t>
      </w:r>
      <w:r w:rsidR="0055685E">
        <w:rPr>
          <w:rFonts w:ascii="Times New Roman" w:hAnsi="Times New Roman" w:cs="Times New Roman"/>
        </w:rPr>
        <w:t xml:space="preserve"> by first fitting ISD’s to data generated from three known </w:t>
      </w:r>
      <w:r w:rsidR="0055685E">
        <w:rPr>
          <w:rFonts w:ascii="Times New Roman" w:hAnsi="Times New Roman" w:cs="Times New Roman"/>
        </w:rPr>
        <w:sym w:font="Symbol" w:char="F06C"/>
      </w:r>
      <w:r w:rsidR="0055685E">
        <w:rPr>
          <w:rFonts w:ascii="Times New Roman" w:hAnsi="Times New Roman" w:cs="Times New Roman"/>
        </w:rPr>
        <w:t>’s</w:t>
      </w:r>
      <w:r w:rsidR="0022152B">
        <w:rPr>
          <w:rFonts w:ascii="Times New Roman" w:hAnsi="Times New Roman" w:cs="Times New Roman"/>
        </w:rPr>
        <w:t xml:space="preserve"> (-2, -1.</w:t>
      </w:r>
      <w:r w:rsidR="00E763F1">
        <w:rPr>
          <w:rFonts w:ascii="Times New Roman" w:hAnsi="Times New Roman" w:cs="Times New Roman"/>
        </w:rPr>
        <w:t>6, -1.3)</w:t>
      </w:r>
      <w:r w:rsidR="0055685E">
        <w:rPr>
          <w:rFonts w:ascii="Times New Roman" w:hAnsi="Times New Roman" w:cs="Times New Roman"/>
        </w:rPr>
        <w:t>. Then we used the posterior</w:t>
      </w:r>
      <w:r w:rsidR="00A2410C">
        <w:rPr>
          <w:rFonts w:ascii="Times New Roman" w:hAnsi="Times New Roman" w:cs="Times New Roman"/>
        </w:rPr>
        <w:t xml:space="preserve"> predictive distribution to simulate</w:t>
      </w:r>
      <w:r w:rsidR="00FD2AE8">
        <w:rPr>
          <w:rFonts w:ascii="Times New Roman" w:hAnsi="Times New Roman" w:cs="Times New Roman"/>
        </w:rPr>
        <w:t xml:space="preserve"> 500</w:t>
      </w:r>
      <w:r w:rsidR="00A2410C">
        <w:rPr>
          <w:rFonts w:ascii="Times New Roman" w:hAnsi="Times New Roman" w:cs="Times New Roman"/>
        </w:rPr>
        <w:t xml:space="preserve"> datasets and compare them to the raw data.</w:t>
      </w:r>
      <w:r w:rsidR="009E2D73">
        <w:rPr>
          <w:rFonts w:ascii="Times New Roman" w:hAnsi="Times New Roman" w:cs="Times New Roman"/>
        </w:rPr>
        <w:t xml:space="preserve"> We did this</w:t>
      </w:r>
      <w:r w:rsidR="005C1D0D">
        <w:rPr>
          <w:rFonts w:ascii="Times New Roman" w:hAnsi="Times New Roman" w:cs="Times New Roman"/>
        </w:rPr>
        <w:t xml:space="preserve"> visually</w:t>
      </w:r>
      <w:r w:rsidR="009E2D73">
        <w:rPr>
          <w:rFonts w:ascii="Times New Roman" w:hAnsi="Times New Roman" w:cs="Times New Roman"/>
        </w:rPr>
        <w:t xml:space="preserve"> using boxplots (Figure S</w:t>
      </w:r>
      <w:r w:rsidR="005C1D0D">
        <w:rPr>
          <w:rFonts w:ascii="Times New Roman" w:hAnsi="Times New Roman" w:cs="Times New Roman"/>
        </w:rPr>
        <w:t>2</w:t>
      </w:r>
      <w:r w:rsidR="009E2D73">
        <w:rPr>
          <w:rFonts w:ascii="Times New Roman" w:hAnsi="Times New Roman" w:cs="Times New Roman"/>
        </w:rPr>
        <w:t>a-c</w:t>
      </w:r>
      <w:r w:rsidR="005C1D0D">
        <w:rPr>
          <w:rFonts w:ascii="Times New Roman" w:hAnsi="Times New Roman" w:cs="Times New Roman"/>
        </w:rPr>
        <w:t xml:space="preserve">) of the raw data compared to </w:t>
      </w:r>
      <w:r w:rsidR="00FD2AE8">
        <w:rPr>
          <w:rFonts w:ascii="Times New Roman" w:hAnsi="Times New Roman" w:cs="Times New Roman"/>
        </w:rPr>
        <w:t xml:space="preserve">the first </w:t>
      </w:r>
      <w:r w:rsidR="005C1D0D">
        <w:rPr>
          <w:rFonts w:ascii="Times New Roman" w:hAnsi="Times New Roman" w:cs="Times New Roman"/>
        </w:rPr>
        <w:t xml:space="preserve">10 simulations of data from the posterior. In addition, we </w:t>
      </w:r>
      <w:r w:rsidR="00FD2AE8">
        <w:rPr>
          <w:rFonts w:ascii="Times New Roman" w:hAnsi="Times New Roman" w:cs="Times New Roman"/>
        </w:rPr>
        <w:t>calculated the geometric mean</w:t>
      </w:r>
      <w:r w:rsidR="00A11623">
        <w:rPr>
          <w:rFonts w:ascii="Times New Roman" w:hAnsi="Times New Roman" w:cs="Times New Roman"/>
        </w:rPr>
        <w:t xml:space="preserve"> (GM)</w:t>
      </w:r>
      <w:r w:rsidR="00FD2AE8">
        <w:rPr>
          <w:rFonts w:ascii="Times New Roman" w:hAnsi="Times New Roman" w:cs="Times New Roman"/>
        </w:rPr>
        <w:t xml:space="preserve"> of each simulation and the raw data</w:t>
      </w:r>
      <w:r w:rsidR="00A11623">
        <w:rPr>
          <w:rFonts w:ascii="Times New Roman" w:hAnsi="Times New Roman" w:cs="Times New Roman"/>
        </w:rPr>
        <w:t xml:space="preserve"> using</w:t>
      </w:r>
      <w:r w:rsidR="00FD2AE8">
        <w:rPr>
          <w:rFonts w:ascii="Times New Roman" w:hAnsi="Times New Roman" w:cs="Times New Roman"/>
        </w:rPr>
        <w:t xml:space="preserve"> </w:t>
      </w:r>
    </w:p>
    <w:p w14:paraId="634139D1" w14:textId="77AC5404" w:rsidR="00A11623" w:rsidRDefault="00D04319" w:rsidP="00A11623">
      <w:pPr>
        <w:spacing w:after="0" w:line="480" w:lineRule="auto"/>
        <w:jc w:val="center"/>
        <w:rPr>
          <w:rFonts w:ascii="Times New Roman" w:hAnsi="Times New Roman" w:cs="Times New Roman"/>
        </w:rPr>
      </w:pPr>
      <m:oMath>
        <m:sSubSup>
          <m:sSubSupPr>
            <m:ctrlPr>
              <w:rPr>
                <w:rFonts w:ascii="Cambria Math" w:hAnsi="Cambria Math" w:cs="Times New Roman"/>
                <w:i/>
              </w:rPr>
            </m:ctrlPr>
          </m:sSubSupPr>
          <m:e>
            <m:r>
              <w:rPr>
                <w:rFonts w:ascii="Cambria Math" w:hAnsi="Cambria Math" w:cs="Times New Roman"/>
              </w:rPr>
              <m:t>GM</m:t>
            </m:r>
          </m:e>
          <m:sub>
            <m:r>
              <w:rPr>
                <w:rFonts w:ascii="Cambria Math" w:hAnsi="Cambria Math" w:cs="Times New Roman"/>
              </w:rPr>
              <m:t>j</m:t>
            </m:r>
          </m:sub>
          <m:sup>
            <m:r>
              <w:rPr>
                <w:rFonts w:ascii="Cambria Math" w:hAnsi="Cambria Math" w:cs="Times New Roman"/>
              </w:rPr>
              <m:t>(k)</m:t>
            </m:r>
          </m:sup>
        </m:sSubSup>
        <m:r>
          <w:rPr>
            <w:rFonts w:ascii="Cambria Math" w:hAnsi="Cambria Math" w:cs="Times New Roman"/>
          </w:rPr>
          <m:t>= exp</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Sup>
                  <m:sSubSupPr>
                    <m:ctrlPr>
                      <w:rPr>
                        <w:rFonts w:ascii="Cambria Math" w:hAnsi="Cambria Math" w:cs="Times New Roman"/>
                        <w:i/>
                      </w:rPr>
                    </m:ctrlPr>
                  </m:sSubSupPr>
                  <m:e>
                    <m:r>
                      <m:rPr>
                        <m:sty m:val="p"/>
                      </m:rPr>
                      <w:rPr>
                        <w:rFonts w:ascii="Cambria Math" w:hAnsi="Cambria Math" w:cs="Times New Roman"/>
                      </w:rPr>
                      <m:t>ln</m:t>
                    </m:r>
                    <m:r>
                      <w:rPr>
                        <w:rFonts w:ascii="Cambria Math" w:hAnsi="Cambria Math" w:cs="Times New Roman"/>
                      </w:rPr>
                      <m:t>x</m:t>
                    </m:r>
                  </m:e>
                  <m:sub>
                    <m:r>
                      <w:rPr>
                        <w:rFonts w:ascii="Cambria Math" w:hAnsi="Cambria Math" w:cs="Times New Roman"/>
                      </w:rPr>
                      <m:t>ij</m:t>
                    </m:r>
                  </m:sub>
                  <m:sup>
                    <m:r>
                      <w:rPr>
                        <w:rFonts w:ascii="Cambria Math" w:hAnsi="Cambria Math" w:cs="Times New Roman"/>
                      </w:rPr>
                      <m:t>(k)</m:t>
                    </m:r>
                  </m:sup>
                </m:sSubSup>
              </m:e>
            </m:nary>
          </m:e>
        </m:d>
      </m:oMath>
      <w:r w:rsidR="00CC01A0">
        <w:rPr>
          <w:rFonts w:ascii="Times New Roman" w:hAnsi="Times New Roman" w:cs="Times New Roman"/>
        </w:rPr>
        <w:t xml:space="preserve"> </w:t>
      </w:r>
    </w:p>
    <w:p w14:paraId="5F4A8ACB" w14:textId="34133FA4" w:rsidR="00DD5851" w:rsidRDefault="001C2A71" w:rsidP="002466FD">
      <w:pPr>
        <w:spacing w:after="0" w:line="480" w:lineRule="auto"/>
        <w:rPr>
          <w:rFonts w:ascii="Times New Roman" w:hAnsi="Times New Roman" w:cs="Times New Roman"/>
        </w:rPr>
      </w:pPr>
      <w:r>
        <w:rPr>
          <w:rFonts w:ascii="Times New Roman" w:hAnsi="Times New Roman" w:cs="Times New Roman"/>
        </w:rPr>
        <w:t xml:space="preserve">Where </w:t>
      </w:r>
      <w:proofErr w:type="spellStart"/>
      <w:r>
        <w:rPr>
          <w:rFonts w:ascii="Times New Roman" w:hAnsi="Times New Roman" w:cs="Times New Roman"/>
          <w:i/>
        </w:rPr>
        <w:t>x</w:t>
      </w:r>
      <w:r w:rsidR="001C5C57">
        <w:rPr>
          <w:rFonts w:ascii="Times New Roman" w:hAnsi="Times New Roman" w:cs="Times New Roman"/>
          <w:i/>
          <w:vertAlign w:val="subscript"/>
        </w:rPr>
        <w:t>ij</w:t>
      </w:r>
      <w:proofErr w:type="spellEnd"/>
      <w:r w:rsidR="001C5C57">
        <w:rPr>
          <w:rFonts w:ascii="Times New Roman" w:hAnsi="Times New Roman" w:cs="Times New Roman"/>
        </w:rPr>
        <w:t xml:space="preserve"> is the </w:t>
      </w:r>
      <w:proofErr w:type="spellStart"/>
      <w:r w:rsidR="001C5C57">
        <w:rPr>
          <w:rFonts w:ascii="Times New Roman" w:hAnsi="Times New Roman" w:cs="Times New Roman"/>
          <w:i/>
        </w:rPr>
        <w:t>i</w:t>
      </w:r>
      <w:r w:rsidR="001C5C57" w:rsidRPr="007E7A1D">
        <w:rPr>
          <w:rFonts w:ascii="Times New Roman" w:hAnsi="Times New Roman" w:cs="Times New Roman"/>
          <w:vertAlign w:val="superscript"/>
        </w:rPr>
        <w:t>th</w:t>
      </w:r>
      <w:proofErr w:type="spellEnd"/>
      <w:r w:rsidR="001C5C57">
        <w:rPr>
          <w:rFonts w:ascii="Times New Roman" w:hAnsi="Times New Roman" w:cs="Times New Roman"/>
        </w:rPr>
        <w:t xml:space="preserve"> body size</w:t>
      </w:r>
      <w:r w:rsidR="007E7A1D">
        <w:rPr>
          <w:rFonts w:ascii="Times New Roman" w:hAnsi="Times New Roman" w:cs="Times New Roman"/>
        </w:rPr>
        <w:t xml:space="preserve"> from the</w:t>
      </w:r>
      <w:r w:rsidR="007E7A1D" w:rsidRPr="007E7A1D">
        <w:rPr>
          <w:rFonts w:ascii="Times New Roman" w:hAnsi="Times New Roman" w:cs="Times New Roman"/>
          <w:i/>
        </w:rPr>
        <w:t xml:space="preserve"> </w:t>
      </w:r>
      <w:proofErr w:type="spellStart"/>
      <w:r w:rsidR="007E7A1D">
        <w:rPr>
          <w:rFonts w:ascii="Times New Roman" w:hAnsi="Times New Roman" w:cs="Times New Roman"/>
          <w:i/>
        </w:rPr>
        <w:t>j</w:t>
      </w:r>
      <w:r w:rsidR="007E7A1D" w:rsidRPr="007E7A1D">
        <w:rPr>
          <w:rFonts w:ascii="Times New Roman" w:hAnsi="Times New Roman" w:cs="Times New Roman"/>
          <w:vertAlign w:val="superscript"/>
        </w:rPr>
        <w:t>th</w:t>
      </w:r>
      <w:proofErr w:type="spellEnd"/>
      <w:r w:rsidR="007E7A1D">
        <w:rPr>
          <w:rFonts w:ascii="Times New Roman" w:hAnsi="Times New Roman" w:cs="Times New Roman"/>
        </w:rPr>
        <w:t xml:space="preserve"> </w:t>
      </w:r>
      <w:r w:rsidR="009D20A0">
        <w:rPr>
          <w:rFonts w:ascii="Times New Roman" w:hAnsi="Times New Roman" w:cs="Times New Roman"/>
        </w:rPr>
        <w:t>group, represented here by the different known lambdas used to simulate data</w:t>
      </w:r>
      <w:r w:rsidR="00EF64A2">
        <w:rPr>
          <w:rFonts w:ascii="Times New Roman" w:hAnsi="Times New Roman" w:cs="Times New Roman"/>
        </w:rPr>
        <w:t xml:space="preserve"> (-2, -1.6 or -1.3)</w:t>
      </w:r>
      <w:r w:rsidR="009D20A0">
        <w:rPr>
          <w:rFonts w:ascii="Times New Roman" w:hAnsi="Times New Roman" w:cs="Times New Roman"/>
        </w:rPr>
        <w:t xml:space="preserve">. </w:t>
      </w:r>
      <w:r w:rsidR="00996795">
        <w:rPr>
          <w:rFonts w:ascii="Times New Roman" w:hAnsi="Times New Roman" w:cs="Times New Roman"/>
        </w:rPr>
        <w:t xml:space="preserve">We generated a unique </w:t>
      </w:r>
      <w:r w:rsidR="002466FD">
        <w:rPr>
          <w:rFonts w:ascii="Times New Roman" w:hAnsi="Times New Roman" w:cs="Times New Roman"/>
        </w:rPr>
        <w:t>geometric mean for each of 500 posterior draws (</w:t>
      </w:r>
      <w:r w:rsidR="002466FD">
        <w:rPr>
          <w:rFonts w:ascii="Times New Roman" w:hAnsi="Times New Roman" w:cs="Times New Roman"/>
          <w:i/>
        </w:rPr>
        <w:t>k</w:t>
      </w:r>
      <w:r w:rsidR="002466FD">
        <w:rPr>
          <w:rFonts w:ascii="Times New Roman" w:hAnsi="Times New Roman" w:cs="Times New Roman"/>
        </w:rPr>
        <w:t xml:space="preserve">). We visualized discrepancies </w:t>
      </w:r>
      <w:r w:rsidR="00850490">
        <w:rPr>
          <w:rFonts w:ascii="Times New Roman" w:hAnsi="Times New Roman" w:cs="Times New Roman"/>
        </w:rPr>
        <w:t xml:space="preserve">to the raw geometric mean using histograms </w:t>
      </w:r>
      <w:r w:rsidR="002E4F86">
        <w:rPr>
          <w:rFonts w:ascii="Times New Roman" w:hAnsi="Times New Roman" w:cs="Times New Roman"/>
        </w:rPr>
        <w:t xml:space="preserve">compared to the raw geometric means </w:t>
      </w:r>
      <w:r w:rsidR="00850490">
        <w:rPr>
          <w:rFonts w:ascii="Times New Roman" w:hAnsi="Times New Roman" w:cs="Times New Roman"/>
        </w:rPr>
        <w:t xml:space="preserve">(Figure S2d-f). </w:t>
      </w:r>
    </w:p>
    <w:p w14:paraId="0BAD5C38" w14:textId="32CFF53E" w:rsidR="00AD2EA1" w:rsidRDefault="00DD5851" w:rsidP="002466FD">
      <w:pPr>
        <w:spacing w:after="0" w:line="480" w:lineRule="auto"/>
        <w:rPr>
          <w:rFonts w:ascii="Times New Roman" w:hAnsi="Times New Roman" w:cs="Times New Roman"/>
        </w:rPr>
      </w:pPr>
      <w:r>
        <w:rPr>
          <w:rFonts w:ascii="Times New Roman" w:hAnsi="Times New Roman" w:cs="Times New Roman"/>
        </w:rPr>
        <w:tab/>
      </w:r>
      <w:r w:rsidR="002E4F86">
        <w:rPr>
          <w:rFonts w:ascii="Times New Roman" w:hAnsi="Times New Roman" w:cs="Times New Roman"/>
        </w:rPr>
        <w:t>The results indicate</w:t>
      </w:r>
      <w:r w:rsidR="00670D3C">
        <w:rPr>
          <w:rFonts w:ascii="Times New Roman" w:hAnsi="Times New Roman" w:cs="Times New Roman"/>
        </w:rPr>
        <w:t xml:space="preserve"> good fit, showing</w:t>
      </w:r>
      <w:r w:rsidR="002E4F86">
        <w:rPr>
          <w:rFonts w:ascii="Times New Roman" w:hAnsi="Times New Roman" w:cs="Times New Roman"/>
        </w:rPr>
        <w:t xml:space="preserve"> that t</w:t>
      </w:r>
      <w:r w:rsidR="00DF1FA7">
        <w:rPr>
          <w:rFonts w:ascii="Times New Roman" w:hAnsi="Times New Roman" w:cs="Times New Roman"/>
        </w:rPr>
        <w:t xml:space="preserve">he posteriors generated from </w:t>
      </w:r>
      <w:proofErr w:type="spellStart"/>
      <w:proofErr w:type="gramStart"/>
      <w:r w:rsidR="00DF1FA7">
        <w:rPr>
          <w:rFonts w:ascii="Times New Roman" w:hAnsi="Times New Roman" w:cs="Times New Roman"/>
          <w:i/>
        </w:rPr>
        <w:t>paretocounts</w:t>
      </w:r>
      <w:proofErr w:type="spellEnd"/>
      <w:r w:rsidR="00DF1FA7">
        <w:rPr>
          <w:rFonts w:ascii="Times New Roman" w:hAnsi="Times New Roman" w:cs="Times New Roman"/>
          <w:i/>
        </w:rPr>
        <w:t>(</w:t>
      </w:r>
      <w:proofErr w:type="gramEnd"/>
      <w:r w:rsidR="00DF1FA7">
        <w:rPr>
          <w:rFonts w:ascii="Times New Roman" w:hAnsi="Times New Roman" w:cs="Times New Roman"/>
          <w:i/>
        </w:rPr>
        <w:t>)</w:t>
      </w:r>
      <w:r w:rsidR="00DF1FA7">
        <w:rPr>
          <w:rFonts w:ascii="Times New Roman" w:hAnsi="Times New Roman" w:cs="Times New Roman"/>
        </w:rPr>
        <w:t xml:space="preserve"> models</w:t>
      </w:r>
      <w:r w:rsidR="00670D3C">
        <w:rPr>
          <w:rFonts w:ascii="Times New Roman" w:hAnsi="Times New Roman" w:cs="Times New Roman"/>
        </w:rPr>
        <w:t xml:space="preserve"> strongly resemble the raw data (Figure S2a-c). In addition, the geometric means</w:t>
      </w:r>
      <w:r w:rsidR="006C3EE0">
        <w:rPr>
          <w:rFonts w:ascii="Times New Roman" w:hAnsi="Times New Roman" w:cs="Times New Roman"/>
        </w:rPr>
        <w:t xml:space="preserve"> of the raw data were captured by the </w:t>
      </w:r>
      <w:r w:rsidR="007D5593">
        <w:rPr>
          <w:rFonts w:ascii="Times New Roman" w:hAnsi="Times New Roman" w:cs="Times New Roman"/>
        </w:rPr>
        <w:t xml:space="preserve">geometric means simulated from the posteriors (Figure S2d-f). One possible discrepancy appears </w:t>
      </w:r>
      <w:r w:rsidR="009A7541">
        <w:rPr>
          <w:rFonts w:ascii="Times New Roman" w:hAnsi="Times New Roman" w:cs="Times New Roman"/>
        </w:rPr>
        <w:t xml:space="preserve">in Figure S2f, where the </w:t>
      </w:r>
      <w:r w:rsidR="00C54A9B">
        <w:rPr>
          <w:rFonts w:ascii="Times New Roman" w:hAnsi="Times New Roman" w:cs="Times New Roman"/>
        </w:rPr>
        <w:t xml:space="preserve">true geometric mean is in the upper tail of the posterior histogram. A likely explanation for this is that the prior </w:t>
      </w:r>
      <w:r w:rsidR="00CF3CDB">
        <w:rPr>
          <w:rFonts w:ascii="Times New Roman" w:hAnsi="Times New Roman" w:cs="Times New Roman"/>
        </w:rPr>
        <w:sym w:font="Symbol" w:char="F06C"/>
      </w:r>
      <w:r w:rsidR="00CF3CDB">
        <w:rPr>
          <w:rFonts w:ascii="Times New Roman" w:hAnsi="Times New Roman" w:cs="Times New Roman"/>
        </w:rPr>
        <w:t xml:space="preserve"> is set to </w:t>
      </w:r>
      <w:proofErr w:type="gramStart"/>
      <w:r w:rsidR="00972F8C">
        <w:rPr>
          <w:rFonts w:ascii="Times New Roman" w:hAnsi="Times New Roman" w:cs="Times New Roman"/>
          <w:i/>
        </w:rPr>
        <w:t>N</w:t>
      </w:r>
      <w:r w:rsidR="00972F8C">
        <w:rPr>
          <w:rFonts w:ascii="Times New Roman" w:hAnsi="Times New Roman" w:cs="Times New Roman"/>
        </w:rPr>
        <w:t>(</w:t>
      </w:r>
      <w:proofErr w:type="gramEnd"/>
      <w:r w:rsidR="00CF3CDB">
        <w:rPr>
          <w:rFonts w:ascii="Times New Roman" w:hAnsi="Times New Roman" w:cs="Times New Roman"/>
        </w:rPr>
        <w:t>-1.8</w:t>
      </w:r>
      <w:r w:rsidR="00972F8C">
        <w:rPr>
          <w:rFonts w:ascii="Times New Roman" w:hAnsi="Times New Roman" w:cs="Times New Roman"/>
        </w:rPr>
        <w:t>, 2), while the true</w:t>
      </w:r>
      <w:r w:rsidR="00DF1FA7">
        <w:rPr>
          <w:rFonts w:ascii="Times New Roman" w:hAnsi="Times New Roman" w:cs="Times New Roman"/>
        </w:rPr>
        <w:t xml:space="preserve"> </w:t>
      </w:r>
      <w:r w:rsidR="00972F8C">
        <w:rPr>
          <w:rFonts w:ascii="Times New Roman" w:hAnsi="Times New Roman" w:cs="Times New Roman"/>
        </w:rPr>
        <w:sym w:font="Symbol" w:char="F06C"/>
      </w:r>
      <w:r w:rsidR="00972F8C">
        <w:rPr>
          <w:rFonts w:ascii="Times New Roman" w:hAnsi="Times New Roman" w:cs="Times New Roman"/>
        </w:rPr>
        <w:t xml:space="preserve"> in Figure S2f is -1.3. </w:t>
      </w:r>
      <w:r w:rsidR="00D50A30">
        <w:rPr>
          <w:rFonts w:ascii="Times New Roman" w:hAnsi="Times New Roman" w:cs="Times New Roman"/>
        </w:rPr>
        <w:t xml:space="preserve">It is possible that the discrepancy is due to the prior </w:t>
      </w:r>
      <w:r w:rsidR="00E24ABF">
        <w:rPr>
          <w:rFonts w:ascii="Times New Roman" w:hAnsi="Times New Roman" w:cs="Times New Roman"/>
        </w:rPr>
        <w:lastRenderedPageBreak/>
        <w:t xml:space="preserve">influence, though this should be explored. The most important result of this is simply to demonstrate that standard model assessment applies to the </w:t>
      </w:r>
      <w:r w:rsidR="00D35D17">
        <w:rPr>
          <w:rFonts w:ascii="Times New Roman" w:hAnsi="Times New Roman" w:cs="Times New Roman"/>
        </w:rPr>
        <w:t xml:space="preserve">power-law models presented here. For a more thorough treatment of model checking, see </w:t>
      </w:r>
      <w:r w:rsidR="00CC35C9">
        <w:rPr>
          <w:rFonts w:ascii="Times New Roman" w:hAnsi="Times New Roman" w:cs="Times New Roman"/>
        </w:rPr>
        <w:t xml:space="preserve">Gelman et al. </w:t>
      </w:r>
      <w:r w:rsidR="00B81EE6">
        <w:rPr>
          <w:rFonts w:ascii="Times New Roman" w:hAnsi="Times New Roman" w:cs="Times New Roman"/>
        </w:rPr>
        <w:t>(</w:t>
      </w:r>
      <w:r w:rsidR="00CC35C9">
        <w:rPr>
          <w:rFonts w:ascii="Times New Roman" w:hAnsi="Times New Roman" w:cs="Times New Roman"/>
        </w:rPr>
        <w:t>2014</w:t>
      </w:r>
      <w:r w:rsidR="00B81EE6">
        <w:rPr>
          <w:rFonts w:ascii="Times New Roman" w:hAnsi="Times New Roman" w:cs="Times New Roman"/>
        </w:rPr>
        <w:t>)</w:t>
      </w:r>
      <w:r w:rsidR="00CC35C9">
        <w:rPr>
          <w:rFonts w:ascii="Times New Roman" w:hAnsi="Times New Roman" w:cs="Times New Roman"/>
        </w:rPr>
        <w:t xml:space="preserve"> and </w:t>
      </w:r>
      <w:r w:rsidR="00D35D17">
        <w:rPr>
          <w:rFonts w:ascii="Times New Roman" w:hAnsi="Times New Roman" w:cs="Times New Roman"/>
        </w:rPr>
        <w:t>Conn et al.</w:t>
      </w:r>
      <w:r w:rsidR="00CC35C9">
        <w:rPr>
          <w:rFonts w:ascii="Times New Roman" w:hAnsi="Times New Roman" w:cs="Times New Roman"/>
        </w:rPr>
        <w:t xml:space="preserve"> </w:t>
      </w:r>
      <w:r w:rsidR="00B81EE6">
        <w:rPr>
          <w:rFonts w:ascii="Times New Roman" w:hAnsi="Times New Roman" w:cs="Times New Roman"/>
        </w:rPr>
        <w:t>(</w:t>
      </w:r>
      <w:r w:rsidR="00CC35C9">
        <w:rPr>
          <w:rFonts w:ascii="Times New Roman" w:hAnsi="Times New Roman" w:cs="Times New Roman"/>
        </w:rPr>
        <w:t>2018</w:t>
      </w:r>
      <w:r w:rsidR="00B81EE6">
        <w:rPr>
          <w:rFonts w:ascii="Times New Roman" w:hAnsi="Times New Roman" w:cs="Times New Roman"/>
        </w:rPr>
        <w:t>)</w:t>
      </w:r>
      <w:r w:rsidR="00CC35C9">
        <w:rPr>
          <w:rFonts w:ascii="Times New Roman" w:hAnsi="Times New Roman" w:cs="Times New Roman"/>
        </w:rPr>
        <w:t>.</w:t>
      </w:r>
      <w:r w:rsidR="00D35D17">
        <w:rPr>
          <w:rFonts w:ascii="Times New Roman" w:hAnsi="Times New Roman" w:cs="Times New Roman"/>
        </w:rPr>
        <w:t xml:space="preserve"> </w:t>
      </w:r>
      <w:r w:rsidR="00AD2EA1">
        <w:rPr>
          <w:rFonts w:ascii="Times New Roman" w:hAnsi="Times New Roman" w:cs="Times New Roman"/>
        </w:rPr>
        <w:br w:type="page"/>
      </w:r>
    </w:p>
    <w:p w14:paraId="6DC0E257" w14:textId="77777777" w:rsidR="00B80510" w:rsidRPr="005342E2" w:rsidRDefault="00B80510" w:rsidP="00E259EE">
      <w:pPr>
        <w:spacing w:after="0"/>
        <w:rPr>
          <w:b/>
        </w:rPr>
      </w:pPr>
      <w:r w:rsidRPr="005342E2">
        <w:rPr>
          <w:b/>
        </w:rPr>
        <w:lastRenderedPageBreak/>
        <w:t>Tables</w:t>
      </w:r>
    </w:p>
    <w:tbl>
      <w:tblPr>
        <w:tblW w:w="6840" w:type="dxa"/>
        <w:tblLook w:val="04A0" w:firstRow="1" w:lastRow="0" w:firstColumn="1" w:lastColumn="0" w:noHBand="0" w:noVBand="1"/>
      </w:tblPr>
      <w:tblGrid>
        <w:gridCol w:w="1572"/>
        <w:gridCol w:w="1914"/>
        <w:gridCol w:w="763"/>
        <w:gridCol w:w="636"/>
        <w:gridCol w:w="716"/>
        <w:gridCol w:w="1239"/>
      </w:tblGrid>
      <w:tr w:rsidR="005342E2" w:rsidRPr="005342E2" w14:paraId="489C9A77" w14:textId="77777777" w:rsidTr="005342E2">
        <w:trPr>
          <w:trHeight w:val="1815"/>
        </w:trPr>
        <w:tc>
          <w:tcPr>
            <w:tcW w:w="6840" w:type="dxa"/>
            <w:gridSpan w:val="6"/>
            <w:tcBorders>
              <w:top w:val="nil"/>
              <w:left w:val="nil"/>
              <w:bottom w:val="single" w:sz="4" w:space="0" w:color="auto"/>
              <w:right w:val="nil"/>
            </w:tcBorders>
            <w:shd w:val="clear" w:color="auto" w:fill="auto"/>
            <w:vAlign w:val="bottom"/>
            <w:hideMark/>
          </w:tcPr>
          <w:p w14:paraId="6FAC85F9" w14:textId="77777777" w:rsidR="005342E2" w:rsidRPr="005342E2" w:rsidRDefault="005342E2" w:rsidP="00E259EE">
            <w:pPr>
              <w:spacing w:after="0"/>
              <w:rPr>
                <w:rFonts w:ascii="Times New Roman" w:eastAsia="Times New Roman" w:hAnsi="Times New Roman" w:cs="Times New Roman"/>
                <w:color w:val="000000"/>
              </w:rPr>
            </w:pPr>
            <w:r w:rsidRPr="005342E2">
              <w:rPr>
                <w:rFonts w:ascii="Times New Roman" w:eastAsia="Times New Roman" w:hAnsi="Times New Roman" w:cs="Times New Roman"/>
                <w:color w:val="000000"/>
              </w:rPr>
              <w:t xml:space="preserve">Table S1: Prior sensitivity analysis showing how the posterior estimate of lambda changes as the prior standard deviation becomes more restrictive. The posteriors are summarized for models run on the same dataset containing 1000 simulated individuals from a true lambda of -1.98, </w:t>
            </w:r>
            <w:proofErr w:type="spellStart"/>
            <w:r w:rsidRPr="005342E2">
              <w:rPr>
                <w:rFonts w:ascii="Times New Roman" w:eastAsia="Times New Roman" w:hAnsi="Times New Roman" w:cs="Times New Roman"/>
                <w:color w:val="000000"/>
              </w:rPr>
              <w:t>xmin</w:t>
            </w:r>
            <w:proofErr w:type="spellEnd"/>
            <w:r w:rsidRPr="005342E2">
              <w:rPr>
                <w:rFonts w:ascii="Times New Roman" w:eastAsia="Times New Roman" w:hAnsi="Times New Roman" w:cs="Times New Roman"/>
                <w:color w:val="000000"/>
              </w:rPr>
              <w:t xml:space="preserve"> = 1, and </w:t>
            </w:r>
            <w:proofErr w:type="spellStart"/>
            <w:r w:rsidRPr="005342E2">
              <w:rPr>
                <w:rFonts w:ascii="Times New Roman" w:eastAsia="Times New Roman" w:hAnsi="Times New Roman" w:cs="Times New Roman"/>
                <w:color w:val="000000"/>
              </w:rPr>
              <w:t>xmax</w:t>
            </w:r>
            <w:proofErr w:type="spellEnd"/>
            <w:r w:rsidRPr="005342E2">
              <w:rPr>
                <w:rFonts w:ascii="Times New Roman" w:eastAsia="Times New Roman" w:hAnsi="Times New Roman" w:cs="Times New Roman"/>
                <w:color w:val="000000"/>
              </w:rPr>
              <w:t xml:space="preserve"> = 1000. </w:t>
            </w:r>
          </w:p>
        </w:tc>
      </w:tr>
      <w:tr w:rsidR="005342E2" w:rsidRPr="005342E2" w14:paraId="55DAD573" w14:textId="77777777" w:rsidTr="005342E2">
        <w:trPr>
          <w:trHeight w:val="315"/>
        </w:trPr>
        <w:tc>
          <w:tcPr>
            <w:tcW w:w="1572" w:type="dxa"/>
            <w:tcBorders>
              <w:top w:val="nil"/>
              <w:left w:val="nil"/>
              <w:bottom w:val="nil"/>
              <w:right w:val="nil"/>
            </w:tcBorders>
            <w:shd w:val="clear" w:color="auto" w:fill="auto"/>
            <w:noWrap/>
            <w:vAlign w:val="bottom"/>
            <w:hideMark/>
          </w:tcPr>
          <w:p w14:paraId="3ADEAE8F" w14:textId="77777777" w:rsidR="005342E2" w:rsidRPr="005342E2" w:rsidRDefault="005342E2" w:rsidP="00E259EE">
            <w:pPr>
              <w:spacing w:after="0"/>
              <w:rPr>
                <w:rFonts w:ascii="Times New Roman" w:eastAsia="Times New Roman" w:hAnsi="Times New Roman" w:cs="Times New Roman"/>
                <w:color w:val="000000"/>
              </w:rPr>
            </w:pPr>
          </w:p>
        </w:tc>
        <w:tc>
          <w:tcPr>
            <w:tcW w:w="1914" w:type="dxa"/>
            <w:tcBorders>
              <w:top w:val="nil"/>
              <w:left w:val="nil"/>
              <w:bottom w:val="nil"/>
              <w:right w:val="nil"/>
            </w:tcBorders>
            <w:shd w:val="clear" w:color="auto" w:fill="auto"/>
            <w:noWrap/>
            <w:vAlign w:val="bottom"/>
            <w:hideMark/>
          </w:tcPr>
          <w:p w14:paraId="0BDB69F0" w14:textId="77777777" w:rsidR="005342E2" w:rsidRPr="005342E2" w:rsidRDefault="005342E2" w:rsidP="00E259EE">
            <w:pPr>
              <w:spacing w:after="0"/>
              <w:rPr>
                <w:rFonts w:ascii="Times New Roman" w:eastAsia="Times New Roman" w:hAnsi="Times New Roman" w:cs="Times New Roman"/>
                <w:sz w:val="20"/>
                <w:szCs w:val="20"/>
              </w:rPr>
            </w:pPr>
          </w:p>
        </w:tc>
        <w:tc>
          <w:tcPr>
            <w:tcW w:w="3354" w:type="dxa"/>
            <w:gridSpan w:val="4"/>
            <w:tcBorders>
              <w:top w:val="nil"/>
              <w:left w:val="nil"/>
              <w:bottom w:val="single" w:sz="4" w:space="0" w:color="auto"/>
              <w:right w:val="nil"/>
            </w:tcBorders>
            <w:shd w:val="clear" w:color="auto" w:fill="auto"/>
            <w:noWrap/>
            <w:vAlign w:val="bottom"/>
            <w:hideMark/>
          </w:tcPr>
          <w:p w14:paraId="7B7BC253" w14:textId="77777777" w:rsidR="005342E2" w:rsidRPr="005342E2" w:rsidRDefault="005342E2" w:rsidP="00E259EE">
            <w:pPr>
              <w:spacing w:after="0"/>
              <w:jc w:val="center"/>
              <w:rPr>
                <w:rFonts w:ascii="Times New Roman" w:eastAsia="Times New Roman" w:hAnsi="Times New Roman" w:cs="Times New Roman"/>
                <w:color w:val="000000"/>
              </w:rPr>
            </w:pPr>
            <w:r w:rsidRPr="005342E2">
              <w:rPr>
                <w:rFonts w:ascii="Times New Roman" w:eastAsia="Times New Roman" w:hAnsi="Times New Roman" w:cs="Times New Roman"/>
                <w:color w:val="000000"/>
              </w:rPr>
              <w:t>Posterior</w:t>
            </w:r>
          </w:p>
        </w:tc>
      </w:tr>
      <w:tr w:rsidR="005342E2" w:rsidRPr="005342E2" w14:paraId="65A20653" w14:textId="77777777" w:rsidTr="005342E2">
        <w:trPr>
          <w:trHeight w:val="315"/>
        </w:trPr>
        <w:tc>
          <w:tcPr>
            <w:tcW w:w="1572" w:type="dxa"/>
            <w:tcBorders>
              <w:top w:val="nil"/>
              <w:left w:val="nil"/>
              <w:bottom w:val="single" w:sz="4" w:space="0" w:color="auto"/>
              <w:right w:val="nil"/>
            </w:tcBorders>
            <w:shd w:val="clear" w:color="auto" w:fill="auto"/>
            <w:noWrap/>
            <w:vAlign w:val="bottom"/>
            <w:hideMark/>
          </w:tcPr>
          <w:p w14:paraId="473B7AD0" w14:textId="77777777" w:rsidR="005342E2" w:rsidRPr="005342E2" w:rsidRDefault="005342E2" w:rsidP="00E259EE">
            <w:pPr>
              <w:spacing w:after="0"/>
              <w:jc w:val="center"/>
              <w:rPr>
                <w:rFonts w:ascii="Times New Roman" w:eastAsia="Times New Roman" w:hAnsi="Times New Roman" w:cs="Times New Roman"/>
                <w:color w:val="000000"/>
              </w:rPr>
            </w:pPr>
            <w:r w:rsidRPr="005342E2">
              <w:rPr>
                <w:rFonts w:ascii="Times New Roman" w:eastAsia="Times New Roman" w:hAnsi="Times New Roman" w:cs="Times New Roman"/>
                <w:color w:val="000000"/>
              </w:rPr>
              <w:t>True lambda</w:t>
            </w:r>
          </w:p>
        </w:tc>
        <w:tc>
          <w:tcPr>
            <w:tcW w:w="1914" w:type="dxa"/>
            <w:tcBorders>
              <w:top w:val="nil"/>
              <w:left w:val="nil"/>
              <w:bottom w:val="single" w:sz="4" w:space="0" w:color="auto"/>
              <w:right w:val="nil"/>
            </w:tcBorders>
            <w:shd w:val="clear" w:color="auto" w:fill="auto"/>
            <w:noWrap/>
            <w:vAlign w:val="bottom"/>
            <w:hideMark/>
          </w:tcPr>
          <w:p w14:paraId="4FE355D4" w14:textId="77777777" w:rsidR="005342E2" w:rsidRPr="005342E2" w:rsidRDefault="005342E2" w:rsidP="00E259EE">
            <w:pPr>
              <w:spacing w:after="0"/>
              <w:jc w:val="center"/>
              <w:rPr>
                <w:rFonts w:ascii="Times New Roman" w:eastAsia="Times New Roman" w:hAnsi="Times New Roman" w:cs="Times New Roman"/>
                <w:color w:val="000000"/>
              </w:rPr>
            </w:pPr>
            <w:proofErr w:type="gramStart"/>
            <w:r w:rsidRPr="005342E2">
              <w:rPr>
                <w:rFonts w:ascii="Times New Roman" w:eastAsia="Times New Roman" w:hAnsi="Times New Roman" w:cs="Times New Roman"/>
                <w:color w:val="000000"/>
              </w:rPr>
              <w:t>Prior(</w:t>
            </w:r>
            <w:proofErr w:type="gramEnd"/>
            <w:r w:rsidRPr="005342E2">
              <w:rPr>
                <w:rFonts w:ascii="Times New Roman" w:eastAsia="Times New Roman" w:hAnsi="Times New Roman" w:cs="Times New Roman"/>
                <w:color w:val="000000"/>
              </w:rPr>
              <w:t>mean, sd)</w:t>
            </w:r>
          </w:p>
        </w:tc>
        <w:tc>
          <w:tcPr>
            <w:tcW w:w="763" w:type="dxa"/>
            <w:tcBorders>
              <w:top w:val="nil"/>
              <w:left w:val="nil"/>
              <w:bottom w:val="single" w:sz="4" w:space="0" w:color="auto"/>
              <w:right w:val="nil"/>
            </w:tcBorders>
            <w:shd w:val="clear" w:color="auto" w:fill="auto"/>
            <w:noWrap/>
            <w:vAlign w:val="bottom"/>
            <w:hideMark/>
          </w:tcPr>
          <w:p w14:paraId="5F607ECE" w14:textId="77777777" w:rsidR="005342E2" w:rsidRPr="005342E2" w:rsidRDefault="005342E2" w:rsidP="00E259EE">
            <w:pPr>
              <w:spacing w:after="0"/>
              <w:jc w:val="center"/>
              <w:rPr>
                <w:rFonts w:ascii="Times New Roman" w:eastAsia="Times New Roman" w:hAnsi="Times New Roman" w:cs="Times New Roman"/>
                <w:color w:val="000000"/>
              </w:rPr>
            </w:pPr>
            <w:r w:rsidRPr="005342E2">
              <w:rPr>
                <w:rFonts w:ascii="Times New Roman" w:eastAsia="Times New Roman" w:hAnsi="Times New Roman" w:cs="Times New Roman"/>
                <w:color w:val="000000"/>
              </w:rPr>
              <w:t>Mean</w:t>
            </w:r>
          </w:p>
        </w:tc>
        <w:tc>
          <w:tcPr>
            <w:tcW w:w="636" w:type="dxa"/>
            <w:tcBorders>
              <w:top w:val="nil"/>
              <w:left w:val="nil"/>
              <w:bottom w:val="single" w:sz="4" w:space="0" w:color="auto"/>
              <w:right w:val="nil"/>
            </w:tcBorders>
            <w:shd w:val="clear" w:color="auto" w:fill="auto"/>
            <w:noWrap/>
            <w:vAlign w:val="bottom"/>
            <w:hideMark/>
          </w:tcPr>
          <w:p w14:paraId="13ED880B" w14:textId="77777777" w:rsidR="005342E2" w:rsidRPr="005342E2" w:rsidRDefault="005342E2" w:rsidP="00E259EE">
            <w:pPr>
              <w:spacing w:after="0"/>
              <w:jc w:val="center"/>
              <w:rPr>
                <w:rFonts w:ascii="Times New Roman" w:eastAsia="Times New Roman" w:hAnsi="Times New Roman" w:cs="Times New Roman"/>
                <w:color w:val="000000"/>
              </w:rPr>
            </w:pPr>
            <w:r w:rsidRPr="005342E2">
              <w:rPr>
                <w:rFonts w:ascii="Times New Roman" w:eastAsia="Times New Roman" w:hAnsi="Times New Roman" w:cs="Times New Roman"/>
                <w:color w:val="000000"/>
              </w:rPr>
              <w:t>SD</w:t>
            </w:r>
          </w:p>
        </w:tc>
        <w:tc>
          <w:tcPr>
            <w:tcW w:w="716" w:type="dxa"/>
            <w:tcBorders>
              <w:top w:val="nil"/>
              <w:left w:val="nil"/>
              <w:bottom w:val="single" w:sz="4" w:space="0" w:color="auto"/>
              <w:right w:val="nil"/>
            </w:tcBorders>
            <w:shd w:val="clear" w:color="auto" w:fill="auto"/>
            <w:noWrap/>
            <w:vAlign w:val="bottom"/>
            <w:hideMark/>
          </w:tcPr>
          <w:p w14:paraId="1A88D45B" w14:textId="77777777" w:rsidR="005342E2" w:rsidRPr="005342E2" w:rsidRDefault="005342E2" w:rsidP="00E259EE">
            <w:pPr>
              <w:spacing w:after="0"/>
              <w:jc w:val="center"/>
              <w:rPr>
                <w:rFonts w:ascii="Times New Roman" w:eastAsia="Times New Roman" w:hAnsi="Times New Roman" w:cs="Times New Roman"/>
                <w:color w:val="000000"/>
              </w:rPr>
            </w:pPr>
            <w:r w:rsidRPr="005342E2">
              <w:rPr>
                <w:rFonts w:ascii="Times New Roman" w:eastAsia="Times New Roman" w:hAnsi="Times New Roman" w:cs="Times New Roman"/>
                <w:color w:val="000000"/>
              </w:rPr>
              <w:t>2.5%</w:t>
            </w:r>
          </w:p>
        </w:tc>
        <w:tc>
          <w:tcPr>
            <w:tcW w:w="1239" w:type="dxa"/>
            <w:tcBorders>
              <w:top w:val="nil"/>
              <w:left w:val="nil"/>
              <w:bottom w:val="single" w:sz="4" w:space="0" w:color="auto"/>
              <w:right w:val="nil"/>
            </w:tcBorders>
            <w:shd w:val="clear" w:color="auto" w:fill="auto"/>
            <w:noWrap/>
            <w:vAlign w:val="bottom"/>
            <w:hideMark/>
          </w:tcPr>
          <w:p w14:paraId="0E47700B" w14:textId="77777777" w:rsidR="005342E2" w:rsidRPr="005342E2" w:rsidRDefault="005342E2" w:rsidP="00E259EE">
            <w:pPr>
              <w:spacing w:after="0"/>
              <w:jc w:val="center"/>
              <w:rPr>
                <w:rFonts w:ascii="Times New Roman" w:eastAsia="Times New Roman" w:hAnsi="Times New Roman" w:cs="Times New Roman"/>
                <w:color w:val="000000"/>
              </w:rPr>
            </w:pPr>
            <w:r w:rsidRPr="005342E2">
              <w:rPr>
                <w:rFonts w:ascii="Times New Roman" w:eastAsia="Times New Roman" w:hAnsi="Times New Roman" w:cs="Times New Roman"/>
                <w:color w:val="000000"/>
              </w:rPr>
              <w:t>97.5%</w:t>
            </w:r>
          </w:p>
        </w:tc>
      </w:tr>
      <w:tr w:rsidR="005342E2" w:rsidRPr="005342E2" w14:paraId="7E14EC8F" w14:textId="77777777" w:rsidTr="005342E2">
        <w:trPr>
          <w:trHeight w:val="315"/>
        </w:trPr>
        <w:tc>
          <w:tcPr>
            <w:tcW w:w="1572" w:type="dxa"/>
            <w:tcBorders>
              <w:top w:val="nil"/>
              <w:left w:val="nil"/>
              <w:bottom w:val="nil"/>
              <w:right w:val="nil"/>
            </w:tcBorders>
            <w:shd w:val="clear" w:color="auto" w:fill="auto"/>
            <w:noWrap/>
            <w:vAlign w:val="bottom"/>
            <w:hideMark/>
          </w:tcPr>
          <w:p w14:paraId="13D97E10" w14:textId="77777777" w:rsidR="005342E2" w:rsidRPr="005342E2" w:rsidRDefault="005342E2" w:rsidP="00E259EE">
            <w:pPr>
              <w:spacing w:after="0"/>
              <w:jc w:val="center"/>
              <w:rPr>
                <w:rFonts w:ascii="Times New Roman" w:eastAsia="Times New Roman" w:hAnsi="Times New Roman" w:cs="Times New Roman"/>
                <w:color w:val="000000"/>
              </w:rPr>
            </w:pPr>
            <w:r w:rsidRPr="005342E2">
              <w:rPr>
                <w:rFonts w:ascii="Times New Roman" w:eastAsia="Times New Roman" w:hAnsi="Times New Roman" w:cs="Times New Roman"/>
                <w:color w:val="000000"/>
              </w:rPr>
              <w:t>-1.98</w:t>
            </w:r>
          </w:p>
        </w:tc>
        <w:tc>
          <w:tcPr>
            <w:tcW w:w="1914" w:type="dxa"/>
            <w:tcBorders>
              <w:top w:val="nil"/>
              <w:left w:val="nil"/>
              <w:bottom w:val="nil"/>
              <w:right w:val="nil"/>
            </w:tcBorders>
            <w:shd w:val="clear" w:color="auto" w:fill="auto"/>
            <w:noWrap/>
            <w:vAlign w:val="bottom"/>
            <w:hideMark/>
          </w:tcPr>
          <w:p w14:paraId="19C5F279" w14:textId="77777777" w:rsidR="005342E2" w:rsidRPr="005342E2" w:rsidRDefault="005342E2" w:rsidP="00E259EE">
            <w:pPr>
              <w:spacing w:after="0"/>
              <w:jc w:val="center"/>
              <w:rPr>
                <w:rFonts w:ascii="Times New Roman" w:eastAsia="Times New Roman" w:hAnsi="Times New Roman" w:cs="Times New Roman"/>
                <w:color w:val="000000"/>
              </w:rPr>
            </w:pPr>
            <w:proofErr w:type="gramStart"/>
            <w:r w:rsidRPr="005342E2">
              <w:rPr>
                <w:rFonts w:ascii="Times New Roman" w:eastAsia="Times New Roman" w:hAnsi="Times New Roman" w:cs="Times New Roman"/>
                <w:color w:val="000000"/>
              </w:rPr>
              <w:t>N(</w:t>
            </w:r>
            <w:proofErr w:type="gramEnd"/>
            <w:r w:rsidRPr="005342E2">
              <w:rPr>
                <w:rFonts w:ascii="Times New Roman" w:eastAsia="Times New Roman" w:hAnsi="Times New Roman" w:cs="Times New Roman"/>
                <w:color w:val="000000"/>
              </w:rPr>
              <w:t>-1.8, 2.00)</w:t>
            </w:r>
          </w:p>
        </w:tc>
        <w:tc>
          <w:tcPr>
            <w:tcW w:w="763" w:type="dxa"/>
            <w:tcBorders>
              <w:top w:val="nil"/>
              <w:left w:val="nil"/>
              <w:bottom w:val="nil"/>
              <w:right w:val="nil"/>
            </w:tcBorders>
            <w:shd w:val="clear" w:color="auto" w:fill="auto"/>
            <w:noWrap/>
            <w:vAlign w:val="bottom"/>
            <w:hideMark/>
          </w:tcPr>
          <w:p w14:paraId="59F3CA72" w14:textId="77777777" w:rsidR="005342E2" w:rsidRPr="005342E2" w:rsidRDefault="005342E2" w:rsidP="00E259EE">
            <w:pPr>
              <w:spacing w:after="0"/>
              <w:jc w:val="center"/>
              <w:rPr>
                <w:rFonts w:ascii="Times New Roman" w:eastAsia="Times New Roman" w:hAnsi="Times New Roman" w:cs="Times New Roman"/>
                <w:color w:val="000000"/>
              </w:rPr>
            </w:pPr>
            <w:r w:rsidRPr="005342E2">
              <w:rPr>
                <w:rFonts w:ascii="Times New Roman" w:eastAsia="Times New Roman" w:hAnsi="Times New Roman" w:cs="Times New Roman"/>
                <w:color w:val="000000"/>
              </w:rPr>
              <w:t>-2.02</w:t>
            </w:r>
          </w:p>
        </w:tc>
        <w:tc>
          <w:tcPr>
            <w:tcW w:w="636" w:type="dxa"/>
            <w:tcBorders>
              <w:top w:val="nil"/>
              <w:left w:val="nil"/>
              <w:bottom w:val="nil"/>
              <w:right w:val="nil"/>
            </w:tcBorders>
            <w:shd w:val="clear" w:color="auto" w:fill="auto"/>
            <w:noWrap/>
            <w:vAlign w:val="bottom"/>
            <w:hideMark/>
          </w:tcPr>
          <w:p w14:paraId="78AA63FB" w14:textId="77777777" w:rsidR="005342E2" w:rsidRPr="005342E2" w:rsidRDefault="005342E2" w:rsidP="00E259EE">
            <w:pPr>
              <w:spacing w:after="0"/>
              <w:jc w:val="center"/>
              <w:rPr>
                <w:rFonts w:ascii="Times New Roman" w:eastAsia="Times New Roman" w:hAnsi="Times New Roman" w:cs="Times New Roman"/>
                <w:color w:val="000000"/>
              </w:rPr>
            </w:pPr>
            <w:r w:rsidRPr="005342E2">
              <w:rPr>
                <w:rFonts w:ascii="Times New Roman" w:eastAsia="Times New Roman" w:hAnsi="Times New Roman" w:cs="Times New Roman"/>
                <w:color w:val="000000"/>
              </w:rPr>
              <w:t>0.03</w:t>
            </w:r>
          </w:p>
        </w:tc>
        <w:tc>
          <w:tcPr>
            <w:tcW w:w="716" w:type="dxa"/>
            <w:tcBorders>
              <w:top w:val="nil"/>
              <w:left w:val="nil"/>
              <w:bottom w:val="nil"/>
              <w:right w:val="nil"/>
            </w:tcBorders>
            <w:shd w:val="clear" w:color="auto" w:fill="auto"/>
            <w:noWrap/>
            <w:vAlign w:val="bottom"/>
            <w:hideMark/>
          </w:tcPr>
          <w:p w14:paraId="3BCA9BF4" w14:textId="77777777" w:rsidR="005342E2" w:rsidRPr="005342E2" w:rsidRDefault="005342E2" w:rsidP="00E259EE">
            <w:pPr>
              <w:spacing w:after="0"/>
              <w:jc w:val="center"/>
              <w:rPr>
                <w:rFonts w:ascii="Times New Roman" w:eastAsia="Times New Roman" w:hAnsi="Times New Roman" w:cs="Times New Roman"/>
                <w:color w:val="000000"/>
              </w:rPr>
            </w:pPr>
            <w:r w:rsidRPr="005342E2">
              <w:rPr>
                <w:rFonts w:ascii="Times New Roman" w:eastAsia="Times New Roman" w:hAnsi="Times New Roman" w:cs="Times New Roman"/>
                <w:color w:val="000000"/>
              </w:rPr>
              <w:t>-2.08</w:t>
            </w:r>
          </w:p>
        </w:tc>
        <w:tc>
          <w:tcPr>
            <w:tcW w:w="1239" w:type="dxa"/>
            <w:tcBorders>
              <w:top w:val="nil"/>
              <w:left w:val="nil"/>
              <w:bottom w:val="nil"/>
              <w:right w:val="nil"/>
            </w:tcBorders>
            <w:shd w:val="clear" w:color="auto" w:fill="auto"/>
            <w:noWrap/>
            <w:vAlign w:val="bottom"/>
            <w:hideMark/>
          </w:tcPr>
          <w:p w14:paraId="66CDBE93" w14:textId="77777777" w:rsidR="005342E2" w:rsidRPr="005342E2" w:rsidRDefault="005342E2" w:rsidP="00E259EE">
            <w:pPr>
              <w:spacing w:after="0"/>
              <w:jc w:val="center"/>
              <w:rPr>
                <w:rFonts w:ascii="Times New Roman" w:eastAsia="Times New Roman" w:hAnsi="Times New Roman" w:cs="Times New Roman"/>
                <w:color w:val="000000"/>
              </w:rPr>
            </w:pPr>
            <w:r w:rsidRPr="005342E2">
              <w:rPr>
                <w:rFonts w:ascii="Times New Roman" w:eastAsia="Times New Roman" w:hAnsi="Times New Roman" w:cs="Times New Roman"/>
                <w:color w:val="000000"/>
              </w:rPr>
              <w:t>-1.96</w:t>
            </w:r>
          </w:p>
        </w:tc>
      </w:tr>
      <w:tr w:rsidR="005342E2" w:rsidRPr="005342E2" w14:paraId="4BC28003" w14:textId="77777777" w:rsidTr="005342E2">
        <w:trPr>
          <w:trHeight w:val="315"/>
        </w:trPr>
        <w:tc>
          <w:tcPr>
            <w:tcW w:w="1572" w:type="dxa"/>
            <w:tcBorders>
              <w:top w:val="nil"/>
              <w:left w:val="nil"/>
              <w:bottom w:val="nil"/>
              <w:right w:val="nil"/>
            </w:tcBorders>
            <w:shd w:val="clear" w:color="auto" w:fill="auto"/>
            <w:noWrap/>
            <w:vAlign w:val="bottom"/>
            <w:hideMark/>
          </w:tcPr>
          <w:p w14:paraId="03C41E04" w14:textId="77777777" w:rsidR="005342E2" w:rsidRPr="005342E2" w:rsidRDefault="005342E2" w:rsidP="00E259EE">
            <w:pPr>
              <w:spacing w:after="0"/>
              <w:jc w:val="center"/>
              <w:rPr>
                <w:rFonts w:ascii="Times New Roman" w:eastAsia="Times New Roman" w:hAnsi="Times New Roman" w:cs="Times New Roman"/>
                <w:color w:val="000000"/>
              </w:rPr>
            </w:pPr>
            <w:r w:rsidRPr="005342E2">
              <w:rPr>
                <w:rFonts w:ascii="Times New Roman" w:eastAsia="Times New Roman" w:hAnsi="Times New Roman" w:cs="Times New Roman"/>
                <w:color w:val="000000"/>
              </w:rPr>
              <w:t>-1.98</w:t>
            </w:r>
          </w:p>
        </w:tc>
        <w:tc>
          <w:tcPr>
            <w:tcW w:w="1914" w:type="dxa"/>
            <w:tcBorders>
              <w:top w:val="nil"/>
              <w:left w:val="nil"/>
              <w:bottom w:val="nil"/>
              <w:right w:val="nil"/>
            </w:tcBorders>
            <w:shd w:val="clear" w:color="auto" w:fill="auto"/>
            <w:noWrap/>
            <w:vAlign w:val="bottom"/>
            <w:hideMark/>
          </w:tcPr>
          <w:p w14:paraId="15C040DE" w14:textId="77777777" w:rsidR="005342E2" w:rsidRPr="005342E2" w:rsidRDefault="005342E2" w:rsidP="00E259EE">
            <w:pPr>
              <w:spacing w:after="0"/>
              <w:jc w:val="center"/>
              <w:rPr>
                <w:rFonts w:ascii="Times New Roman" w:eastAsia="Times New Roman" w:hAnsi="Times New Roman" w:cs="Times New Roman"/>
                <w:color w:val="000000"/>
              </w:rPr>
            </w:pPr>
            <w:proofErr w:type="gramStart"/>
            <w:r w:rsidRPr="005342E2">
              <w:rPr>
                <w:rFonts w:ascii="Times New Roman" w:eastAsia="Times New Roman" w:hAnsi="Times New Roman" w:cs="Times New Roman"/>
                <w:color w:val="000000"/>
              </w:rPr>
              <w:t>N(</w:t>
            </w:r>
            <w:proofErr w:type="gramEnd"/>
            <w:r w:rsidRPr="005342E2">
              <w:rPr>
                <w:rFonts w:ascii="Times New Roman" w:eastAsia="Times New Roman" w:hAnsi="Times New Roman" w:cs="Times New Roman"/>
                <w:color w:val="000000"/>
              </w:rPr>
              <w:t>-1.8, 0.10)</w:t>
            </w:r>
          </w:p>
        </w:tc>
        <w:tc>
          <w:tcPr>
            <w:tcW w:w="763" w:type="dxa"/>
            <w:tcBorders>
              <w:top w:val="nil"/>
              <w:left w:val="nil"/>
              <w:bottom w:val="nil"/>
              <w:right w:val="nil"/>
            </w:tcBorders>
            <w:shd w:val="clear" w:color="auto" w:fill="auto"/>
            <w:noWrap/>
            <w:vAlign w:val="bottom"/>
            <w:hideMark/>
          </w:tcPr>
          <w:p w14:paraId="0B854E15" w14:textId="77777777" w:rsidR="005342E2" w:rsidRPr="005342E2" w:rsidRDefault="005342E2" w:rsidP="00E259EE">
            <w:pPr>
              <w:spacing w:after="0"/>
              <w:jc w:val="center"/>
              <w:rPr>
                <w:rFonts w:ascii="Times New Roman" w:eastAsia="Times New Roman" w:hAnsi="Times New Roman" w:cs="Times New Roman"/>
                <w:color w:val="000000"/>
              </w:rPr>
            </w:pPr>
            <w:r w:rsidRPr="005342E2">
              <w:rPr>
                <w:rFonts w:ascii="Times New Roman" w:eastAsia="Times New Roman" w:hAnsi="Times New Roman" w:cs="Times New Roman"/>
                <w:color w:val="000000"/>
              </w:rPr>
              <w:t>-2.01</w:t>
            </w:r>
          </w:p>
        </w:tc>
        <w:tc>
          <w:tcPr>
            <w:tcW w:w="636" w:type="dxa"/>
            <w:tcBorders>
              <w:top w:val="nil"/>
              <w:left w:val="nil"/>
              <w:bottom w:val="nil"/>
              <w:right w:val="nil"/>
            </w:tcBorders>
            <w:shd w:val="clear" w:color="auto" w:fill="auto"/>
            <w:noWrap/>
            <w:vAlign w:val="bottom"/>
            <w:hideMark/>
          </w:tcPr>
          <w:p w14:paraId="14112F68" w14:textId="77777777" w:rsidR="005342E2" w:rsidRPr="005342E2" w:rsidRDefault="005342E2" w:rsidP="00E259EE">
            <w:pPr>
              <w:spacing w:after="0"/>
              <w:jc w:val="center"/>
              <w:rPr>
                <w:rFonts w:ascii="Times New Roman" w:eastAsia="Times New Roman" w:hAnsi="Times New Roman" w:cs="Times New Roman"/>
                <w:color w:val="000000"/>
              </w:rPr>
            </w:pPr>
            <w:r w:rsidRPr="005342E2">
              <w:rPr>
                <w:rFonts w:ascii="Times New Roman" w:eastAsia="Times New Roman" w:hAnsi="Times New Roman" w:cs="Times New Roman"/>
                <w:color w:val="000000"/>
              </w:rPr>
              <w:t>0.03</w:t>
            </w:r>
          </w:p>
        </w:tc>
        <w:tc>
          <w:tcPr>
            <w:tcW w:w="716" w:type="dxa"/>
            <w:tcBorders>
              <w:top w:val="nil"/>
              <w:left w:val="nil"/>
              <w:bottom w:val="nil"/>
              <w:right w:val="nil"/>
            </w:tcBorders>
            <w:shd w:val="clear" w:color="auto" w:fill="auto"/>
            <w:noWrap/>
            <w:vAlign w:val="bottom"/>
            <w:hideMark/>
          </w:tcPr>
          <w:p w14:paraId="72546FF6" w14:textId="77777777" w:rsidR="005342E2" w:rsidRPr="005342E2" w:rsidRDefault="005342E2" w:rsidP="00E259EE">
            <w:pPr>
              <w:spacing w:after="0"/>
              <w:jc w:val="center"/>
              <w:rPr>
                <w:rFonts w:ascii="Times New Roman" w:eastAsia="Times New Roman" w:hAnsi="Times New Roman" w:cs="Times New Roman"/>
                <w:color w:val="000000"/>
              </w:rPr>
            </w:pPr>
            <w:r w:rsidRPr="005342E2">
              <w:rPr>
                <w:rFonts w:ascii="Times New Roman" w:eastAsia="Times New Roman" w:hAnsi="Times New Roman" w:cs="Times New Roman"/>
                <w:color w:val="000000"/>
              </w:rPr>
              <w:t>-2.07</w:t>
            </w:r>
          </w:p>
        </w:tc>
        <w:tc>
          <w:tcPr>
            <w:tcW w:w="1239" w:type="dxa"/>
            <w:tcBorders>
              <w:top w:val="nil"/>
              <w:left w:val="nil"/>
              <w:bottom w:val="nil"/>
              <w:right w:val="nil"/>
            </w:tcBorders>
            <w:shd w:val="clear" w:color="auto" w:fill="auto"/>
            <w:noWrap/>
            <w:vAlign w:val="bottom"/>
            <w:hideMark/>
          </w:tcPr>
          <w:p w14:paraId="2C581FA3" w14:textId="77777777" w:rsidR="005342E2" w:rsidRPr="005342E2" w:rsidRDefault="005342E2" w:rsidP="00E259EE">
            <w:pPr>
              <w:spacing w:after="0"/>
              <w:jc w:val="center"/>
              <w:rPr>
                <w:rFonts w:ascii="Times New Roman" w:eastAsia="Times New Roman" w:hAnsi="Times New Roman" w:cs="Times New Roman"/>
                <w:color w:val="000000"/>
              </w:rPr>
            </w:pPr>
            <w:r w:rsidRPr="005342E2">
              <w:rPr>
                <w:rFonts w:ascii="Times New Roman" w:eastAsia="Times New Roman" w:hAnsi="Times New Roman" w:cs="Times New Roman"/>
                <w:color w:val="000000"/>
              </w:rPr>
              <w:t>-1.94</w:t>
            </w:r>
          </w:p>
        </w:tc>
      </w:tr>
      <w:tr w:rsidR="005342E2" w:rsidRPr="005342E2" w14:paraId="1E38766F" w14:textId="77777777" w:rsidTr="005342E2">
        <w:trPr>
          <w:trHeight w:val="315"/>
        </w:trPr>
        <w:tc>
          <w:tcPr>
            <w:tcW w:w="1572" w:type="dxa"/>
            <w:tcBorders>
              <w:top w:val="nil"/>
              <w:left w:val="nil"/>
              <w:bottom w:val="single" w:sz="4" w:space="0" w:color="auto"/>
              <w:right w:val="nil"/>
            </w:tcBorders>
            <w:shd w:val="clear" w:color="auto" w:fill="auto"/>
            <w:noWrap/>
            <w:vAlign w:val="bottom"/>
            <w:hideMark/>
          </w:tcPr>
          <w:p w14:paraId="7FB5DE15" w14:textId="77777777" w:rsidR="005342E2" w:rsidRPr="005342E2" w:rsidRDefault="005342E2" w:rsidP="00E259EE">
            <w:pPr>
              <w:spacing w:after="0"/>
              <w:jc w:val="center"/>
              <w:rPr>
                <w:rFonts w:ascii="Times New Roman" w:eastAsia="Times New Roman" w:hAnsi="Times New Roman" w:cs="Times New Roman"/>
                <w:color w:val="000000"/>
              </w:rPr>
            </w:pPr>
            <w:r w:rsidRPr="005342E2">
              <w:rPr>
                <w:rFonts w:ascii="Times New Roman" w:eastAsia="Times New Roman" w:hAnsi="Times New Roman" w:cs="Times New Roman"/>
                <w:color w:val="000000"/>
              </w:rPr>
              <w:t>-1.98</w:t>
            </w:r>
          </w:p>
        </w:tc>
        <w:tc>
          <w:tcPr>
            <w:tcW w:w="1914" w:type="dxa"/>
            <w:tcBorders>
              <w:top w:val="nil"/>
              <w:left w:val="nil"/>
              <w:bottom w:val="single" w:sz="4" w:space="0" w:color="auto"/>
              <w:right w:val="nil"/>
            </w:tcBorders>
            <w:shd w:val="clear" w:color="auto" w:fill="auto"/>
            <w:noWrap/>
            <w:vAlign w:val="bottom"/>
            <w:hideMark/>
          </w:tcPr>
          <w:p w14:paraId="7F15DA83" w14:textId="77777777" w:rsidR="005342E2" w:rsidRPr="005342E2" w:rsidRDefault="005342E2" w:rsidP="00E259EE">
            <w:pPr>
              <w:spacing w:after="0"/>
              <w:jc w:val="center"/>
              <w:rPr>
                <w:rFonts w:ascii="Times New Roman" w:eastAsia="Times New Roman" w:hAnsi="Times New Roman" w:cs="Times New Roman"/>
                <w:color w:val="000000"/>
              </w:rPr>
            </w:pPr>
            <w:proofErr w:type="gramStart"/>
            <w:r w:rsidRPr="005342E2">
              <w:rPr>
                <w:rFonts w:ascii="Times New Roman" w:eastAsia="Times New Roman" w:hAnsi="Times New Roman" w:cs="Times New Roman"/>
                <w:color w:val="000000"/>
              </w:rPr>
              <w:t>N(</w:t>
            </w:r>
            <w:proofErr w:type="gramEnd"/>
            <w:r w:rsidRPr="005342E2">
              <w:rPr>
                <w:rFonts w:ascii="Times New Roman" w:eastAsia="Times New Roman" w:hAnsi="Times New Roman" w:cs="Times New Roman"/>
                <w:color w:val="000000"/>
              </w:rPr>
              <w:t>-1.8, 0.01)</w:t>
            </w:r>
          </w:p>
        </w:tc>
        <w:tc>
          <w:tcPr>
            <w:tcW w:w="763" w:type="dxa"/>
            <w:tcBorders>
              <w:top w:val="nil"/>
              <w:left w:val="nil"/>
              <w:bottom w:val="single" w:sz="4" w:space="0" w:color="auto"/>
              <w:right w:val="nil"/>
            </w:tcBorders>
            <w:shd w:val="clear" w:color="auto" w:fill="auto"/>
            <w:noWrap/>
            <w:vAlign w:val="bottom"/>
            <w:hideMark/>
          </w:tcPr>
          <w:p w14:paraId="046CE2C8" w14:textId="77777777" w:rsidR="005342E2" w:rsidRPr="005342E2" w:rsidRDefault="005342E2" w:rsidP="00E259EE">
            <w:pPr>
              <w:spacing w:after="0"/>
              <w:jc w:val="center"/>
              <w:rPr>
                <w:rFonts w:ascii="Times New Roman" w:eastAsia="Times New Roman" w:hAnsi="Times New Roman" w:cs="Times New Roman"/>
                <w:color w:val="000000"/>
              </w:rPr>
            </w:pPr>
            <w:r w:rsidRPr="005342E2">
              <w:rPr>
                <w:rFonts w:ascii="Times New Roman" w:eastAsia="Times New Roman" w:hAnsi="Times New Roman" w:cs="Times New Roman"/>
                <w:color w:val="000000"/>
              </w:rPr>
              <w:t>-1.86</w:t>
            </w:r>
          </w:p>
        </w:tc>
        <w:tc>
          <w:tcPr>
            <w:tcW w:w="636" w:type="dxa"/>
            <w:tcBorders>
              <w:top w:val="nil"/>
              <w:left w:val="nil"/>
              <w:bottom w:val="single" w:sz="4" w:space="0" w:color="auto"/>
              <w:right w:val="nil"/>
            </w:tcBorders>
            <w:shd w:val="clear" w:color="auto" w:fill="auto"/>
            <w:noWrap/>
            <w:vAlign w:val="bottom"/>
            <w:hideMark/>
          </w:tcPr>
          <w:p w14:paraId="6044CAA0" w14:textId="77777777" w:rsidR="005342E2" w:rsidRPr="005342E2" w:rsidRDefault="005342E2" w:rsidP="00E259EE">
            <w:pPr>
              <w:spacing w:after="0"/>
              <w:jc w:val="center"/>
              <w:rPr>
                <w:rFonts w:ascii="Times New Roman" w:eastAsia="Times New Roman" w:hAnsi="Times New Roman" w:cs="Times New Roman"/>
                <w:color w:val="000000"/>
              </w:rPr>
            </w:pPr>
            <w:r w:rsidRPr="005342E2">
              <w:rPr>
                <w:rFonts w:ascii="Times New Roman" w:eastAsia="Times New Roman" w:hAnsi="Times New Roman" w:cs="Times New Roman"/>
                <w:color w:val="000000"/>
              </w:rPr>
              <w:t>0.02</w:t>
            </w:r>
          </w:p>
        </w:tc>
        <w:tc>
          <w:tcPr>
            <w:tcW w:w="716" w:type="dxa"/>
            <w:tcBorders>
              <w:top w:val="nil"/>
              <w:left w:val="nil"/>
              <w:bottom w:val="single" w:sz="4" w:space="0" w:color="auto"/>
              <w:right w:val="nil"/>
            </w:tcBorders>
            <w:shd w:val="clear" w:color="auto" w:fill="auto"/>
            <w:noWrap/>
            <w:vAlign w:val="bottom"/>
            <w:hideMark/>
          </w:tcPr>
          <w:p w14:paraId="4A1E5043" w14:textId="77777777" w:rsidR="005342E2" w:rsidRPr="005342E2" w:rsidRDefault="005342E2" w:rsidP="00E259EE">
            <w:pPr>
              <w:spacing w:after="0"/>
              <w:jc w:val="center"/>
              <w:rPr>
                <w:rFonts w:ascii="Times New Roman" w:eastAsia="Times New Roman" w:hAnsi="Times New Roman" w:cs="Times New Roman"/>
                <w:color w:val="000000"/>
              </w:rPr>
            </w:pPr>
            <w:r w:rsidRPr="005342E2">
              <w:rPr>
                <w:rFonts w:ascii="Times New Roman" w:eastAsia="Times New Roman" w:hAnsi="Times New Roman" w:cs="Times New Roman"/>
                <w:color w:val="000000"/>
              </w:rPr>
              <w:t>-1.90</w:t>
            </w:r>
          </w:p>
        </w:tc>
        <w:tc>
          <w:tcPr>
            <w:tcW w:w="1239" w:type="dxa"/>
            <w:tcBorders>
              <w:top w:val="nil"/>
              <w:left w:val="nil"/>
              <w:bottom w:val="single" w:sz="4" w:space="0" w:color="auto"/>
              <w:right w:val="nil"/>
            </w:tcBorders>
            <w:shd w:val="clear" w:color="auto" w:fill="auto"/>
            <w:noWrap/>
            <w:vAlign w:val="bottom"/>
            <w:hideMark/>
          </w:tcPr>
          <w:p w14:paraId="07FA0903" w14:textId="77777777" w:rsidR="005342E2" w:rsidRPr="005342E2" w:rsidRDefault="005342E2" w:rsidP="00E259EE">
            <w:pPr>
              <w:spacing w:after="0"/>
              <w:jc w:val="center"/>
              <w:rPr>
                <w:rFonts w:ascii="Times New Roman" w:eastAsia="Times New Roman" w:hAnsi="Times New Roman" w:cs="Times New Roman"/>
                <w:color w:val="000000"/>
              </w:rPr>
            </w:pPr>
            <w:r w:rsidRPr="005342E2">
              <w:rPr>
                <w:rFonts w:ascii="Times New Roman" w:eastAsia="Times New Roman" w:hAnsi="Times New Roman" w:cs="Times New Roman"/>
                <w:color w:val="000000"/>
              </w:rPr>
              <w:t>-1.83</w:t>
            </w:r>
          </w:p>
        </w:tc>
      </w:tr>
    </w:tbl>
    <w:p w14:paraId="2A1B7072" w14:textId="59DC2694" w:rsidR="00B80510" w:rsidRDefault="00B80510" w:rsidP="00E259EE">
      <w:pPr>
        <w:spacing w:after="0"/>
        <w:rPr>
          <w:rFonts w:ascii="Times New Roman" w:hAnsi="Times New Roman" w:cs="Times New Roman"/>
        </w:rPr>
      </w:pPr>
      <w:r>
        <w:br w:type="page"/>
      </w:r>
    </w:p>
    <w:p w14:paraId="1B1FB09D" w14:textId="77777777" w:rsidR="00CB3426" w:rsidRDefault="00CB3426" w:rsidP="00E259EE">
      <w:pPr>
        <w:pStyle w:val="BodyText"/>
        <w:spacing w:before="0" w:after="0"/>
      </w:pPr>
    </w:p>
    <w:p w14:paraId="6DD9E899" w14:textId="3A2DAD77" w:rsidR="00CB3426" w:rsidRDefault="005342E2" w:rsidP="00E259EE">
      <w:pPr>
        <w:pStyle w:val="CaptionedFigure"/>
        <w:spacing w:after="0"/>
      </w:pPr>
      <w:r>
        <w:rPr>
          <w:noProof/>
        </w:rPr>
        <w:drawing>
          <wp:inline distT="0" distB="0" distL="0" distR="0" wp14:anchorId="056470B2" wp14:editId="754634C3">
            <wp:extent cx="5943600" cy="640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or_post_4panel.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6400800"/>
                    </a:xfrm>
                    <a:prstGeom prst="rect">
                      <a:avLst/>
                    </a:prstGeom>
                  </pic:spPr>
                </pic:pic>
              </a:graphicData>
            </a:graphic>
          </wp:inline>
        </w:drawing>
      </w:r>
    </w:p>
    <w:p w14:paraId="6DD9E89A" w14:textId="640EB787" w:rsidR="00E6337A" w:rsidRPr="00E6337A" w:rsidRDefault="000357C0" w:rsidP="00E259EE">
      <w:pPr>
        <w:pStyle w:val="ImageCaption"/>
        <w:spacing w:after="0"/>
        <w:rPr>
          <w:i w:val="0"/>
        </w:rPr>
      </w:pPr>
      <w:r w:rsidRPr="00E6337A">
        <w:rPr>
          <w:i w:val="0"/>
        </w:rPr>
        <w:t>Figure S1. Thirty simulations from a) the prior distribution and b) the posterior distribution after fitting the model to data. Each line represents a single draw from the prior or posterior distributions (mean ±) sd).</w:t>
      </w:r>
    </w:p>
    <w:p w14:paraId="23A39175" w14:textId="77777777" w:rsidR="00E6337A" w:rsidRDefault="00E6337A">
      <w:pPr>
        <w:rPr>
          <w:i/>
        </w:rPr>
      </w:pPr>
      <w:r>
        <w:br w:type="page"/>
      </w:r>
    </w:p>
    <w:p w14:paraId="514B15A8" w14:textId="36586460" w:rsidR="00E6337A" w:rsidRDefault="00B648A4">
      <w:r>
        <w:rPr>
          <w:noProof/>
        </w:rPr>
        <w:lastRenderedPageBreak/>
        <w:drawing>
          <wp:inline distT="0" distB="0" distL="0" distR="0" wp14:anchorId="780F7630" wp14:editId="22D81F66">
            <wp:extent cx="59436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p_check_geom_mean_plot.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14:paraId="1574E448" w14:textId="2C072684" w:rsidR="00E6337A" w:rsidRPr="0055685E" w:rsidRDefault="00E6337A" w:rsidP="00E6337A">
      <w:pPr>
        <w:pStyle w:val="ImageCaption"/>
        <w:spacing w:after="0"/>
        <w:rPr>
          <w:i w:val="0"/>
        </w:rPr>
      </w:pPr>
      <w:r w:rsidRPr="00E6337A">
        <w:rPr>
          <w:i w:val="0"/>
        </w:rPr>
        <w:t>Figure S</w:t>
      </w:r>
      <w:r w:rsidR="0037372B">
        <w:rPr>
          <w:i w:val="0"/>
        </w:rPr>
        <w:t>2</w:t>
      </w:r>
      <w:r w:rsidRPr="00E6337A">
        <w:rPr>
          <w:i w:val="0"/>
        </w:rPr>
        <w:t xml:space="preserve">. </w:t>
      </w:r>
      <w:r w:rsidR="0037372B">
        <w:rPr>
          <w:i w:val="0"/>
        </w:rPr>
        <w:t>Posterior predictive checks</w:t>
      </w:r>
      <w:r w:rsidR="00F671BF">
        <w:rPr>
          <w:i w:val="0"/>
        </w:rPr>
        <w:t xml:space="preserve"> of models estimating three ISD’s with true </w:t>
      </w:r>
      <w:r w:rsidR="0055685E">
        <w:rPr>
          <w:rFonts w:ascii="Times New Roman" w:hAnsi="Times New Roman" w:cs="Times New Roman"/>
        </w:rPr>
        <w:sym w:font="Symbol" w:char="F06C"/>
      </w:r>
      <w:r w:rsidR="0055685E">
        <w:rPr>
          <w:rFonts w:ascii="Times New Roman" w:hAnsi="Times New Roman" w:cs="Times New Roman"/>
          <w:i w:val="0"/>
        </w:rPr>
        <w:t>’s ranging from -2 to -1.3.</w:t>
      </w:r>
      <w:r w:rsidR="003F575F">
        <w:rPr>
          <w:rFonts w:ascii="Times New Roman" w:hAnsi="Times New Roman" w:cs="Times New Roman"/>
          <w:i w:val="0"/>
        </w:rPr>
        <w:t xml:space="preserve"> a-c) Raw data and boxplots from the original data (y) and 10 simulated datasets from the posterior (</w:t>
      </w:r>
      <w:proofErr w:type="spellStart"/>
      <w:r w:rsidR="003F575F">
        <w:rPr>
          <w:rFonts w:ascii="Times New Roman" w:hAnsi="Times New Roman" w:cs="Times New Roman"/>
          <w:i w:val="0"/>
        </w:rPr>
        <w:t>y_new</w:t>
      </w:r>
      <w:proofErr w:type="spellEnd"/>
      <w:r w:rsidR="003F575F">
        <w:rPr>
          <w:rFonts w:ascii="Times New Roman" w:hAnsi="Times New Roman" w:cs="Times New Roman"/>
          <w:i w:val="0"/>
        </w:rPr>
        <w:t xml:space="preserve">). </w:t>
      </w:r>
      <w:r w:rsidR="002E4F86">
        <w:rPr>
          <w:rFonts w:ascii="Times New Roman" w:hAnsi="Times New Roman" w:cs="Times New Roman"/>
          <w:i w:val="0"/>
        </w:rPr>
        <w:t xml:space="preserve">d-f) Histograms of the geometric mean from 500 simulated datasets from the posterior compared to the geometric mean of the raw data (vertical line). </w:t>
      </w:r>
      <w:r w:rsidR="0055685E">
        <w:rPr>
          <w:rFonts w:ascii="Times New Roman" w:hAnsi="Times New Roman" w:cs="Times New Roman"/>
          <w:i w:val="0"/>
        </w:rPr>
        <w:t xml:space="preserve"> </w:t>
      </w:r>
    </w:p>
    <w:p w14:paraId="3E2672CB" w14:textId="44331B7B" w:rsidR="00E6337A" w:rsidRDefault="00E6337A">
      <w:pPr>
        <w:rPr>
          <w:i/>
        </w:rPr>
      </w:pPr>
      <w:r>
        <w:br w:type="page"/>
      </w:r>
    </w:p>
    <w:p w14:paraId="51017897" w14:textId="77777777" w:rsidR="00CB3426" w:rsidRDefault="00CB3426" w:rsidP="00CC35C9">
      <w:pPr>
        <w:pStyle w:val="ImageCaption"/>
        <w:spacing w:after="0" w:line="480" w:lineRule="auto"/>
      </w:pPr>
    </w:p>
    <w:p w14:paraId="6DD9E89B" w14:textId="77777777" w:rsidR="00CB3426" w:rsidRPr="00851B01" w:rsidRDefault="000357C0" w:rsidP="00851B01">
      <w:pPr>
        <w:pStyle w:val="Heading1"/>
        <w:spacing w:before="0"/>
        <w:rPr>
          <w:sz w:val="24"/>
          <w:szCs w:val="24"/>
        </w:rPr>
      </w:pPr>
      <w:bookmarkStart w:id="1" w:name="references"/>
      <w:r w:rsidRPr="00851B01">
        <w:rPr>
          <w:sz w:val="24"/>
          <w:szCs w:val="24"/>
        </w:rPr>
        <w:t>References</w:t>
      </w:r>
    </w:p>
    <w:bookmarkEnd w:id="1"/>
    <w:p w14:paraId="491B27BE" w14:textId="3EACF92B" w:rsidR="00CC35C9" w:rsidRPr="006B7A58" w:rsidRDefault="00CC35C9" w:rsidP="00851B01">
      <w:pPr>
        <w:pStyle w:val="Bibliography"/>
        <w:spacing w:after="240"/>
        <w:rPr>
          <w:rFonts w:ascii="Times New Roman" w:hAnsi="Times New Roman" w:cs="Times New Roman"/>
          <w:color w:val="222222"/>
          <w:shd w:val="clear" w:color="auto" w:fill="FFFFFF"/>
        </w:rPr>
      </w:pPr>
      <w:r w:rsidRPr="006B7A58">
        <w:rPr>
          <w:rFonts w:ascii="Times New Roman" w:hAnsi="Times New Roman" w:cs="Times New Roman"/>
          <w:color w:val="222222"/>
          <w:shd w:val="clear" w:color="auto" w:fill="FFFFFF"/>
        </w:rPr>
        <w:t xml:space="preserve">Conn, P. B., Johnson, D. S., Williams, P. J., </w:t>
      </w:r>
      <w:proofErr w:type="spellStart"/>
      <w:r w:rsidRPr="006B7A58">
        <w:rPr>
          <w:rFonts w:ascii="Times New Roman" w:hAnsi="Times New Roman" w:cs="Times New Roman"/>
          <w:color w:val="222222"/>
          <w:shd w:val="clear" w:color="auto" w:fill="FFFFFF"/>
        </w:rPr>
        <w:t>Melin</w:t>
      </w:r>
      <w:proofErr w:type="spellEnd"/>
      <w:r w:rsidRPr="006B7A58">
        <w:rPr>
          <w:rFonts w:ascii="Times New Roman" w:hAnsi="Times New Roman" w:cs="Times New Roman"/>
          <w:color w:val="222222"/>
          <w:shd w:val="clear" w:color="auto" w:fill="FFFFFF"/>
        </w:rPr>
        <w:t>, S. R., &amp; Hooten, M. B. (2018). A guide to Bayesian model checking for ecologists. </w:t>
      </w:r>
      <w:r w:rsidRPr="006B7A58">
        <w:rPr>
          <w:rFonts w:ascii="Times New Roman" w:hAnsi="Times New Roman" w:cs="Times New Roman"/>
          <w:i/>
          <w:iCs/>
          <w:color w:val="222222"/>
          <w:shd w:val="clear" w:color="auto" w:fill="FFFFFF"/>
        </w:rPr>
        <w:t>Ecological Monographs</w:t>
      </w:r>
      <w:r w:rsidRPr="006B7A58">
        <w:rPr>
          <w:rFonts w:ascii="Times New Roman" w:hAnsi="Times New Roman" w:cs="Times New Roman"/>
          <w:color w:val="222222"/>
          <w:shd w:val="clear" w:color="auto" w:fill="FFFFFF"/>
        </w:rPr>
        <w:t>, </w:t>
      </w:r>
      <w:r w:rsidRPr="006B7A58">
        <w:rPr>
          <w:rFonts w:ascii="Times New Roman" w:hAnsi="Times New Roman" w:cs="Times New Roman"/>
          <w:i/>
          <w:iCs/>
          <w:color w:val="222222"/>
          <w:shd w:val="clear" w:color="auto" w:fill="FFFFFF"/>
        </w:rPr>
        <w:t>88</w:t>
      </w:r>
      <w:r w:rsidRPr="006B7A58">
        <w:rPr>
          <w:rFonts w:ascii="Times New Roman" w:hAnsi="Times New Roman" w:cs="Times New Roman"/>
          <w:color w:val="222222"/>
          <w:shd w:val="clear" w:color="auto" w:fill="FFFFFF"/>
        </w:rPr>
        <w:t>(4), 526-542.</w:t>
      </w:r>
    </w:p>
    <w:p w14:paraId="66D914B8" w14:textId="39B97199" w:rsidR="00867C2A" w:rsidRDefault="00867C2A" w:rsidP="00851B01">
      <w:pPr>
        <w:pStyle w:val="Bibliography"/>
        <w:spacing w:after="240"/>
        <w:rPr>
          <w:rFonts w:ascii="Times New Roman" w:hAnsi="Times New Roman" w:cs="Times New Roman"/>
          <w:color w:val="222222"/>
          <w:shd w:val="clear" w:color="auto" w:fill="FFFFFF"/>
        </w:rPr>
      </w:pPr>
      <w:r w:rsidRPr="00867C2A">
        <w:rPr>
          <w:rFonts w:ascii="Times New Roman" w:hAnsi="Times New Roman" w:cs="Times New Roman"/>
          <w:color w:val="222222"/>
          <w:shd w:val="clear" w:color="auto" w:fill="FFFFFF"/>
        </w:rPr>
        <w:t>Edwards, A. M., Robinson, J. P., Plank, M. J., Baum, J. K., &amp; Blanchard, J. L. (2017). Testing and recommending methods for fitting size spectra to data. </w:t>
      </w:r>
      <w:r w:rsidRPr="00867C2A">
        <w:rPr>
          <w:rFonts w:ascii="Times New Roman" w:hAnsi="Times New Roman" w:cs="Times New Roman"/>
          <w:i/>
          <w:iCs/>
          <w:color w:val="222222"/>
          <w:shd w:val="clear" w:color="auto" w:fill="FFFFFF"/>
        </w:rPr>
        <w:t>Methods in Ecology and Evolution</w:t>
      </w:r>
      <w:r w:rsidRPr="00867C2A">
        <w:rPr>
          <w:rFonts w:ascii="Times New Roman" w:hAnsi="Times New Roman" w:cs="Times New Roman"/>
          <w:color w:val="222222"/>
          <w:shd w:val="clear" w:color="auto" w:fill="FFFFFF"/>
        </w:rPr>
        <w:t>, </w:t>
      </w:r>
      <w:r w:rsidRPr="00867C2A">
        <w:rPr>
          <w:rFonts w:ascii="Times New Roman" w:hAnsi="Times New Roman" w:cs="Times New Roman"/>
          <w:i/>
          <w:iCs/>
          <w:color w:val="222222"/>
          <w:shd w:val="clear" w:color="auto" w:fill="FFFFFF"/>
        </w:rPr>
        <w:t>8</w:t>
      </w:r>
      <w:r w:rsidRPr="00867C2A">
        <w:rPr>
          <w:rFonts w:ascii="Times New Roman" w:hAnsi="Times New Roman" w:cs="Times New Roman"/>
          <w:color w:val="222222"/>
          <w:shd w:val="clear" w:color="auto" w:fill="FFFFFF"/>
        </w:rPr>
        <w:t>(1), 57-67.</w:t>
      </w:r>
    </w:p>
    <w:p w14:paraId="0CDFB24D" w14:textId="6F77ED57" w:rsidR="00851B01" w:rsidRPr="006B7A58" w:rsidRDefault="00851B01" w:rsidP="00851B01">
      <w:pPr>
        <w:pStyle w:val="Bibliography"/>
        <w:spacing w:after="240"/>
        <w:rPr>
          <w:rFonts w:ascii="Times New Roman" w:hAnsi="Times New Roman" w:cs="Times New Roman"/>
          <w:color w:val="222222"/>
          <w:shd w:val="clear" w:color="auto" w:fill="FFFFFF"/>
        </w:rPr>
      </w:pPr>
      <w:proofErr w:type="spellStart"/>
      <w:r w:rsidRPr="006B7A58">
        <w:rPr>
          <w:rFonts w:ascii="Times New Roman" w:hAnsi="Times New Roman" w:cs="Times New Roman"/>
          <w:color w:val="222222"/>
          <w:shd w:val="clear" w:color="auto" w:fill="FFFFFF"/>
        </w:rPr>
        <w:t>Gabry</w:t>
      </w:r>
      <w:proofErr w:type="spellEnd"/>
      <w:r w:rsidRPr="006B7A58">
        <w:rPr>
          <w:rFonts w:ascii="Times New Roman" w:hAnsi="Times New Roman" w:cs="Times New Roman"/>
          <w:color w:val="222222"/>
          <w:shd w:val="clear" w:color="auto" w:fill="FFFFFF"/>
        </w:rPr>
        <w:t xml:space="preserve">, J., Simpson, D., </w:t>
      </w:r>
      <w:proofErr w:type="spellStart"/>
      <w:r w:rsidRPr="006B7A58">
        <w:rPr>
          <w:rFonts w:ascii="Times New Roman" w:hAnsi="Times New Roman" w:cs="Times New Roman"/>
          <w:color w:val="222222"/>
          <w:shd w:val="clear" w:color="auto" w:fill="FFFFFF"/>
        </w:rPr>
        <w:t>Vehtari</w:t>
      </w:r>
      <w:proofErr w:type="spellEnd"/>
      <w:r w:rsidRPr="006B7A58">
        <w:rPr>
          <w:rFonts w:ascii="Times New Roman" w:hAnsi="Times New Roman" w:cs="Times New Roman"/>
          <w:color w:val="222222"/>
          <w:shd w:val="clear" w:color="auto" w:fill="FFFFFF"/>
        </w:rPr>
        <w:t>, A., Betancourt, M., &amp; Gelman, A. (2019). Visualization in Bayesian workflow. </w:t>
      </w:r>
      <w:r w:rsidRPr="006B7A58">
        <w:rPr>
          <w:rFonts w:ascii="Times New Roman" w:hAnsi="Times New Roman" w:cs="Times New Roman"/>
          <w:i/>
          <w:iCs/>
          <w:color w:val="222222"/>
          <w:shd w:val="clear" w:color="auto" w:fill="FFFFFF"/>
        </w:rPr>
        <w:t>Journal of the Royal Statistical Society Series A: Statistics in Society</w:t>
      </w:r>
      <w:r w:rsidRPr="006B7A58">
        <w:rPr>
          <w:rFonts w:ascii="Times New Roman" w:hAnsi="Times New Roman" w:cs="Times New Roman"/>
          <w:color w:val="222222"/>
          <w:shd w:val="clear" w:color="auto" w:fill="FFFFFF"/>
        </w:rPr>
        <w:t>, </w:t>
      </w:r>
      <w:r w:rsidRPr="006B7A58">
        <w:rPr>
          <w:rFonts w:ascii="Times New Roman" w:hAnsi="Times New Roman" w:cs="Times New Roman"/>
          <w:i/>
          <w:iCs/>
          <w:color w:val="222222"/>
          <w:shd w:val="clear" w:color="auto" w:fill="FFFFFF"/>
        </w:rPr>
        <w:t>182</w:t>
      </w:r>
      <w:r w:rsidRPr="006B7A58">
        <w:rPr>
          <w:rFonts w:ascii="Times New Roman" w:hAnsi="Times New Roman" w:cs="Times New Roman"/>
          <w:color w:val="222222"/>
          <w:shd w:val="clear" w:color="auto" w:fill="FFFFFF"/>
        </w:rPr>
        <w:t>(2), 389-402.</w:t>
      </w:r>
    </w:p>
    <w:p w14:paraId="6208F24E" w14:textId="61F8A833" w:rsidR="00CA081B" w:rsidRPr="006B7A58" w:rsidRDefault="00CA081B" w:rsidP="00851B01">
      <w:pPr>
        <w:pStyle w:val="Bibliography"/>
        <w:spacing w:after="240"/>
        <w:rPr>
          <w:rFonts w:ascii="Times New Roman" w:hAnsi="Times New Roman" w:cs="Times New Roman"/>
          <w:color w:val="222222"/>
          <w:shd w:val="clear" w:color="auto" w:fill="FFFFFF"/>
        </w:rPr>
      </w:pPr>
      <w:r w:rsidRPr="006B7A58">
        <w:rPr>
          <w:rFonts w:ascii="Times New Roman" w:hAnsi="Times New Roman" w:cs="Times New Roman"/>
          <w:color w:val="222222"/>
          <w:shd w:val="clear" w:color="auto" w:fill="FFFFFF"/>
        </w:rPr>
        <w:t xml:space="preserve">Gelman, A., Carlin, J. B., Stern, H. S., Dunson, D. B., </w:t>
      </w:r>
      <w:proofErr w:type="spellStart"/>
      <w:r w:rsidRPr="006B7A58">
        <w:rPr>
          <w:rFonts w:ascii="Times New Roman" w:hAnsi="Times New Roman" w:cs="Times New Roman"/>
          <w:color w:val="222222"/>
          <w:shd w:val="clear" w:color="auto" w:fill="FFFFFF"/>
        </w:rPr>
        <w:t>Vehtari</w:t>
      </w:r>
      <w:proofErr w:type="spellEnd"/>
      <w:r w:rsidRPr="006B7A58">
        <w:rPr>
          <w:rFonts w:ascii="Times New Roman" w:hAnsi="Times New Roman" w:cs="Times New Roman"/>
          <w:color w:val="222222"/>
          <w:shd w:val="clear" w:color="auto" w:fill="FFFFFF"/>
        </w:rPr>
        <w:t>, A., &amp; Rubin, D. B. (2013). </w:t>
      </w:r>
      <w:r w:rsidRPr="006B7A58">
        <w:rPr>
          <w:rFonts w:ascii="Times New Roman" w:hAnsi="Times New Roman" w:cs="Times New Roman"/>
          <w:i/>
          <w:iCs/>
          <w:color w:val="222222"/>
          <w:shd w:val="clear" w:color="auto" w:fill="FFFFFF"/>
        </w:rPr>
        <w:t>Bayesian data analysis</w:t>
      </w:r>
      <w:r w:rsidRPr="006B7A58">
        <w:rPr>
          <w:rFonts w:ascii="Times New Roman" w:hAnsi="Times New Roman" w:cs="Times New Roman"/>
          <w:color w:val="222222"/>
          <w:shd w:val="clear" w:color="auto" w:fill="FFFFFF"/>
        </w:rPr>
        <w:t>. CRC press.</w:t>
      </w:r>
    </w:p>
    <w:p w14:paraId="1B598B9D" w14:textId="0FDE1D78" w:rsidR="00176133" w:rsidRPr="006B7A58" w:rsidRDefault="00176133" w:rsidP="00851B01">
      <w:pPr>
        <w:pStyle w:val="Bibliography"/>
        <w:spacing w:after="240"/>
        <w:rPr>
          <w:rFonts w:ascii="Times New Roman" w:hAnsi="Times New Roman" w:cs="Times New Roman"/>
          <w:color w:val="222222"/>
          <w:shd w:val="clear" w:color="auto" w:fill="FFFFFF"/>
        </w:rPr>
      </w:pPr>
      <w:proofErr w:type="spellStart"/>
      <w:r w:rsidRPr="006B7A58">
        <w:rPr>
          <w:rFonts w:ascii="Times New Roman" w:hAnsi="Times New Roman" w:cs="Times New Roman"/>
          <w:color w:val="222222"/>
          <w:shd w:val="clear" w:color="auto" w:fill="FFFFFF"/>
        </w:rPr>
        <w:t>Gabry</w:t>
      </w:r>
      <w:proofErr w:type="spellEnd"/>
      <w:r w:rsidRPr="006B7A58">
        <w:rPr>
          <w:rFonts w:ascii="Times New Roman" w:hAnsi="Times New Roman" w:cs="Times New Roman"/>
          <w:color w:val="222222"/>
          <w:shd w:val="clear" w:color="auto" w:fill="FFFFFF"/>
        </w:rPr>
        <w:t xml:space="preserve">, J., Simpson, D., </w:t>
      </w:r>
      <w:proofErr w:type="spellStart"/>
      <w:r w:rsidRPr="006B7A58">
        <w:rPr>
          <w:rFonts w:ascii="Times New Roman" w:hAnsi="Times New Roman" w:cs="Times New Roman"/>
          <w:color w:val="222222"/>
          <w:shd w:val="clear" w:color="auto" w:fill="FFFFFF"/>
        </w:rPr>
        <w:t>Vehtari</w:t>
      </w:r>
      <w:proofErr w:type="spellEnd"/>
      <w:r w:rsidRPr="006B7A58">
        <w:rPr>
          <w:rFonts w:ascii="Times New Roman" w:hAnsi="Times New Roman" w:cs="Times New Roman"/>
          <w:color w:val="222222"/>
          <w:shd w:val="clear" w:color="auto" w:fill="FFFFFF"/>
        </w:rPr>
        <w:t>, A., Betancourt, M., &amp; Gelman, A. (2019). Visualization in Bayesian workflow. </w:t>
      </w:r>
      <w:r w:rsidRPr="006B7A58">
        <w:rPr>
          <w:rFonts w:ascii="Times New Roman" w:hAnsi="Times New Roman" w:cs="Times New Roman"/>
          <w:i/>
          <w:iCs/>
          <w:color w:val="222222"/>
          <w:shd w:val="clear" w:color="auto" w:fill="FFFFFF"/>
        </w:rPr>
        <w:t>Journal of the Royal Statistical Society Series A: Statistics in Society</w:t>
      </w:r>
      <w:r w:rsidRPr="006B7A58">
        <w:rPr>
          <w:rFonts w:ascii="Times New Roman" w:hAnsi="Times New Roman" w:cs="Times New Roman"/>
          <w:color w:val="222222"/>
          <w:shd w:val="clear" w:color="auto" w:fill="FFFFFF"/>
        </w:rPr>
        <w:t>, </w:t>
      </w:r>
      <w:r w:rsidRPr="006B7A58">
        <w:rPr>
          <w:rFonts w:ascii="Times New Roman" w:hAnsi="Times New Roman" w:cs="Times New Roman"/>
          <w:i/>
          <w:iCs/>
          <w:color w:val="222222"/>
          <w:shd w:val="clear" w:color="auto" w:fill="FFFFFF"/>
        </w:rPr>
        <w:t>182</w:t>
      </w:r>
      <w:r w:rsidRPr="006B7A58">
        <w:rPr>
          <w:rFonts w:ascii="Times New Roman" w:hAnsi="Times New Roman" w:cs="Times New Roman"/>
          <w:color w:val="222222"/>
          <w:shd w:val="clear" w:color="auto" w:fill="FFFFFF"/>
        </w:rPr>
        <w:t>(2), 389-402.</w:t>
      </w:r>
    </w:p>
    <w:p w14:paraId="571D48ED" w14:textId="70A99AAC" w:rsidR="006B7A58" w:rsidRPr="006B7A58" w:rsidRDefault="006B7A58" w:rsidP="00851B01">
      <w:pPr>
        <w:pStyle w:val="Bibliography"/>
        <w:spacing w:after="240"/>
        <w:rPr>
          <w:rFonts w:ascii="Times New Roman" w:hAnsi="Times New Roman" w:cs="Times New Roman"/>
        </w:rPr>
      </w:pPr>
      <w:r w:rsidRPr="006B7A58">
        <w:rPr>
          <w:rFonts w:ascii="Times New Roman" w:hAnsi="Times New Roman" w:cs="Times New Roman"/>
          <w:color w:val="222222"/>
          <w:shd w:val="clear" w:color="auto" w:fill="FFFFFF"/>
        </w:rPr>
        <w:t>Wesner, J. S., &amp; Pomeranz, J. P. (2021). Choosing priors in Bayesian ecological models by simulating from the prior predictive distribution. </w:t>
      </w:r>
      <w:r w:rsidRPr="006B7A58">
        <w:rPr>
          <w:rFonts w:ascii="Times New Roman" w:hAnsi="Times New Roman" w:cs="Times New Roman"/>
          <w:i/>
          <w:iCs/>
          <w:color w:val="222222"/>
          <w:shd w:val="clear" w:color="auto" w:fill="FFFFFF"/>
        </w:rPr>
        <w:t>Ecosphere</w:t>
      </w:r>
      <w:r w:rsidRPr="006B7A58">
        <w:rPr>
          <w:rFonts w:ascii="Times New Roman" w:hAnsi="Times New Roman" w:cs="Times New Roman"/>
          <w:color w:val="222222"/>
          <w:shd w:val="clear" w:color="auto" w:fill="FFFFFF"/>
        </w:rPr>
        <w:t>, </w:t>
      </w:r>
      <w:r w:rsidRPr="006B7A58">
        <w:rPr>
          <w:rFonts w:ascii="Times New Roman" w:hAnsi="Times New Roman" w:cs="Times New Roman"/>
          <w:i/>
          <w:iCs/>
          <w:color w:val="222222"/>
          <w:shd w:val="clear" w:color="auto" w:fill="FFFFFF"/>
        </w:rPr>
        <w:t>12</w:t>
      </w:r>
      <w:r w:rsidRPr="006B7A58">
        <w:rPr>
          <w:rFonts w:ascii="Times New Roman" w:hAnsi="Times New Roman" w:cs="Times New Roman"/>
          <w:color w:val="222222"/>
          <w:shd w:val="clear" w:color="auto" w:fill="FFFFFF"/>
        </w:rPr>
        <w:t>(9), e03739.</w:t>
      </w:r>
    </w:p>
    <w:sectPr w:rsidR="006B7A58" w:rsidRPr="006B7A58" w:rsidSect="00C446BA">
      <w:headerReference w:type="default" r:id="rId14"/>
      <w:footerReference w:type="default" r:id="rId15"/>
      <w:pgSz w:w="12240" w:h="15840" w:code="1"/>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5EBE47" w14:textId="77777777" w:rsidR="00D04319" w:rsidRDefault="00D04319">
      <w:pPr>
        <w:spacing w:after="0"/>
      </w:pPr>
      <w:r>
        <w:separator/>
      </w:r>
    </w:p>
  </w:endnote>
  <w:endnote w:type="continuationSeparator" w:id="0">
    <w:p w14:paraId="42F69CCA" w14:textId="77777777" w:rsidR="00D04319" w:rsidRDefault="00D043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6038937"/>
      <w:docPartObj>
        <w:docPartGallery w:val="Page Numbers (Bottom of Page)"/>
        <w:docPartUnique/>
      </w:docPartObj>
    </w:sdtPr>
    <w:sdtEndPr>
      <w:rPr>
        <w:noProof/>
      </w:rPr>
    </w:sdtEndPr>
    <w:sdtContent>
      <w:p w14:paraId="6DD9E8A2" w14:textId="77777777" w:rsidR="00916985" w:rsidRDefault="000357C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D9E8A3" w14:textId="77777777" w:rsidR="00AA02EB" w:rsidRDefault="00D043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359DA9" w14:textId="77777777" w:rsidR="00D04319" w:rsidRDefault="00D04319">
      <w:r>
        <w:separator/>
      </w:r>
    </w:p>
  </w:footnote>
  <w:footnote w:type="continuationSeparator" w:id="0">
    <w:p w14:paraId="0B7D8CA0" w14:textId="77777777" w:rsidR="00D04319" w:rsidRDefault="00D043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D9E8A1" w14:textId="77777777" w:rsidR="00AA02EB" w:rsidRDefault="00D043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5DF0468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E57C68F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767E548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16135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49E9D9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ED4FDD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1F6896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F4C2A0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A2692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8A669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8F2851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06B2383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2C1AE401"/>
    <w:multiLevelType w:val="multilevel"/>
    <w:tmpl w:val="BB1C9B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2"/>
  </w:num>
  <w:num w:numId="2">
    <w:abstractNumId w:val="0"/>
  </w:num>
  <w:num w:numId="3">
    <w:abstractNumId w:val="0"/>
  </w:num>
  <w:num w:numId="4">
    <w:abstractNumId w:val="0"/>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426"/>
    <w:rsid w:val="0000291D"/>
    <w:rsid w:val="000171A2"/>
    <w:rsid w:val="000249BE"/>
    <w:rsid w:val="000357C0"/>
    <w:rsid w:val="00035EDE"/>
    <w:rsid w:val="00043761"/>
    <w:rsid w:val="000B5AD4"/>
    <w:rsid w:val="000E532A"/>
    <w:rsid w:val="000F57F8"/>
    <w:rsid w:val="00116DF3"/>
    <w:rsid w:val="00131CC4"/>
    <w:rsid w:val="00142CAD"/>
    <w:rsid w:val="00176133"/>
    <w:rsid w:val="0018078A"/>
    <w:rsid w:val="001C2A71"/>
    <w:rsid w:val="001C5C57"/>
    <w:rsid w:val="001D2197"/>
    <w:rsid w:val="00203896"/>
    <w:rsid w:val="0022152B"/>
    <w:rsid w:val="00230CD8"/>
    <w:rsid w:val="002466FD"/>
    <w:rsid w:val="00265062"/>
    <w:rsid w:val="002B3B37"/>
    <w:rsid w:val="002B4F57"/>
    <w:rsid w:val="002C25CE"/>
    <w:rsid w:val="002D2E00"/>
    <w:rsid w:val="002E4F86"/>
    <w:rsid w:val="00330B9D"/>
    <w:rsid w:val="003336FA"/>
    <w:rsid w:val="0033757D"/>
    <w:rsid w:val="0037372B"/>
    <w:rsid w:val="00374E6D"/>
    <w:rsid w:val="00390A02"/>
    <w:rsid w:val="003A722C"/>
    <w:rsid w:val="003B59E8"/>
    <w:rsid w:val="003D62E5"/>
    <w:rsid w:val="003F575F"/>
    <w:rsid w:val="003F7394"/>
    <w:rsid w:val="00412A7F"/>
    <w:rsid w:val="00422157"/>
    <w:rsid w:val="00444DD3"/>
    <w:rsid w:val="00450C81"/>
    <w:rsid w:val="004E5A33"/>
    <w:rsid w:val="0050703D"/>
    <w:rsid w:val="005243A1"/>
    <w:rsid w:val="005342E2"/>
    <w:rsid w:val="005442CB"/>
    <w:rsid w:val="0055685E"/>
    <w:rsid w:val="00567AB1"/>
    <w:rsid w:val="00590358"/>
    <w:rsid w:val="005C1D0D"/>
    <w:rsid w:val="005E0523"/>
    <w:rsid w:val="006042D4"/>
    <w:rsid w:val="00670D3C"/>
    <w:rsid w:val="006849F0"/>
    <w:rsid w:val="00687F11"/>
    <w:rsid w:val="006B7A58"/>
    <w:rsid w:val="006C3EE0"/>
    <w:rsid w:val="007A2B5A"/>
    <w:rsid w:val="007D5593"/>
    <w:rsid w:val="007D6BDB"/>
    <w:rsid w:val="007E7A1D"/>
    <w:rsid w:val="0082512B"/>
    <w:rsid w:val="00846E29"/>
    <w:rsid w:val="00850490"/>
    <w:rsid w:val="00851B01"/>
    <w:rsid w:val="008643F4"/>
    <w:rsid w:val="00867C2A"/>
    <w:rsid w:val="008D31F5"/>
    <w:rsid w:val="00913B9B"/>
    <w:rsid w:val="00944C98"/>
    <w:rsid w:val="00972F8C"/>
    <w:rsid w:val="00984349"/>
    <w:rsid w:val="00996795"/>
    <w:rsid w:val="009A7541"/>
    <w:rsid w:val="009B67EB"/>
    <w:rsid w:val="009D20A0"/>
    <w:rsid w:val="009E2D73"/>
    <w:rsid w:val="00A11623"/>
    <w:rsid w:val="00A2410C"/>
    <w:rsid w:val="00A40013"/>
    <w:rsid w:val="00A4696B"/>
    <w:rsid w:val="00AC616A"/>
    <w:rsid w:val="00AD2EA1"/>
    <w:rsid w:val="00AD5510"/>
    <w:rsid w:val="00AF7D08"/>
    <w:rsid w:val="00B11209"/>
    <w:rsid w:val="00B11C87"/>
    <w:rsid w:val="00B16606"/>
    <w:rsid w:val="00B21E65"/>
    <w:rsid w:val="00B43397"/>
    <w:rsid w:val="00B439CB"/>
    <w:rsid w:val="00B648A4"/>
    <w:rsid w:val="00B723AF"/>
    <w:rsid w:val="00B766D3"/>
    <w:rsid w:val="00B80510"/>
    <w:rsid w:val="00B81EE6"/>
    <w:rsid w:val="00B87268"/>
    <w:rsid w:val="00BA2F97"/>
    <w:rsid w:val="00BA36AB"/>
    <w:rsid w:val="00C42AAC"/>
    <w:rsid w:val="00C51449"/>
    <w:rsid w:val="00C54A9B"/>
    <w:rsid w:val="00C612E2"/>
    <w:rsid w:val="00CA081B"/>
    <w:rsid w:val="00CB3426"/>
    <w:rsid w:val="00CB7DA2"/>
    <w:rsid w:val="00CC01A0"/>
    <w:rsid w:val="00CC35C9"/>
    <w:rsid w:val="00CF1973"/>
    <w:rsid w:val="00CF33D5"/>
    <w:rsid w:val="00CF3CDB"/>
    <w:rsid w:val="00CF74C3"/>
    <w:rsid w:val="00D04319"/>
    <w:rsid w:val="00D35D17"/>
    <w:rsid w:val="00D42C4C"/>
    <w:rsid w:val="00D50A30"/>
    <w:rsid w:val="00D626AF"/>
    <w:rsid w:val="00DB3DF4"/>
    <w:rsid w:val="00DD5851"/>
    <w:rsid w:val="00DF0720"/>
    <w:rsid w:val="00DF1FA7"/>
    <w:rsid w:val="00E24ABF"/>
    <w:rsid w:val="00E259EE"/>
    <w:rsid w:val="00E42FB4"/>
    <w:rsid w:val="00E431A0"/>
    <w:rsid w:val="00E61284"/>
    <w:rsid w:val="00E6337A"/>
    <w:rsid w:val="00E763F1"/>
    <w:rsid w:val="00E77365"/>
    <w:rsid w:val="00E7788C"/>
    <w:rsid w:val="00EA3E2C"/>
    <w:rsid w:val="00EC5F02"/>
    <w:rsid w:val="00EF64A2"/>
    <w:rsid w:val="00F671BF"/>
    <w:rsid w:val="00F755BB"/>
    <w:rsid w:val="00F84B8E"/>
    <w:rsid w:val="00F95DE5"/>
    <w:rsid w:val="00FA026D"/>
    <w:rsid w:val="00FD2AE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9E891"/>
  <w15:docId w15:val="{C022D4BA-435C-4898-B2D0-4F3B19135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446BA"/>
    <w:pPr>
      <w:keepNext/>
      <w:keepLines/>
      <w:spacing w:before="120" w:after="240"/>
      <w:outlineLvl w:val="0"/>
    </w:pPr>
    <w:rPr>
      <w:rFonts w:ascii="Times New Roman" w:eastAsiaTheme="majorEastAsia" w:hAnsi="Times New Roman" w:cs="Times New Roman"/>
      <w:b/>
      <w:bCs/>
      <w:sz w:val="28"/>
      <w:szCs w:val="32"/>
    </w:rPr>
  </w:style>
  <w:style w:type="paragraph" w:styleId="Heading2">
    <w:name w:val="heading 2"/>
    <w:basedOn w:val="Normal"/>
    <w:next w:val="BodyText"/>
    <w:uiPriority w:val="9"/>
    <w:unhideWhenUsed/>
    <w:qFormat/>
    <w:rsid w:val="00C446BA"/>
    <w:pPr>
      <w:keepNext/>
      <w:keepLines/>
      <w:spacing w:before="120" w:after="240"/>
      <w:outlineLvl w:val="1"/>
    </w:pPr>
    <w:rPr>
      <w:rFonts w:ascii="Times New Roman" w:eastAsiaTheme="majorEastAsia" w:hAnsi="Times New Roman" w:cs="Times New Roman"/>
      <w:bCs/>
      <w:u w:val="single"/>
    </w:rPr>
  </w:style>
  <w:style w:type="paragraph" w:styleId="Heading3">
    <w:name w:val="heading 3"/>
    <w:basedOn w:val="Normal"/>
    <w:next w:val="BodyText"/>
    <w:uiPriority w:val="9"/>
    <w:unhideWhenUsed/>
    <w:qFormat/>
    <w:rsid w:val="00C446BA"/>
    <w:pPr>
      <w:keepNext/>
      <w:keepLines/>
      <w:spacing w:before="120" w:after="240"/>
      <w:outlineLvl w:val="2"/>
    </w:pPr>
    <w:rPr>
      <w:rFonts w:ascii="Times New Roman" w:eastAsiaTheme="majorEastAsia" w:hAnsi="Times New Roman" w:cs="Times New Roman"/>
      <w:bCs/>
      <w:i/>
      <w:color w:val="000000" w:themeColor="text1"/>
    </w:rPr>
  </w:style>
  <w:style w:type="paragraph" w:styleId="Heading4">
    <w:name w:val="heading 4"/>
    <w:basedOn w:val="Normal"/>
    <w:next w:val="BodyText"/>
    <w:uiPriority w:val="9"/>
    <w:unhideWhenUsed/>
    <w:qFormat/>
    <w:rsid w:val="00121A2E"/>
    <w:pPr>
      <w:keepNext/>
      <w:keepLines/>
      <w:spacing w:before="200" w:after="0"/>
      <w:outlineLvl w:val="3"/>
    </w:pPr>
    <w:rPr>
      <w:rFonts w:ascii="Times New Roman" w:eastAsiaTheme="majorEastAsia" w:hAnsi="Times New Roman" w:cs="Times New Roman"/>
      <w:bCs/>
      <w:i/>
      <w:color w:val="000000" w:themeColor="text1"/>
      <w:u w:val="single"/>
    </w:rPr>
  </w:style>
  <w:style w:type="paragraph" w:styleId="Heading5">
    <w:name w:val="heading 5"/>
    <w:basedOn w:val="Normal"/>
    <w:next w:val="BodyText"/>
    <w:uiPriority w:val="9"/>
    <w:unhideWhenUsed/>
    <w:qFormat/>
    <w:rsid w:val="00121A2E"/>
    <w:pPr>
      <w:keepNext/>
      <w:keepLines/>
      <w:spacing w:before="200" w:after="0"/>
      <w:outlineLvl w:val="4"/>
    </w:pPr>
    <w:rPr>
      <w:rFonts w:ascii="Times New Roman" w:eastAsiaTheme="majorEastAsia" w:hAnsi="Times New Roman" w:cs="Times New Roman"/>
      <w:iCs/>
      <w:color w:val="000000" w:themeColor="tex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446BA"/>
    <w:pPr>
      <w:spacing w:before="180" w:after="180" w:line="480" w:lineRule="auto"/>
      <w:ind w:firstLine="360"/>
    </w:pPr>
    <w:rPr>
      <w:rFonts w:ascii="Times New Roman" w:hAnsi="Times New Roman" w:cs="Times New Roman"/>
    </w:rPr>
  </w:style>
  <w:style w:type="paragraph" w:customStyle="1" w:styleId="FirstParagraph">
    <w:name w:val="First Paragraph"/>
    <w:basedOn w:val="BodyText"/>
    <w:next w:val="BodyText"/>
    <w:qFormat/>
    <w:rsid w:val="00C446BA"/>
  </w:style>
  <w:style w:type="paragraph" w:customStyle="1" w:styleId="Compact">
    <w:name w:val="Compact"/>
    <w:basedOn w:val="BodyText"/>
    <w:qFormat/>
    <w:pPr>
      <w:spacing w:before="36" w:after="36"/>
    </w:pPr>
  </w:style>
  <w:style w:type="paragraph" w:styleId="Title">
    <w:name w:val="Title"/>
    <w:basedOn w:val="Normal"/>
    <w:next w:val="BodyText"/>
    <w:qFormat/>
    <w:rsid w:val="00121A2E"/>
    <w:pPr>
      <w:keepNext/>
      <w:keepLines/>
      <w:spacing w:before="480" w:after="240"/>
      <w:jc w:val="center"/>
    </w:pPr>
    <w:rPr>
      <w:rFonts w:ascii="Times New Roman" w:eastAsiaTheme="majorEastAsia" w:hAnsi="Times New Roman" w:cs="Times New Roman"/>
      <w:b/>
      <w:bCs/>
      <w:i/>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80234"/>
    <w:pPr>
      <w:keepNext/>
      <w:keepLines/>
    </w:pPr>
    <w:rPr>
      <w:rFonts w:ascii="Times New Roman" w:hAnsi="Times New Roman"/>
    </w:rPr>
  </w:style>
  <w:style w:type="paragraph" w:styleId="Date">
    <w:name w:val="Date"/>
    <w:next w:val="BodyText"/>
    <w:qFormat/>
    <w:rsid w:val="00980234"/>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121A2E"/>
    <w:rPr>
      <w:rFonts w:asciiTheme="majorHAnsi" w:hAnsiTheme="majorHAnsi" w:cs="Times New Roman"/>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sid w:val="00121A2E"/>
    <w:rPr>
      <w:color w:val="000000" w:themeColor="text1"/>
      <w:u w:val="single"/>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BodyText"/>
    <w:link w:val="VerbatimChar"/>
    <w:rsid w:val="00121A2E"/>
    <w:rPr>
      <w:rFonts w:asciiTheme="majorHAnsi" w:hAnsiTheme="majorHAnsi"/>
    </w:rPr>
  </w:style>
  <w:style w:type="character" w:customStyle="1" w:styleId="KeywordTok">
    <w:name w:val="KeywordTok"/>
    <w:basedOn w:val="VerbatimChar"/>
    <w:rPr>
      <w:rFonts w:asciiTheme="majorHAnsi" w:hAnsiTheme="majorHAnsi" w:cs="Times New Roman"/>
      <w:b/>
      <w:color w:val="204A87"/>
      <w:shd w:val="clear" w:color="auto" w:fill="F8F8F8"/>
    </w:rPr>
  </w:style>
  <w:style w:type="character" w:customStyle="1" w:styleId="DataTypeTok">
    <w:name w:val="DataTypeTok"/>
    <w:basedOn w:val="VerbatimChar"/>
    <w:rPr>
      <w:rFonts w:asciiTheme="majorHAnsi" w:hAnsiTheme="majorHAnsi" w:cs="Times New Roman"/>
      <w:color w:val="204A87"/>
      <w:shd w:val="clear" w:color="auto" w:fill="F8F8F8"/>
    </w:rPr>
  </w:style>
  <w:style w:type="character" w:customStyle="1" w:styleId="DecValTok">
    <w:name w:val="DecValTok"/>
    <w:basedOn w:val="VerbatimChar"/>
    <w:rPr>
      <w:rFonts w:asciiTheme="majorHAnsi" w:hAnsiTheme="majorHAnsi" w:cs="Times New Roman"/>
      <w:color w:val="0000CF"/>
      <w:shd w:val="clear" w:color="auto" w:fill="F8F8F8"/>
    </w:rPr>
  </w:style>
  <w:style w:type="character" w:customStyle="1" w:styleId="BaseNTok">
    <w:name w:val="BaseNTok"/>
    <w:basedOn w:val="VerbatimChar"/>
    <w:rPr>
      <w:rFonts w:asciiTheme="majorHAnsi" w:hAnsiTheme="majorHAnsi" w:cs="Times New Roman"/>
      <w:color w:val="0000CF"/>
      <w:shd w:val="clear" w:color="auto" w:fill="F8F8F8"/>
    </w:rPr>
  </w:style>
  <w:style w:type="character" w:customStyle="1" w:styleId="FloatTok">
    <w:name w:val="FloatTok"/>
    <w:basedOn w:val="VerbatimChar"/>
    <w:rPr>
      <w:rFonts w:asciiTheme="majorHAnsi" w:hAnsiTheme="majorHAnsi" w:cs="Times New Roman"/>
      <w:color w:val="0000CF"/>
      <w:shd w:val="clear" w:color="auto" w:fill="F8F8F8"/>
    </w:rPr>
  </w:style>
  <w:style w:type="character" w:customStyle="1" w:styleId="ConstantTok">
    <w:name w:val="ConstantTok"/>
    <w:basedOn w:val="VerbatimChar"/>
    <w:rPr>
      <w:rFonts w:asciiTheme="majorHAnsi" w:hAnsiTheme="majorHAnsi" w:cs="Times New Roman"/>
      <w:color w:val="000000"/>
      <w:shd w:val="clear" w:color="auto" w:fill="F8F8F8"/>
    </w:rPr>
  </w:style>
  <w:style w:type="character" w:customStyle="1" w:styleId="CharTok">
    <w:name w:val="CharTok"/>
    <w:basedOn w:val="VerbatimChar"/>
    <w:rPr>
      <w:rFonts w:asciiTheme="majorHAnsi" w:hAnsiTheme="majorHAnsi" w:cs="Times New Roman"/>
      <w:color w:val="4E9A06"/>
      <w:shd w:val="clear" w:color="auto" w:fill="F8F8F8"/>
    </w:rPr>
  </w:style>
  <w:style w:type="character" w:customStyle="1" w:styleId="SpecialCharTok">
    <w:name w:val="SpecialCharTok"/>
    <w:basedOn w:val="VerbatimChar"/>
    <w:rPr>
      <w:rFonts w:asciiTheme="majorHAnsi" w:hAnsiTheme="majorHAnsi" w:cs="Times New Roman"/>
      <w:color w:val="000000"/>
      <w:shd w:val="clear" w:color="auto" w:fill="F8F8F8"/>
    </w:rPr>
  </w:style>
  <w:style w:type="character" w:customStyle="1" w:styleId="StringTok">
    <w:name w:val="StringTok"/>
    <w:basedOn w:val="VerbatimChar"/>
    <w:rPr>
      <w:rFonts w:asciiTheme="majorHAnsi" w:hAnsiTheme="majorHAnsi" w:cs="Times New Roman"/>
      <w:color w:val="4E9A06"/>
      <w:shd w:val="clear" w:color="auto" w:fill="F8F8F8"/>
    </w:rPr>
  </w:style>
  <w:style w:type="character" w:customStyle="1" w:styleId="VerbatimStringTok">
    <w:name w:val="VerbatimStringTok"/>
    <w:basedOn w:val="VerbatimChar"/>
    <w:rPr>
      <w:rFonts w:asciiTheme="majorHAnsi" w:hAnsiTheme="majorHAnsi" w:cs="Times New Roman"/>
      <w:color w:val="4E9A06"/>
      <w:shd w:val="clear" w:color="auto" w:fill="F8F8F8"/>
    </w:rPr>
  </w:style>
  <w:style w:type="character" w:customStyle="1" w:styleId="SpecialStringTok">
    <w:name w:val="SpecialStringTok"/>
    <w:basedOn w:val="VerbatimChar"/>
    <w:rPr>
      <w:rFonts w:asciiTheme="majorHAnsi" w:hAnsiTheme="majorHAnsi" w:cs="Times New Roman"/>
      <w:color w:val="4E9A06"/>
      <w:shd w:val="clear" w:color="auto" w:fill="F8F8F8"/>
    </w:rPr>
  </w:style>
  <w:style w:type="character" w:customStyle="1" w:styleId="ImportTok">
    <w:name w:val="ImportTok"/>
    <w:basedOn w:val="VerbatimChar"/>
    <w:rPr>
      <w:rFonts w:asciiTheme="majorHAnsi" w:hAnsiTheme="majorHAnsi" w:cs="Times New Roman"/>
      <w:shd w:val="clear" w:color="auto" w:fill="F8F8F8"/>
    </w:rPr>
  </w:style>
  <w:style w:type="character" w:customStyle="1" w:styleId="CommentTok">
    <w:name w:val="CommentTok"/>
    <w:basedOn w:val="VerbatimChar"/>
    <w:rPr>
      <w:rFonts w:asciiTheme="majorHAnsi" w:hAnsiTheme="majorHAnsi" w:cs="Times New Roman"/>
      <w:i/>
      <w:color w:val="8F5902"/>
      <w:shd w:val="clear" w:color="auto" w:fill="F8F8F8"/>
    </w:rPr>
  </w:style>
  <w:style w:type="character" w:customStyle="1" w:styleId="DocumentationTok">
    <w:name w:val="DocumentationTok"/>
    <w:basedOn w:val="VerbatimChar"/>
    <w:rPr>
      <w:rFonts w:asciiTheme="majorHAnsi" w:hAnsiTheme="majorHAnsi" w:cs="Times New Roman"/>
      <w:b/>
      <w:i/>
      <w:color w:val="8F5902"/>
      <w:shd w:val="clear" w:color="auto" w:fill="F8F8F8"/>
    </w:rPr>
  </w:style>
  <w:style w:type="character" w:customStyle="1" w:styleId="AnnotationTok">
    <w:name w:val="AnnotationTok"/>
    <w:basedOn w:val="VerbatimChar"/>
    <w:rPr>
      <w:rFonts w:asciiTheme="majorHAnsi" w:hAnsiTheme="majorHAnsi" w:cs="Times New Roman"/>
      <w:b/>
      <w:i/>
      <w:color w:val="8F5902"/>
      <w:shd w:val="clear" w:color="auto" w:fill="F8F8F8"/>
    </w:rPr>
  </w:style>
  <w:style w:type="character" w:customStyle="1" w:styleId="CommentVarTok">
    <w:name w:val="CommentVarTok"/>
    <w:basedOn w:val="VerbatimChar"/>
    <w:rPr>
      <w:rFonts w:asciiTheme="majorHAnsi" w:hAnsiTheme="majorHAnsi" w:cs="Times New Roman"/>
      <w:b/>
      <w:i/>
      <w:color w:val="8F5902"/>
      <w:shd w:val="clear" w:color="auto" w:fill="F8F8F8"/>
    </w:rPr>
  </w:style>
  <w:style w:type="character" w:customStyle="1" w:styleId="OtherTok">
    <w:name w:val="OtherTok"/>
    <w:basedOn w:val="VerbatimChar"/>
    <w:rPr>
      <w:rFonts w:asciiTheme="majorHAnsi" w:hAnsiTheme="majorHAnsi" w:cs="Times New Roman"/>
      <w:color w:val="8F5902"/>
      <w:shd w:val="clear" w:color="auto" w:fill="F8F8F8"/>
    </w:rPr>
  </w:style>
  <w:style w:type="character" w:customStyle="1" w:styleId="FunctionTok">
    <w:name w:val="FunctionTok"/>
    <w:basedOn w:val="VerbatimChar"/>
    <w:rPr>
      <w:rFonts w:asciiTheme="majorHAnsi" w:hAnsiTheme="majorHAnsi" w:cs="Times New Roman"/>
      <w:color w:val="000000"/>
      <w:shd w:val="clear" w:color="auto" w:fill="F8F8F8"/>
    </w:rPr>
  </w:style>
  <w:style w:type="character" w:customStyle="1" w:styleId="VariableTok">
    <w:name w:val="VariableTok"/>
    <w:basedOn w:val="VerbatimChar"/>
    <w:rPr>
      <w:rFonts w:asciiTheme="majorHAnsi" w:hAnsiTheme="majorHAnsi" w:cs="Times New Roman"/>
      <w:color w:val="000000"/>
      <w:shd w:val="clear" w:color="auto" w:fill="F8F8F8"/>
    </w:rPr>
  </w:style>
  <w:style w:type="character" w:customStyle="1" w:styleId="ControlFlowTok">
    <w:name w:val="ControlFlowTok"/>
    <w:basedOn w:val="VerbatimChar"/>
    <w:rPr>
      <w:rFonts w:asciiTheme="majorHAnsi" w:hAnsiTheme="majorHAnsi" w:cs="Times New Roman"/>
      <w:b/>
      <w:color w:val="204A87"/>
      <w:shd w:val="clear" w:color="auto" w:fill="F8F8F8"/>
    </w:rPr>
  </w:style>
  <w:style w:type="character" w:customStyle="1" w:styleId="OperatorTok">
    <w:name w:val="OperatorTok"/>
    <w:basedOn w:val="VerbatimChar"/>
    <w:rPr>
      <w:rFonts w:asciiTheme="majorHAnsi" w:hAnsiTheme="majorHAnsi" w:cs="Times New Roman"/>
      <w:b/>
      <w:color w:val="CE5C00"/>
      <w:shd w:val="clear" w:color="auto" w:fill="F8F8F8"/>
    </w:rPr>
  </w:style>
  <w:style w:type="character" w:customStyle="1" w:styleId="BuiltInTok">
    <w:name w:val="BuiltInTok"/>
    <w:basedOn w:val="VerbatimChar"/>
    <w:rPr>
      <w:rFonts w:asciiTheme="majorHAnsi" w:hAnsiTheme="majorHAnsi" w:cs="Times New Roman"/>
      <w:shd w:val="clear" w:color="auto" w:fill="F8F8F8"/>
    </w:rPr>
  </w:style>
  <w:style w:type="character" w:customStyle="1" w:styleId="ExtensionTok">
    <w:name w:val="ExtensionTok"/>
    <w:basedOn w:val="VerbatimChar"/>
    <w:rPr>
      <w:rFonts w:asciiTheme="majorHAnsi" w:hAnsiTheme="majorHAnsi" w:cs="Times New Roman"/>
      <w:shd w:val="clear" w:color="auto" w:fill="F8F8F8"/>
    </w:rPr>
  </w:style>
  <w:style w:type="character" w:customStyle="1" w:styleId="PreprocessorTok">
    <w:name w:val="PreprocessorTok"/>
    <w:basedOn w:val="VerbatimChar"/>
    <w:rPr>
      <w:rFonts w:asciiTheme="majorHAnsi" w:hAnsiTheme="majorHAnsi" w:cs="Times New Roman"/>
      <w:i/>
      <w:color w:val="8F5902"/>
      <w:shd w:val="clear" w:color="auto" w:fill="F8F8F8"/>
    </w:rPr>
  </w:style>
  <w:style w:type="character" w:customStyle="1" w:styleId="AttributeTok">
    <w:name w:val="AttributeTok"/>
    <w:basedOn w:val="VerbatimChar"/>
    <w:rPr>
      <w:rFonts w:asciiTheme="majorHAnsi" w:hAnsiTheme="majorHAnsi" w:cs="Times New Roman"/>
      <w:color w:val="C4A000"/>
      <w:shd w:val="clear" w:color="auto" w:fill="F8F8F8"/>
    </w:rPr>
  </w:style>
  <w:style w:type="character" w:customStyle="1" w:styleId="RegionMarkerTok">
    <w:name w:val="RegionMarkerTok"/>
    <w:basedOn w:val="VerbatimChar"/>
    <w:rPr>
      <w:rFonts w:asciiTheme="majorHAnsi" w:hAnsiTheme="majorHAnsi" w:cs="Times New Roman"/>
      <w:shd w:val="clear" w:color="auto" w:fill="F8F8F8"/>
    </w:rPr>
  </w:style>
  <w:style w:type="character" w:customStyle="1" w:styleId="InformationTok">
    <w:name w:val="InformationTok"/>
    <w:basedOn w:val="VerbatimChar"/>
    <w:rPr>
      <w:rFonts w:asciiTheme="majorHAnsi" w:hAnsiTheme="majorHAnsi" w:cs="Times New Roman"/>
      <w:b/>
      <w:i/>
      <w:color w:val="8F5902"/>
      <w:shd w:val="clear" w:color="auto" w:fill="F8F8F8"/>
    </w:rPr>
  </w:style>
  <w:style w:type="character" w:customStyle="1" w:styleId="WarningTok">
    <w:name w:val="WarningTok"/>
    <w:basedOn w:val="VerbatimChar"/>
    <w:rPr>
      <w:rFonts w:asciiTheme="majorHAnsi" w:hAnsiTheme="majorHAnsi" w:cs="Times New Roman"/>
      <w:b/>
      <w:i/>
      <w:color w:val="8F5902"/>
      <w:shd w:val="clear" w:color="auto" w:fill="F8F8F8"/>
    </w:rPr>
  </w:style>
  <w:style w:type="character" w:customStyle="1" w:styleId="AlertTok">
    <w:name w:val="AlertTok"/>
    <w:basedOn w:val="VerbatimChar"/>
    <w:rPr>
      <w:rFonts w:asciiTheme="majorHAnsi" w:hAnsiTheme="majorHAnsi" w:cs="Times New Roman"/>
      <w:color w:val="EF2929"/>
      <w:shd w:val="clear" w:color="auto" w:fill="F8F8F8"/>
    </w:rPr>
  </w:style>
  <w:style w:type="character" w:customStyle="1" w:styleId="ErrorTok">
    <w:name w:val="ErrorTok"/>
    <w:basedOn w:val="VerbatimChar"/>
    <w:rPr>
      <w:rFonts w:asciiTheme="majorHAnsi" w:hAnsiTheme="majorHAnsi" w:cs="Times New Roman"/>
      <w:b/>
      <w:color w:val="A40000"/>
      <w:shd w:val="clear" w:color="auto" w:fill="F8F8F8"/>
    </w:rPr>
  </w:style>
  <w:style w:type="character" w:customStyle="1" w:styleId="NormalTok">
    <w:name w:val="NormalTok"/>
    <w:basedOn w:val="VerbatimChar"/>
    <w:rPr>
      <w:rFonts w:asciiTheme="majorHAnsi" w:hAnsiTheme="majorHAnsi" w:cs="Times New Roman"/>
      <w:shd w:val="clear" w:color="auto" w:fill="F8F8F8"/>
    </w:rPr>
  </w:style>
  <w:style w:type="paragraph" w:styleId="Header">
    <w:name w:val="header"/>
    <w:basedOn w:val="Normal"/>
    <w:link w:val="HeaderChar"/>
    <w:unhideWhenUsed/>
    <w:rsid w:val="00AA02EB"/>
    <w:pPr>
      <w:tabs>
        <w:tab w:val="center" w:pos="4680"/>
        <w:tab w:val="right" w:pos="9360"/>
      </w:tabs>
      <w:spacing w:after="0"/>
    </w:pPr>
  </w:style>
  <w:style w:type="character" w:customStyle="1" w:styleId="BodyTextChar">
    <w:name w:val="Body Text Char"/>
    <w:basedOn w:val="DefaultParagraphFont"/>
    <w:link w:val="BodyText"/>
    <w:rsid w:val="00C446BA"/>
    <w:rPr>
      <w:rFonts w:ascii="Times New Roman" w:hAnsi="Times New Roman" w:cs="Times New Roman"/>
    </w:rPr>
  </w:style>
  <w:style w:type="character" w:customStyle="1" w:styleId="HeaderChar">
    <w:name w:val="Header Char"/>
    <w:basedOn w:val="DefaultParagraphFont"/>
    <w:link w:val="Header"/>
    <w:rsid w:val="00AA02EB"/>
  </w:style>
  <w:style w:type="paragraph" w:styleId="Footer">
    <w:name w:val="footer"/>
    <w:basedOn w:val="Normal"/>
    <w:link w:val="FooterChar"/>
    <w:uiPriority w:val="99"/>
    <w:unhideWhenUsed/>
    <w:rsid w:val="00AA02EB"/>
    <w:pPr>
      <w:tabs>
        <w:tab w:val="center" w:pos="4680"/>
        <w:tab w:val="right" w:pos="9360"/>
      </w:tabs>
      <w:spacing w:after="0"/>
    </w:pPr>
  </w:style>
  <w:style w:type="character" w:customStyle="1" w:styleId="FooterChar">
    <w:name w:val="Footer Char"/>
    <w:basedOn w:val="DefaultParagraphFont"/>
    <w:link w:val="Footer"/>
    <w:uiPriority w:val="99"/>
    <w:rsid w:val="00AA02EB"/>
  </w:style>
  <w:style w:type="character" w:styleId="LineNumber">
    <w:name w:val="line number"/>
    <w:basedOn w:val="DefaultParagraphFont"/>
    <w:semiHidden/>
    <w:unhideWhenUsed/>
    <w:rsid w:val="00C446BA"/>
  </w:style>
  <w:style w:type="character" w:styleId="PlaceholderText">
    <w:name w:val="Placeholder Text"/>
    <w:basedOn w:val="DefaultParagraphFont"/>
    <w:semiHidden/>
    <w:rsid w:val="002B4F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0435050">
      <w:bodyDiv w:val="1"/>
      <w:marLeft w:val="0"/>
      <w:marRight w:val="0"/>
      <w:marTop w:val="0"/>
      <w:marBottom w:val="0"/>
      <w:divBdr>
        <w:top w:val="none" w:sz="0" w:space="0" w:color="auto"/>
        <w:left w:val="none" w:sz="0" w:space="0" w:color="auto"/>
        <w:bottom w:val="none" w:sz="0" w:space="0" w:color="auto"/>
        <w:right w:val="none" w:sz="0" w:space="0" w:color="auto"/>
      </w:divBdr>
    </w:div>
    <w:div w:id="1736203845">
      <w:bodyDiv w:val="1"/>
      <w:marLeft w:val="0"/>
      <w:marRight w:val="0"/>
      <w:marTop w:val="0"/>
      <w:marBottom w:val="0"/>
      <w:divBdr>
        <w:top w:val="none" w:sz="0" w:space="0" w:color="auto"/>
        <w:left w:val="none" w:sz="0" w:space="0" w:color="auto"/>
        <w:bottom w:val="none" w:sz="0" w:space="0" w:color="auto"/>
        <w:right w:val="none" w:sz="0" w:space="0" w:color="auto"/>
      </w:divBdr>
    </w:div>
    <w:div w:id="17948668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Jeff.Wesner@usd.edu"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mailto:Jeff.Wesner@usd.ed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0D08B74DB13F641A1FB2572219BFE55" ma:contentTypeVersion="15" ma:contentTypeDescription="Create a new document." ma:contentTypeScope="" ma:versionID="d72e6b404a86689d5149284bbb843f28">
  <xsd:schema xmlns:xsd="http://www.w3.org/2001/XMLSchema" xmlns:xs="http://www.w3.org/2001/XMLSchema" xmlns:p="http://schemas.microsoft.com/office/2006/metadata/properties" xmlns:ns3="26133458-dd6b-4323-9224-444c1d830d6d" xmlns:ns4="ab955a96-761f-4c96-a6fc-04b9ce4c53f5" targetNamespace="http://schemas.microsoft.com/office/2006/metadata/properties" ma:root="true" ma:fieldsID="2fd11072b5cff02776c944f38ca4696e" ns3:_="" ns4:_="">
    <xsd:import namespace="26133458-dd6b-4323-9224-444c1d830d6d"/>
    <xsd:import namespace="ab955a96-761f-4c96-a6fc-04b9ce4c53f5"/>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133458-dd6b-4323-9224-444c1d830d6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b955a96-761f-4c96-a6fc-04b9ce4c53f5"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MediaServiceLocation" ma:internalName="MediaServiceLocation"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64574C-F1BB-4679-8D6A-DC76BBB6995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70149D0-90F7-45F4-9A57-BDE73CF12C5F}">
  <ds:schemaRefs>
    <ds:schemaRef ds:uri="http://schemas.microsoft.com/sharepoint/v3/contenttype/forms"/>
  </ds:schemaRefs>
</ds:datastoreItem>
</file>

<file path=customXml/itemProps3.xml><?xml version="1.0" encoding="utf-8"?>
<ds:datastoreItem xmlns:ds="http://schemas.openxmlformats.org/officeDocument/2006/customXml" ds:itemID="{C9FC3DC1-CF7D-4A9B-B143-484B9B33C7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133458-dd6b-4323-9224-444c1d830d6d"/>
    <ds:schemaRef ds:uri="ab955a96-761f-4c96-a6fc-04b9ce4c53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1098</TotalTime>
  <Pages>9</Pages>
  <Words>1281</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Your basic word tempate</vt:lpstr>
    </vt:vector>
  </TitlesOfParts>
  <Company/>
  <LinksUpToDate>false</LinksUpToDate>
  <CharactersWithSpaces>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Information: Bayesian hierarchical modeling of size spectra</dc:title>
  <dc:creator>Jeff S. Wesner1,✉, Justin P.F. Pomeranz2, James R. Junker3,4, Vojsava Gjoni1, and Yuhlong Lio5</dc:creator>
  <cp:keywords/>
  <cp:lastModifiedBy>Wesner, Jeff S</cp:lastModifiedBy>
  <cp:revision>137</cp:revision>
  <dcterms:created xsi:type="dcterms:W3CDTF">2023-03-20T19:55:00Z</dcterms:created>
  <dcterms:modified xsi:type="dcterms:W3CDTF">2023-03-21T18:31:00Z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ecology.csl</vt:lpwstr>
  </property>
  <property fmtid="{D5CDD505-2E9C-101B-9397-08002B2CF9AE}" pid="4" name="fontsize">
    <vt:lpwstr>12pt</vt:lpwstr>
  </property>
  <property fmtid="{D5CDD505-2E9C-101B-9397-08002B2CF9AE}" pid="5" name="header-includes">
    <vt:lpwstr/>
  </property>
  <property fmtid="{D5CDD505-2E9C-101B-9397-08002B2CF9AE}" pid="6" name="indent">
    <vt:lpwstr>True</vt:lpwstr>
  </property>
  <property fmtid="{D5CDD505-2E9C-101B-9397-08002B2CF9AE}" pid="7" name="linestretch">
    <vt:lpwstr>1</vt:lpwstr>
  </property>
  <property fmtid="{D5CDD505-2E9C-101B-9397-08002B2CF9AE}" pid="8" name="link-citations">
    <vt:lpwstr>False</vt:lpwstr>
  </property>
  <property fmtid="{D5CDD505-2E9C-101B-9397-08002B2CF9AE}" pid="9" name="link-color">
    <vt:lpwstr>grey</vt:lpwstr>
  </property>
  <property fmtid="{D5CDD505-2E9C-101B-9397-08002B2CF9AE}" pid="10" name="output">
    <vt:lpwstr/>
  </property>
  <property fmtid="{D5CDD505-2E9C-101B-9397-08002B2CF9AE}" pid="11" name="ContentTypeId">
    <vt:lpwstr>0x01010010D08B74DB13F641A1FB2572219BFE55</vt:lpwstr>
  </property>
</Properties>
</file>