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C275" w14:textId="77777777" w:rsidR="00E33C9A" w:rsidRDefault="00ED4DCB" w:rsidP="0056550E">
      <w:pPr>
        <w:pStyle w:val="Title"/>
        <w:jc w:val="left"/>
      </w:pPr>
      <w:bookmarkStart w:id="0" w:name="_GoBack"/>
      <w:bookmarkEnd w:id="0"/>
      <w:r>
        <w:t>Bayesian hierarchical modeling of size spectra</w:t>
      </w:r>
    </w:p>
    <w:p w14:paraId="5A03C276" w14:textId="77777777" w:rsidR="00E33C9A" w:rsidRDefault="00ED4DCB">
      <w:pPr>
        <w:pStyle w:val="FirstParagraph"/>
      </w:pPr>
      <w:r>
        <w:rPr>
          <w:i/>
          <w:iCs/>
        </w:rPr>
        <w:t>Jeff S. Wesner</w:t>
      </w:r>
      <w:r>
        <w:rPr>
          <w:vertAlign w:val="superscript"/>
        </w:rPr>
        <w:t>1</w:t>
      </w:r>
      <w:r>
        <w:t xml:space="preserve">, </w:t>
      </w:r>
      <w:r>
        <w:rPr>
          <w:i/>
          <w:iCs/>
        </w:rPr>
        <w:t>Justin P.F. Pomeranz</w:t>
      </w:r>
      <w:r>
        <w:rPr>
          <w:vertAlign w:val="superscript"/>
        </w:rPr>
        <w:t>2</w:t>
      </w:r>
      <w:r>
        <w:t xml:space="preserve">, </w:t>
      </w:r>
      <w:r>
        <w:rPr>
          <w:i/>
          <w:iCs/>
        </w:rPr>
        <w:t>James R. Junker</w:t>
      </w:r>
      <w:r>
        <w:rPr>
          <w:vertAlign w:val="superscript"/>
        </w:rPr>
        <w:t>3,4</w:t>
      </w:r>
      <w:r>
        <w:t xml:space="preserve">, </w:t>
      </w:r>
      <w:r>
        <w:rPr>
          <w:i/>
          <w:iCs/>
        </w:rPr>
        <w:t>Vojsava Gjoni</w:t>
      </w:r>
      <w:r>
        <w:rPr>
          <w:vertAlign w:val="superscript"/>
        </w:rPr>
        <w:t>1</w:t>
      </w:r>
    </w:p>
    <w:p w14:paraId="5A03C277" w14:textId="77777777" w:rsidR="00E33C9A" w:rsidRDefault="00ED4DCB">
      <w:pPr>
        <w:pStyle w:val="BodyText"/>
      </w:pPr>
      <w:r>
        <w:rPr>
          <w:vertAlign w:val="superscript"/>
        </w:rPr>
        <w:t>1</w:t>
      </w:r>
      <w:r>
        <w:t>University of South Dakota, Department of Biology, Vermillion, SD 57069</w:t>
      </w:r>
    </w:p>
    <w:p w14:paraId="5A03C278" w14:textId="77777777" w:rsidR="00E33C9A" w:rsidRDefault="00ED4DCB">
      <w:pPr>
        <w:pStyle w:val="BodyText"/>
      </w:pPr>
      <w:r>
        <w:rPr>
          <w:vertAlign w:val="superscript"/>
        </w:rPr>
        <w:t>2</w:t>
      </w:r>
      <w:r>
        <w:t>Colorado Mesa University, Environmental Science and Technology, Grand Junction, CO 81501</w:t>
      </w:r>
    </w:p>
    <w:p w14:paraId="5A03C279" w14:textId="77777777" w:rsidR="00E33C9A" w:rsidRDefault="00ED4DCB">
      <w:pPr>
        <w:pStyle w:val="BodyText"/>
      </w:pPr>
      <w:r>
        <w:rPr>
          <w:vertAlign w:val="superscript"/>
        </w:rPr>
        <w:t>3</w:t>
      </w:r>
      <w:r>
        <w:t>Great Lakes Research Center, Michigan Technological University, Houghton, MI 49931</w:t>
      </w:r>
    </w:p>
    <w:p w14:paraId="5A03C27A" w14:textId="77777777" w:rsidR="00E33C9A" w:rsidRDefault="00ED4DCB">
      <w:pPr>
        <w:pStyle w:val="BodyText"/>
      </w:pPr>
      <w:r>
        <w:rPr>
          <w:vertAlign w:val="superscript"/>
        </w:rPr>
        <w:t>4</w:t>
      </w:r>
      <w:r>
        <w:t>Louisiana Universities Marine Consortium, Chauvin, LA 70344</w:t>
      </w:r>
    </w:p>
    <w:p w14:paraId="5A03C27B" w14:textId="77777777" w:rsidR="00E33C9A" w:rsidRDefault="00ED4DCB">
      <w:pPr>
        <w:pStyle w:val="BodyText"/>
      </w:pPr>
      <w:hyperlink r:id="rId7">
        <w:r>
          <w:rPr>
            <w:rStyle w:val="Hyperlink"/>
          </w:rPr>
          <w:t>Jeff.Wesner@usd.edu</w:t>
        </w:r>
      </w:hyperlink>
    </w:p>
    <w:p w14:paraId="5A03C27C" w14:textId="77777777" w:rsidR="00E33C9A" w:rsidRDefault="00ED4DCB">
      <w:pPr>
        <w:pStyle w:val="BodyText"/>
      </w:pPr>
      <w:r>
        <w:rPr>
          <w:i/>
          <w:iCs/>
        </w:rPr>
        <w:t>Data Archiving Statement</w:t>
      </w:r>
    </w:p>
    <w:p w14:paraId="5A03C27D" w14:textId="77777777" w:rsidR="00E33C9A" w:rsidRDefault="00ED4DCB">
      <w:pPr>
        <w:pStyle w:val="BodyText"/>
      </w:pPr>
      <w:r>
        <w:t xml:space="preserve">All data, R code, and Stan code are available at </w:t>
      </w:r>
      <w:hyperlink r:id="rId8">
        <w:r>
          <w:rPr>
            <w:rStyle w:val="Hyperlink"/>
          </w:rPr>
          <w:t>https://github.com/jswesner/stan_isd</w:t>
        </w:r>
      </w:hyperlink>
      <w:r>
        <w:t xml:space="preserve"> (to be permanently archived at Zenodo upon ac</w:t>
      </w:r>
      <w:r>
        <w:t xml:space="preserve">ceptance). Body size data from the International Benthic Trawl Surveys was retrieved from </w:t>
      </w:r>
      <w:hyperlink r:id="rId9">
        <w:r>
          <w:rPr>
            <w:rStyle w:val="Hyperlink"/>
          </w:rPr>
          <w:t>https://github.com/andrew-edwards/sizeSpectra/tree/master/data</w:t>
        </w:r>
      </w:hyperlink>
      <w:r>
        <w:t>.</w:t>
      </w:r>
    </w:p>
    <w:p w14:paraId="5A03C27E" w14:textId="77777777" w:rsidR="00E33C9A" w:rsidRDefault="00ED4DCB">
      <w:r>
        <w:br w:type="page"/>
      </w:r>
    </w:p>
    <w:p w14:paraId="5A03C27F" w14:textId="77777777" w:rsidR="00E33C9A" w:rsidRDefault="00ED4DCB">
      <w:pPr>
        <w:pStyle w:val="Heading1"/>
      </w:pPr>
      <w:bookmarkStart w:id="1" w:name="abstract"/>
      <w:r>
        <w:lastRenderedPageBreak/>
        <w:t>Abstract</w:t>
      </w:r>
    </w:p>
    <w:p w14:paraId="5A03C280" w14:textId="77777777" w:rsidR="00E33C9A" w:rsidRDefault="00ED4DCB">
      <w:pPr>
        <w:pStyle w:val="FirstParagraph"/>
      </w:pPr>
      <w:r>
        <w:t>A fundame</w:t>
      </w:r>
      <w:r>
        <w:t>ntal pattern in ecology is that smaller organisms are more abundant than larger organisms. This pattern is known as the individual size distribution (ISD), which is the frequency of all individual sizes in an ecosystem, regardless of taxon. The ISD is desc</w:t>
      </w:r>
      <w:r>
        <w:t xml:space="preserve">ribed by power law distribution with the form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oMath>
      <w:r>
        <w:t xml:space="preserve">, and a major goal of size spectra analyses is to estimate the ISD parameter </w:t>
      </w:r>
      <m:oMath>
        <m:r>
          <w:rPr>
            <w:rFonts w:ascii="Cambria Math" w:hAnsi="Cambria Math"/>
          </w:rPr>
          <m:t>λ</m:t>
        </m:r>
      </m:oMath>
      <w:r>
        <w:t xml:space="preserve">. However, while numerous methods have been developed to do this, they have focused almost exclusively on estimating </w:t>
      </w:r>
      <m:oMath>
        <m:r>
          <w:rPr>
            <w:rFonts w:ascii="Cambria Math" w:hAnsi="Cambria Math"/>
          </w:rPr>
          <m:t>λ</m:t>
        </m:r>
      </m:oMath>
      <w:r>
        <w:t xml:space="preserve"> </w:t>
      </w:r>
      <w:r>
        <w:t xml:space="preserve">from single samples. Here, we develop an extension of the truncated Pareto distribution within the probabilistic modeling language Stan. We use it to estimate multiple ISD parameters simultaneously with a hierarchical modeling approach. The most important </w:t>
      </w:r>
      <w:r>
        <w:t>result is the ability to examine hypotheses related to size spectra, including the assessment of fixed and random effects, within a single Bayesian generalized (non)-linear mixed model.</w:t>
      </w:r>
    </w:p>
    <w:p w14:paraId="5A03C281" w14:textId="77777777" w:rsidR="00E33C9A" w:rsidRDefault="00ED4DCB">
      <w:pPr>
        <w:pStyle w:val="BodyText"/>
      </w:pPr>
      <w:r>
        <w:t xml:space="preserve">Keywords: </w:t>
      </w:r>
      <w:r>
        <w:rPr>
          <w:i/>
          <w:iCs/>
        </w:rPr>
        <w:t>Bayesian, body size spectra, hierarchical, Pareto, power law</w:t>
      </w:r>
      <w:r>
        <w:rPr>
          <w:i/>
          <w:iCs/>
        </w:rPr>
        <w:t>, Stan</w:t>
      </w:r>
    </w:p>
    <w:p w14:paraId="5A03C282" w14:textId="77777777" w:rsidR="00E33C9A" w:rsidRDefault="00ED4DCB">
      <w:r>
        <w:br w:type="page"/>
      </w:r>
    </w:p>
    <w:p w14:paraId="5A03C283" w14:textId="77777777" w:rsidR="00E33C9A" w:rsidRDefault="00ED4DCB">
      <w:pPr>
        <w:pStyle w:val="Heading1"/>
      </w:pPr>
      <w:bookmarkStart w:id="2" w:name="introduction"/>
      <w:bookmarkEnd w:id="1"/>
      <w:r>
        <w:lastRenderedPageBreak/>
        <w:t>Introduction</w:t>
      </w:r>
    </w:p>
    <w:p w14:paraId="5A03C284" w14:textId="77777777" w:rsidR="00E33C9A" w:rsidRDefault="00ED4DCB">
      <w:pPr>
        <w:pStyle w:val="FirstParagraph"/>
      </w:pPr>
      <w:r>
        <w:t>In any ecosystem, large individuals are typically more rare than small individuals. This fundamental feature of ecosystems leads to a remarkably common pattern in which relative abundance declines with individual body size, generating</w:t>
      </w:r>
      <w:r>
        <w:t xml:space="preserve"> the individual size distribution (ISD), also called the community size spectrum (Sprules et al. 1983, White et al. 2008). Understanding how body sizes are distributed has been a focus in ecology for over a century (Peters and Wassenberg 1983), in part bec</w:t>
      </w:r>
      <w:r>
        <w:t>ause they represent an ataxic approach that reflects fundamental measures of ecosystem structure and function, such as trophic transfer efficiency. (Kerr and Dickie 2001, White et al. 2007, Perkins et al. 2019). Individual size distributions are also predi</w:t>
      </w:r>
      <w:r>
        <w:t>cted as a result of physiological limits associated with body size, thereby emerging from predictions of metabolic theory and energetic equivalence (Brown et al. 2004).</w:t>
      </w:r>
    </w:p>
    <w:p w14:paraId="5A03C285" w14:textId="77777777" w:rsidR="00E33C9A" w:rsidRDefault="00ED4DCB">
      <w:pPr>
        <w:pStyle w:val="BodyText"/>
      </w:pPr>
      <w:r>
        <w:t>More formally, the ISD is a frequency distribution that can be approximated by a bounde</w:t>
      </w:r>
      <w:r>
        <w:t xml:space="preserve">d power law with a single free parameter </w:t>
      </w:r>
      <m:oMath>
        <m:r>
          <w:rPr>
            <w:rFonts w:ascii="Cambria Math" w:hAnsi="Cambria Math"/>
          </w:rPr>
          <m:t>λ</m:t>
        </m:r>
      </m:oMath>
      <w:r>
        <w:t>, corresponding to the following probability density function (Edwards et al. 2020):</w:t>
      </w:r>
    </w:p>
    <w:p w14:paraId="5A03C286" w14:textId="77777777" w:rsidR="00E33C9A" w:rsidRDefault="00ED4DCB">
      <w:pPr>
        <w:pStyle w:val="BodyText"/>
      </w:pPr>
      <w:r>
        <w:t xml:space="preserve">where </w:t>
      </w:r>
      <m:oMath>
        <m:r>
          <w:rPr>
            <w:rFonts w:ascii="Cambria Math" w:hAnsi="Cambria Math"/>
          </w:rPr>
          <m:t>x</m:t>
        </m:r>
      </m:oMath>
      <w:r>
        <w:t xml:space="preserve"> is the body size (e.g., mass or volume) of an individual regardless of taxon,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is the smallest individual attai</w:t>
      </w:r>
      <w:r>
        <w:t xml:space="preserve">nable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is the largest possible individual (White et al. 2008). </w:t>
      </w:r>
      <m:oMath>
        <m:r>
          <w:rPr>
            <w:rFonts w:ascii="Cambria Math" w:hAnsi="Cambria Math"/>
          </w:rPr>
          <m:t>C</m:t>
        </m:r>
      </m:oMath>
      <w:r>
        <w:t xml:space="preserve"> is a constant equal to:</w:t>
      </w:r>
    </w:p>
    <w:p w14:paraId="5A03C287" w14:textId="77777777" w:rsidR="00E33C9A" w:rsidRDefault="00ED4DCB">
      <w:pPr>
        <w:pStyle w:val="BodyText"/>
      </w:pPr>
      <w:r>
        <w:t xml:space="preserve">This model is also known as the bounded power law or truncated Pareto distribution. The terms “bounded” or “truncated” refer to the limits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w:t>
      </w:r>
      <w:r>
        <w:t xml:space="preserve">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which represent the minimum and maximum attainable body size values (White et al. 2008). In practice, values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often come from the minimum and maximum body sizes in a data set or are estimated statistically </w:t>
      </w:r>
      <w:r>
        <w:t>(White et al. 2008, Edwards et al. 2017).</w:t>
      </w:r>
    </w:p>
    <w:p w14:paraId="5A03C288" w14:textId="77777777" w:rsidR="00E33C9A" w:rsidRDefault="00ED4DCB">
      <w:pPr>
        <w:pStyle w:val="BodyText"/>
      </w:pPr>
      <w:r>
        <w:t xml:space="preserve">A compelling feature of size spectra is that </w:t>
      </w:r>
      <m:oMath>
        <m:r>
          <w:rPr>
            <w:rFonts w:ascii="Cambria Math" w:hAnsi="Cambria Math"/>
          </w:rPr>
          <m:t>λ</m:t>
        </m:r>
      </m:oMath>
      <w:r>
        <w:t xml:space="preserve"> may vary little across ecosystems as a result of physiological constraints that lead to size-abundance patterns more broadly. Metabolic scaling theory predicts </w:t>
      </w: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l</m:t>
            </m:r>
            <m:r>
              <w:rPr>
                <w:rFonts w:ascii="Cambria Math" w:hAnsi="Cambria Math"/>
              </w:rPr>
              <m:t>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where </w:t>
      </w:r>
      <m:oMath>
        <m:r>
          <w:rPr>
            <w:rFonts w:ascii="Cambria Math" w:hAnsi="Cambria Math"/>
          </w:rPr>
          <m:t>α</m:t>
        </m:r>
      </m:oMath>
      <w:r>
        <w:t xml:space="preserve"> is trophic transfer efficiency in the food web and </w:t>
      </w:r>
      <m:oMath>
        <m:r>
          <w:rPr>
            <w:rFonts w:ascii="Cambria Math" w:hAnsi="Cambria Math"/>
          </w:rPr>
          <m:t>β</m:t>
        </m:r>
      </m:oMath>
      <w:r>
        <w:t xml:space="preserve"> is the mean predator-prey mass ratio (Reuman et al. 2008). The value of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is the predicted scaling exponent of log abundance and log mass (Damuth 1981, Peters and Wa</w:t>
      </w:r>
      <w:r>
        <w:t xml:space="preserve">ssenberg 1983). It is the reciprocal of scaling coefficient of metabolic rate and mass (0.75) (Brown et al. 2004) and as a result, values of </w:t>
      </w:r>
      <m:oMath>
        <m:r>
          <w:rPr>
            <w:rFonts w:ascii="Cambria Math" w:hAnsi="Cambria Math"/>
          </w:rPr>
          <m:t>λ</m:t>
        </m:r>
        <m:r>
          <m:rPr>
            <m:sty m:val="p"/>
          </m:rPr>
          <w:rPr>
            <w:rFonts w:ascii="Cambria Math" w:hAnsi="Cambria Math"/>
          </w:rPr>
          <m:t>+</m:t>
        </m:r>
        <m:r>
          <w:rPr>
            <w:rFonts w:ascii="Cambria Math" w:hAnsi="Cambria Math"/>
          </w:rPr>
          <m:t>1</m:t>
        </m:r>
      </m:oMath>
      <w:r>
        <w:t xml:space="preserve"> have been used to estimate metabolic scaling across ecosystems (Reuman et al. 2008, Perkins et al. 2018, 2019)</w:t>
      </w:r>
      <w:r>
        <w:t xml:space="preserve">. Because </w:t>
      </w:r>
      <m:oMath>
        <m:f>
          <m:fPr>
            <m:ctrlPr>
              <w:rPr>
                <w:rFonts w:ascii="Cambria Math" w:hAnsi="Cambria Math"/>
              </w:rPr>
            </m:ctrlPr>
          </m:fPr>
          <m:num>
            <m:r>
              <w:rPr>
                <w:rFonts w:ascii="Cambria Math" w:hAnsi="Cambria Math"/>
              </w:rPr>
              <m:t>log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oMath>
      <w:r>
        <w:t xml:space="preserve"> is typically &lt;&lt;0.01, this implies that a </w:t>
      </w:r>
      <m:oMath>
        <m:r>
          <w:rPr>
            <w:rFonts w:ascii="Cambria Math" w:hAnsi="Cambria Math"/>
          </w:rPr>
          <m:t>λ</m:t>
        </m:r>
      </m:oMath>
      <w:r>
        <w:t xml:space="preserve"> values of ~-1.75 represent a reasonable first guess of expected ISD exponents, with values of ranging from -1.2 to -2 often appearing in the literature (Andersen and Beyer 2006, Bla</w:t>
      </w:r>
      <w:r>
        <w:t>nchard et al. 2009, Pomeranz et al. 2020a).</w:t>
      </w:r>
    </w:p>
    <w:p w14:paraId="5A03C289" w14:textId="77777777" w:rsidR="00E33C9A" w:rsidRDefault="00ED4DCB">
      <w:pPr>
        <w:pStyle w:val="BodyText"/>
      </w:pPr>
      <w:r>
        <w:t xml:space="preserve">Whether </w:t>
      </w:r>
      <m:oMath>
        <m:r>
          <w:rPr>
            <w:rFonts w:ascii="Cambria Math" w:hAnsi="Cambria Math"/>
          </w:rPr>
          <m:t>λ</m:t>
        </m:r>
      </m:oMath>
      <w:r>
        <w:t xml:space="preserve"> represents a fixed or variable value is debated, but it often varies among samples and ecosystems (Blanchard et al. 2009, Perkins et al. 2018, Pomeranz et al. 2020a). It is often described by its “stee</w:t>
      </w:r>
      <w:r>
        <w:t xml:space="preserve">pness”, with more negative values (i.e., “steeper”) indicating lower abundance of large relative to small individuals, and vice versa. These patterns of size frequency are an emergent property of demographic processes (e.g., age-dependent </w:t>
      </w:r>
      <w:r>
        <w:lastRenderedPageBreak/>
        <w:t>mortality), ecolo</w:t>
      </w:r>
      <w:r>
        <w:t xml:space="preserve">gical interactions (e.g., size-structured predation, trophic transfer efficiency), and physiological constraints (e.g., size-dependent metabolic rates) (Muller-Landau et al. 2006, Andersen and Beyer 2006, White et al. 2008). As a result, variation in </w:t>
      </w:r>
      <m:oMath>
        <m:r>
          <w:rPr>
            <w:rFonts w:ascii="Cambria Math" w:hAnsi="Cambria Math"/>
          </w:rPr>
          <m:t>λ</m:t>
        </m:r>
      </m:oMath>
      <w:r>
        <w:t xml:space="preserve"> ac</w:t>
      </w:r>
      <w:r>
        <w:t xml:space="preserve">ross ecosystems or across time can indicate fundamental shifts in community structure or ecosystem functioning. For example, overfishing in marine communities has been detected using size spectra in which </w:t>
      </w:r>
      <m:oMath>
        <m:r>
          <w:rPr>
            <w:rFonts w:ascii="Cambria Math" w:hAnsi="Cambria Math"/>
          </w:rPr>
          <m:t>λ</m:t>
        </m:r>
      </m:oMath>
      <w:r>
        <w:t xml:space="preserve"> was steeper than expected, indicating fewer larg</w:t>
      </w:r>
      <w:r>
        <w:t xml:space="preserve">e fish than expected (Jennings and Blanchard 2004). Shifts in </w:t>
      </w:r>
      <m:oMath>
        <m:r>
          <w:rPr>
            <w:rFonts w:ascii="Cambria Math" w:hAnsi="Cambria Math"/>
          </w:rPr>
          <m:t>λ</m:t>
        </m:r>
      </m:oMath>
      <w:r>
        <w:t xml:space="preserve"> have also been used to document responses to acid mine drainage in streams (Pomeranz et al. 2019, 2020b), land use (Martínez et al. 2016), resource subsidies (Perkins et al. 2018), and temper</w:t>
      </w:r>
      <w:r>
        <w:t>ature (O’Gorman et al. 2017, Pomeranz et al. 2022).</w:t>
      </w:r>
    </w:p>
    <w:p w14:paraId="5A03C28A" w14:textId="77777777" w:rsidR="00E33C9A" w:rsidRDefault="00ED4DCB">
      <w:pPr>
        <w:pStyle w:val="BodyText"/>
      </w:pPr>
      <w:r>
        <w:t>Given the ecological information it conveys, the data required to estimate size spectra are deceptively simple; only a single column of data are needed, in which each data point is a single measure of the</w:t>
      </w:r>
      <w:r>
        <w:t xml:space="preserve"> body size of an individual. As long as the body sizes are collected systematically and without bias towards certain taxa or phenotypes, there is no need to know any more ecological information about the data points (e.g., taxon, trophic position, age, abu</w:t>
      </w:r>
      <w:r>
        <w:t xml:space="preserve">ndance). However, despite the simple data requirement, the statistical models used to estimate </w:t>
      </w:r>
      <m:oMath>
        <m:r>
          <w:rPr>
            <w:rFonts w:ascii="Cambria Math" w:hAnsi="Cambria Math"/>
          </w:rPr>
          <m:t>λ</m:t>
        </m:r>
      </m:oMath>
      <w:r>
        <w:t xml:space="preserve"> are diverse. Edwards et al. (2017) documented 8 different analytical methods. Six involved binning, in which the body sizes are grouped into size bins (e.g., </w:t>
      </w:r>
      <w:r>
        <w:t xml:space="preserve">2-49 mg, 50-150 mg, etc.) and then counted, generating values for abundance within each size bin. When both axes are log-transformed, binning allows </w:t>
      </w:r>
      <m:oMath>
        <m:r>
          <w:rPr>
            <w:rFonts w:ascii="Cambria Math" w:hAnsi="Cambria Math"/>
          </w:rPr>
          <m:t>λ</m:t>
        </m:r>
      </m:oMath>
      <w:r>
        <w:t xml:space="preserve"> to be estimated using simple linear regression. Unfortunately, the binning process also removes most of </w:t>
      </w:r>
      <w:r>
        <w:t xml:space="preserve">the variation in the data, collapsing information about 1000’s of individuals into just 6 or so bins. Doing so can lead to the wrong values of </w:t>
      </w:r>
      <m:oMath>
        <m:r>
          <w:rPr>
            <w:rFonts w:ascii="Cambria Math" w:hAnsi="Cambria Math"/>
          </w:rPr>
          <m:t>λ</m:t>
        </m:r>
      </m:oMath>
      <w:r>
        <w:t>, sometimes drastically so (Goldstein et al. 2004, White et al. 2008, Pomeranz et al. 2023).</w:t>
      </w:r>
    </w:p>
    <w:p w14:paraId="5A03C28B" w14:textId="77777777" w:rsidR="00E33C9A" w:rsidRDefault="00ED4DCB">
      <w:pPr>
        <w:pStyle w:val="BodyText"/>
      </w:pPr>
      <w:r>
        <w:t>An improved altern</w:t>
      </w:r>
      <w:r>
        <w:t xml:space="preserve">ative to binning and linear regression is to fit the body size data to a power law probability distribution (White et al. 2008, Edwards et al. 2017, 2020). This method uses all raw data observations directly to estimate </w:t>
      </w:r>
      <m:oMath>
        <m:r>
          <w:rPr>
            <w:rFonts w:ascii="Cambria Math" w:hAnsi="Cambria Math"/>
          </w:rPr>
          <m:t>λ</m:t>
        </m:r>
      </m:oMath>
      <w:r>
        <w:t>, typically using the maximum like</w:t>
      </w:r>
      <w:r>
        <w:t xml:space="preserve">lihood estimation method (Edwards et al. 2017). In addition to estimating size spectra of single samples, ecologists have used this method to examine how </w:t>
      </w:r>
      <m:oMath>
        <m:r>
          <w:rPr>
            <w:rFonts w:ascii="Cambria Math" w:hAnsi="Cambria Math"/>
          </w:rPr>
          <m:t>λ</m:t>
        </m:r>
      </m:oMath>
      <w:r>
        <w:t xml:space="preserve"> varies across environmental gradients (Perkins et al. 2019, Pomeranz et al. 2022). However, these a</w:t>
      </w:r>
      <w:r>
        <w:t xml:space="preserve">nalyses typically proceed in two steps. First, </w:t>
      </w:r>
      <m:oMath>
        <m:r>
          <w:rPr>
            <w:rFonts w:ascii="Cambria Math" w:hAnsi="Cambria Math"/>
          </w:rPr>
          <m:t>λ</m:t>
        </m:r>
      </m:oMath>
      <w:r>
        <w:t xml:space="preserve"> estimates are obtained individually from each collection (e.g., each site or year, etc.). Second, these estimates are used as response variables in a linear model to examine how they relate to corresponding</w:t>
      </w:r>
      <w:r>
        <w:t xml:space="preserve"> predictor variables (Edwards et al. 2020). A downside to this approach is that it treats body sizes (and subsequent </w:t>
      </w:r>
      <m:oMath>
        <m:r>
          <w:rPr>
            <w:rFonts w:ascii="Cambria Math" w:hAnsi="Cambria Math"/>
          </w:rPr>
          <m:t>λ</m:t>
        </m:r>
      </m:oMath>
      <w:r>
        <w:t>’s) as independent samples, even if they come from the same site or time. It also removes information on sample size (number of individua</w:t>
      </w:r>
      <w:r>
        <w:t xml:space="preserve">ls) used to derive </w:t>
      </w:r>
      <m:oMath>
        <m:r>
          <w:rPr>
            <w:rFonts w:ascii="Cambria Math" w:hAnsi="Cambria Math"/>
          </w:rPr>
          <m:t>λ</m:t>
        </m:r>
      </m:oMath>
      <w:r>
        <w:t>. As a result, the approach not only separates the data generation model from the predictor variables, but is also unable to take advantage of partial pooling during model fitting.</w:t>
      </w:r>
    </w:p>
    <w:p w14:paraId="5A03C28C" w14:textId="77777777" w:rsidR="00E33C9A" w:rsidRDefault="00ED4DCB">
      <w:pPr>
        <w:pStyle w:val="BodyText"/>
      </w:pPr>
      <w:r>
        <w:t>Here, we develop a Bayesian model that uses the trunca</w:t>
      </w:r>
      <w:r>
        <w:t xml:space="preserve">ted Pareto distribution to estimate </w:t>
      </w:r>
      <m:oMath>
        <m:r>
          <w:rPr>
            <w:rFonts w:ascii="Cambria Math" w:hAnsi="Cambria Math"/>
          </w:rPr>
          <m:t>λ</m:t>
        </m:r>
      </m:oMath>
      <w:r>
        <w:t xml:space="preserve"> in response to both fixed and random predictor variables. The model extends the maximum likelihood approach developed by Edwards et al. (2020) and allows for a flexible hierarchical structure, including partial poolin</w:t>
      </w:r>
      <w:r>
        <w:t>g, within the modeling language Stan (Stan Development Team 2022).</w:t>
      </w:r>
    </w:p>
    <w:p w14:paraId="5A03C28D" w14:textId="77777777" w:rsidR="00E33C9A" w:rsidRDefault="00ED4DCB">
      <w:pPr>
        <w:pStyle w:val="Heading1"/>
      </w:pPr>
      <w:bookmarkStart w:id="3" w:name="methods"/>
      <w:bookmarkEnd w:id="2"/>
      <w:r>
        <w:lastRenderedPageBreak/>
        <w:t>Methods</w:t>
      </w:r>
    </w:p>
    <w:p w14:paraId="5A03C28E" w14:textId="77777777" w:rsidR="00E33C9A" w:rsidRDefault="00ED4DCB">
      <w:pPr>
        <w:pStyle w:val="Heading2"/>
      </w:pPr>
      <w:bookmarkStart w:id="4" w:name="translating-to-stan"/>
      <w:r>
        <w:t>Translating to Stan</w:t>
      </w:r>
    </w:p>
    <w:p w14:paraId="5A03C28F" w14:textId="77777777" w:rsidR="00E33C9A" w:rsidRDefault="00ED4DCB">
      <w:pPr>
        <w:pStyle w:val="FirstParagraph"/>
      </w:pPr>
      <w:r>
        <w:t>We first translated the probability density function described by Edwards et al. (2020) into Stan by converting it to the log probability density function (lpdf)</w:t>
      </w:r>
      <w:r>
        <w:t>. Stan is a probabilistic modeling language that is capable of fitting complex models, including those with custom lpdf’s. The resulting lpdf is given as</w:t>
      </w:r>
    </w:p>
    <w:p w14:paraId="5A03C290" w14:textId="77777777" w:rsidR="00E33C9A" w:rsidRDefault="00ED4DCB">
      <w:pPr>
        <w:pStyle w:val="BodyText"/>
      </w:pPr>
      <w:r>
        <w:t xml:space="preserve">with all variables as described above. We call this the </w:t>
      </w:r>
      <m:oMath>
        <m:r>
          <w:rPr>
            <w:rFonts w:ascii="Cambria Math" w:hAnsi="Cambria Math"/>
          </w:rPr>
          <m:t>paretocustom</m:t>
        </m:r>
      </m:oMath>
      <w:r>
        <w:t xml:space="preserve"> distribution, which w</w:t>
      </w:r>
      <w:r>
        <w:t xml:space="preserve">e can now use to estimate </w:t>
      </w:r>
      <m:oMath>
        <m:r>
          <w:rPr>
            <w:rFonts w:ascii="Cambria Math" w:hAnsi="Cambria Math"/>
          </w:rPr>
          <m:t>λ</m:t>
        </m:r>
      </m:oMath>
      <w:r>
        <w:t xml:space="preserve"> of a given data set. For example, an intercept-only model would look like this:</w:t>
      </w:r>
    </w:p>
    <w:p w14:paraId="5A03C291" w14:textId="77777777" w:rsidR="00E33C9A" w:rsidRDefault="00ED4DCB">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w:t>
      </w:r>
      <m:oMath>
        <m:r>
          <w:rPr>
            <w:rFonts w:ascii="Cambria Math" w:hAnsi="Cambria Math"/>
          </w:rPr>
          <m:t>i</m:t>
        </m:r>
      </m:oMath>
      <w:r>
        <w:t xml:space="preserve">th individual body size, </w:t>
      </w:r>
      <m:oMath>
        <m:r>
          <w:rPr>
            <w:rFonts w:ascii="Cambria Math" w:hAnsi="Cambria Math"/>
          </w:rPr>
          <m:t>λ</m:t>
        </m:r>
      </m:oMath>
      <w:r>
        <w:t xml:space="preserve"> is the size spectrum parameter (also referred to as the exponent),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w:t>
      </w:r>
      <w:r>
        <w:t xml:space="preserve">are as defined above, and </w:t>
      </w:r>
      <m:oMath>
        <m:r>
          <w:rPr>
            <w:rFonts w:ascii="Cambria Math" w:hAnsi="Cambria Math"/>
          </w:rPr>
          <m:t>α</m:t>
        </m:r>
      </m:oMath>
      <w:r>
        <w:t xml:space="preserve"> is the intercept with a prior probability distribution. In this case, we specified a Normal prior since </w:t>
      </w:r>
      <m:oMath>
        <m:r>
          <w:rPr>
            <w:rFonts w:ascii="Cambria Math" w:hAnsi="Cambria Math"/>
          </w:rPr>
          <m:t>λ</m:t>
        </m:r>
      </m:oMath>
      <w:r>
        <w:t xml:space="preserve"> is continuous and can be positive or negative, but this can be changed as needed.</w:t>
      </w:r>
    </w:p>
    <w:p w14:paraId="5A03C292" w14:textId="77777777" w:rsidR="00E33C9A" w:rsidRDefault="00ED4DCB">
      <w:pPr>
        <w:pStyle w:val="BodyText"/>
      </w:pPr>
      <w:r>
        <w:t>The simple model above can be expanded to a generalized linear mixed model by including fixed predictors (</w:t>
      </w:r>
      <m:oMath>
        <m:r>
          <m:rPr>
            <m:sty m:val="b"/>
          </m:rPr>
          <w:rPr>
            <w:rFonts w:ascii="Cambria Math" w:hAnsi="Cambria Math"/>
          </w:rPr>
          <m:t>β</m:t>
        </m:r>
        <m:r>
          <m:rPr>
            <m:nor/>
          </m:rPr>
          <m:t>X</m:t>
        </m:r>
      </m:oMath>
      <w:r>
        <w:t>) and/or varying intercepts (</w:t>
      </w: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w:r>
        <w:t>):</w:t>
      </w:r>
    </w:p>
    <w:p w14:paraId="5A03C293" w14:textId="77777777" w:rsidR="00E33C9A" w:rsidRDefault="00ED4DCB">
      <w:pPr>
        <w:pStyle w:val="BodyText"/>
      </w:pPr>
      <w:r>
        <w:t xml:space="preserve">with one or more </w:t>
      </w:r>
      <m:oMath>
        <m:r>
          <w:rPr>
            <w:rFonts w:ascii="Cambria Math" w:hAnsi="Cambria Math"/>
          </w:rPr>
          <m:t>β</m:t>
        </m:r>
      </m:oMath>
      <w:r>
        <w:t xml:space="preserve"> regression parameters, represented by the vector </w:t>
      </w:r>
      <m:oMath>
        <m:r>
          <m:rPr>
            <m:sty m:val="b"/>
          </m:rPr>
          <w:rPr>
            <w:rFonts w:ascii="Cambria Math" w:hAnsi="Cambria Math"/>
          </w:rPr>
          <m:t>β</m:t>
        </m:r>
      </m:oMath>
      <w:r>
        <w:t xml:space="preserve">, for one or more fixed predictors </w:t>
      </w:r>
      <m:oMath>
        <m:r>
          <m:rPr>
            <m:nor/>
          </m:rPr>
          <m:t>X</m:t>
        </m:r>
      </m:oMath>
      <w:r>
        <w:t>, an</w:t>
      </w:r>
      <w:r>
        <w:t xml:space="preserve">d one or more varying intercepts </w:t>
      </w:r>
      <m:oMath>
        <m:sSub>
          <m:sSubPr>
            <m:ctrlPr>
              <w:rPr>
                <w:rFonts w:ascii="Cambria Math" w:hAnsi="Cambria Math"/>
              </w:rPr>
            </m:ctrlPr>
          </m:sSubPr>
          <m:e>
            <m:r>
              <w:rPr>
                <w:rFonts w:ascii="Cambria Math" w:hAnsi="Cambria Math"/>
              </w:rPr>
              <m:t>α</m:t>
            </m:r>
          </m:e>
          <m:sub>
            <m:r>
              <w:rPr>
                <w:rFonts w:ascii="Cambria Math" w:hAnsi="Cambria Math"/>
              </w:rPr>
              <m:t>x</m:t>
            </m:r>
          </m:sub>
        </m:sSub>
      </m:oMath>
      <w:r>
        <w:t xml:space="preserve">. We specify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separately because it is needed to account for the non-independence of body sizes. In other words, each body size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clustered within each site and so they are not independent and identically dist</w:t>
      </w:r>
      <w:r>
        <w:t xml:space="preserve">ributed. The addition of a varying intercept for each sample accounts for this non-independence. Prior distributions are given as </w:t>
      </w:r>
      <m:oMath>
        <m:r>
          <w:rPr>
            <w:rFonts w:ascii="Cambria Math" w:hAnsi="Cambria Math"/>
          </w:rPr>
          <m:t>Normal</m:t>
        </m:r>
      </m:oMath>
      <w:r>
        <w:t xml:space="preserve"> for the parameters and varying intercept and </w:t>
      </w:r>
      <m:oMath>
        <m:r>
          <w:rPr>
            <w:rFonts w:ascii="Cambria Math" w:hAnsi="Cambria Math"/>
          </w:rPr>
          <m:t>Exponential</m:t>
        </m:r>
      </m:oMath>
      <w:r>
        <w:t xml:space="preserve"> for </w:t>
      </w:r>
      <m:oMath>
        <m:r>
          <w:rPr>
            <w:rFonts w:ascii="Cambria Math" w:hAnsi="Cambria Math"/>
          </w:rPr>
          <m:t>σ</m:t>
        </m:r>
        <m:d>
          <m:dPr>
            <m:begChr m:val="["/>
            <m:endChr m:val="]"/>
            <m:ctrlPr>
              <w:rPr>
                <w:rFonts w:ascii="Cambria Math" w:hAnsi="Cambria Math"/>
              </w:rPr>
            </m:ctrlPr>
          </m:dPr>
          <m:e>
            <m:r>
              <w:rPr>
                <w:rFonts w:ascii="Cambria Math" w:hAnsi="Cambria Math"/>
              </w:rPr>
              <m:t>x</m:t>
            </m:r>
          </m:e>
        </m:d>
      </m:oMath>
      <w:r>
        <w:t>, but these can also be changed as ne</w:t>
      </w:r>
      <w:r>
        <w:t>eded.</w:t>
      </w:r>
    </w:p>
    <w:p w14:paraId="5A03C294" w14:textId="77777777" w:rsidR="00E33C9A" w:rsidRDefault="00ED4DCB">
      <w:pPr>
        <w:pStyle w:val="BodyText"/>
      </w:pPr>
      <w:r>
        <w:t xml:space="preserve">The model above assumes that each body size </w:t>
      </w:r>
      <m:oMath>
        <m:r>
          <w:rPr>
            <w:rFonts w:ascii="Cambria Math" w:hAnsi="Cambria Math"/>
          </w:rPr>
          <m:t>x</m:t>
        </m:r>
      </m:oMath>
      <w:r>
        <w:t xml:space="preserve"> represents a single individual such that the data set might have many repeats for individuals of the same size (e.g., </w:t>
      </w:r>
      <m:oMath>
        <m:r>
          <w:rPr>
            <w:rFonts w:ascii="Cambria Math" w:hAnsi="Cambria Math"/>
          </w:rPr>
          <m:t>x</m:t>
        </m:r>
      </m:oMath>
      <w:r>
        <w:t xml:space="preserve"> = {0.2, 0.2, 0.2, 0.4, 0.4, 0.5, 9.8}). However, when individual body sizes are re</w:t>
      </w:r>
      <w:r>
        <w:t xml:space="preserve">peated in a data set, they are often accompanied by a count or density, such that the data set above might instead consist of two columns with </w:t>
      </w:r>
      <m:oMath>
        <m:r>
          <w:rPr>
            <w:rFonts w:ascii="Cambria Math" w:hAnsi="Cambria Math"/>
          </w:rPr>
          <m:t>x</m:t>
        </m:r>
      </m:oMath>
      <w:r>
        <w:t xml:space="preserve"> = {0.2, 0.4, 0.5, 9.8} and </w:t>
      </w:r>
      <m:oMath>
        <m:r>
          <w:rPr>
            <w:rFonts w:ascii="Cambria Math" w:hAnsi="Cambria Math"/>
          </w:rPr>
          <m:t>counts</m:t>
        </m:r>
      </m:oMath>
      <w:r>
        <w:t xml:space="preserve"> = {3, 2, 1, 1}. To analyze this more compact data set, Edwards et al. </w:t>
      </w:r>
      <w:r>
        <w:t xml:space="preserve">(2020) developed a modification of the log probability density function to include </w:t>
      </w:r>
      <m:oMath>
        <m:r>
          <w:rPr>
            <w:rFonts w:ascii="Cambria Math" w:hAnsi="Cambria Math"/>
          </w:rPr>
          <m:t>counts</m:t>
        </m:r>
      </m:oMath>
      <w:r>
        <w:t>:</w:t>
      </w:r>
    </w:p>
    <w:p w14:paraId="5A03C295" w14:textId="77777777" w:rsidR="00E33C9A" w:rsidRDefault="00ED4DCB">
      <w:pPr>
        <w:pStyle w:val="BodyText"/>
      </w:pPr>
      <w:r>
        <w:t xml:space="preserve">We refer to this as </w:t>
      </w:r>
      <m:oMath>
        <m:r>
          <w:rPr>
            <w:rFonts w:ascii="Cambria Math" w:hAnsi="Cambria Math"/>
          </w:rPr>
          <m:t>paretocounts</m:t>
        </m:r>
      </m:oMath>
      <w:r>
        <w:t>, such that the model can be fit by using</w:t>
      </w:r>
    </w:p>
    <w:p w14:paraId="5A03C296" w14:textId="77777777" w:rsidR="00E33C9A" w:rsidRDefault="00ED4DCB">
      <w:pPr>
        <w:pStyle w:val="BodyText"/>
      </w:pPr>
      <w:r>
        <w:t xml:space="preserve">Aside from adding </w:t>
      </w:r>
      <m:oMath>
        <m:r>
          <w:rPr>
            <w:rFonts w:ascii="Cambria Math" w:hAnsi="Cambria Math"/>
          </w:rPr>
          <m:t>counts</m:t>
        </m:r>
      </m:oMath>
      <w:r>
        <w:t>, the model is the same as presented above.</w:t>
      </w:r>
      <w:r>
        <w:t xml:space="preserve"> These models (</w:t>
      </w:r>
      <m:oMath>
        <m:r>
          <w:rPr>
            <w:rFonts w:ascii="Cambria Math" w:hAnsi="Cambria Math"/>
          </w:rPr>
          <m:t>paretocustom</m:t>
        </m:r>
      </m:oMath>
      <w:r>
        <w:t xml:space="preserve"> and </w:t>
      </w:r>
      <m:oMath>
        <m:r>
          <w:rPr>
            <w:rFonts w:ascii="Cambria Math" w:hAnsi="Cambria Math"/>
          </w:rPr>
          <m:t>paretocounts</m:t>
        </m:r>
      </m:oMath>
      <w:r>
        <w:t xml:space="preserve">) allow us to test how the size distribution parameter, </w:t>
      </w:r>
      <m:oMath>
        <m:r>
          <w:rPr>
            <w:rFonts w:ascii="Cambria Math" w:hAnsi="Cambria Math"/>
          </w:rPr>
          <m:t>λ</m:t>
        </m:r>
      </m:oMath>
      <w:r>
        <w:t>, varies in response to continuous or categorical predictors and to include hierarchical structure as needed.</w:t>
      </w:r>
    </w:p>
    <w:p w14:paraId="5A03C297" w14:textId="77777777" w:rsidR="00E33C9A" w:rsidRDefault="00ED4DCB">
      <w:pPr>
        <w:pStyle w:val="Heading2"/>
      </w:pPr>
      <w:bookmarkStart w:id="5" w:name="testing-the-models"/>
      <w:bookmarkEnd w:id="4"/>
      <w:r>
        <w:t>Testing the models</w:t>
      </w:r>
    </w:p>
    <w:p w14:paraId="5A03C298" w14:textId="77777777" w:rsidR="00E33C9A" w:rsidRDefault="00ED4DCB">
      <w:pPr>
        <w:pStyle w:val="FirstParagraph"/>
      </w:pPr>
      <w:r>
        <w:t>T</w:t>
      </w:r>
      <w:r>
        <w:t xml:space="preserve">he </w:t>
      </w:r>
      <m:oMath>
        <m:r>
          <w:rPr>
            <w:rFonts w:ascii="Cambria Math" w:hAnsi="Cambria Math"/>
          </w:rPr>
          <m:t>paretocustom</m:t>
        </m:r>
      </m:oMath>
      <w:r>
        <w:t xml:space="preserve"> and </w:t>
      </w:r>
      <m:oMath>
        <m:r>
          <w:rPr>
            <w:rFonts w:ascii="Cambria Math" w:hAnsi="Cambria Math"/>
          </w:rPr>
          <m:t>paretocounts</m:t>
        </m:r>
      </m:oMath>
      <w:r>
        <w:t xml:space="preserve"> lpdfs give the same results, differing only in how the data are aggregated. For simplicity, we demonstrate model performance here for the </w:t>
      </w:r>
      <m:oMath>
        <m:r>
          <w:rPr>
            <w:rFonts w:ascii="Cambria Math" w:hAnsi="Cambria Math"/>
          </w:rPr>
          <w:lastRenderedPageBreak/>
          <m:t>paretocounts</m:t>
        </m:r>
      </m:oMath>
      <w:r>
        <w:t xml:space="preserve"> distribution, since the empirical da</w:t>
      </w:r>
      <w:r>
        <w:t xml:space="preserve">ta we used (see </w:t>
      </w:r>
      <w:r>
        <w:rPr>
          <w:i/>
          <w:iCs/>
        </w:rPr>
        <w:t>Case Study</w:t>
      </w:r>
      <w:r>
        <w:t xml:space="preserve"> below) contains counts of individual body sizes. First, we tested for parameter recovery using data simulated from a bounded power law with known values of </w:t>
      </w:r>
      <m:oMath>
        <m:r>
          <w:rPr>
            <w:rFonts w:ascii="Cambria Math" w:hAnsi="Cambria Math"/>
          </w:rPr>
          <m:t>λ</m:t>
        </m:r>
      </m:oMath>
      <w:r>
        <w:t>. Second, we fit the model to fisheries trawl data presented in Edwards</w:t>
      </w:r>
      <w:r>
        <w:t xml:space="preserve"> et al. (2020) to estimate the hypothesis that </w:t>
      </w:r>
      <m:oMath>
        <m:r>
          <w:rPr>
            <w:rFonts w:ascii="Cambria Math" w:hAnsi="Cambria Math"/>
          </w:rPr>
          <m:t>λ</m:t>
        </m:r>
      </m:oMath>
      <w:r>
        <w:t xml:space="preserve"> declines over time.</w:t>
      </w:r>
    </w:p>
    <w:p w14:paraId="5A03C299" w14:textId="77777777" w:rsidR="00E33C9A" w:rsidRDefault="00ED4DCB">
      <w:pPr>
        <w:pStyle w:val="Heading2"/>
      </w:pPr>
      <w:bookmarkStart w:id="6" w:name="parameter-recovery-from-simulated-data"/>
      <w:bookmarkEnd w:id="5"/>
      <w:r>
        <w:t>Parameter recovery from simulated data</w:t>
      </w:r>
    </w:p>
    <w:p w14:paraId="5A03C29A" w14:textId="77777777" w:rsidR="00E33C9A" w:rsidRDefault="00ED4DCB">
      <w:pPr>
        <w:pStyle w:val="FirstParagraph"/>
      </w:pPr>
      <w:r>
        <w:t>To ensure that the models could recover known parameter values, we simulated ten data sets from a bounded power law using the inverse cumulative de</w:t>
      </w:r>
      <w:r>
        <w:t>nsity function:</w:t>
      </w:r>
    </w:p>
    <w:p w14:paraId="5A03C29B" w14:textId="77777777" w:rsidR="00E33C9A" w:rsidRDefault="00ED4DCB">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body size from the </w:t>
      </w:r>
      <m:oMath>
        <m:r>
          <w:rPr>
            <w:rFonts w:ascii="Cambria Math" w:hAnsi="Cambria Math"/>
          </w:rPr>
          <m:t>i</m:t>
        </m:r>
      </m:oMath>
      <w:r>
        <w:t xml:space="preserve">th simulation,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a unique draw from a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 and all other variables are the same as defined above. We set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and simulated </w:t>
      </w:r>
      <m:oMath>
        <m:r>
          <w:rPr>
            <w:rFonts w:ascii="Cambria Math" w:hAnsi="Cambria Math"/>
          </w:rPr>
          <m:t>i</m:t>
        </m:r>
      </m:oMath>
      <w:r>
        <w:t xml:space="preserve"> </w:t>
      </w:r>
      <w:r>
        <w:t xml:space="preserve">= 1000 values from each of 10 </w:t>
      </w:r>
      <m:oMath>
        <m:r>
          <w:rPr>
            <w:rFonts w:ascii="Cambria Math" w:hAnsi="Cambria Math"/>
          </w:rPr>
          <m:t>λ</m:t>
        </m:r>
      </m:oMath>
      <w:r>
        <w:t xml:space="preserve">’s ranging from -2.2 to -1.2. To generate </w:t>
      </w:r>
      <m:oMath>
        <m:r>
          <w:rPr>
            <w:rFonts w:ascii="Cambria Math" w:hAnsi="Cambria Math"/>
          </w:rPr>
          <m:t>counts</m:t>
        </m:r>
      </m:oMath>
      <w:r>
        <w:t>, we rounded each simulated value to the nearest 0.001 and then tallied them.</w:t>
      </w:r>
    </w:p>
    <w:p w14:paraId="5A03C29C" w14:textId="77777777" w:rsidR="00E33C9A" w:rsidRDefault="00ED4DCB">
      <w:pPr>
        <w:pStyle w:val="BodyText"/>
      </w:pPr>
      <w:r>
        <w:t xml:space="preserve">We estimated the ten </w:t>
      </w:r>
      <m:oMath>
        <m:r>
          <w:rPr>
            <w:rFonts w:ascii="Cambria Math" w:hAnsi="Cambria Math"/>
          </w:rPr>
          <m:t>λ</m:t>
        </m:r>
      </m:oMath>
      <w:r>
        <w:t xml:space="preserve"> values in two ways. First, we fit a separate intercept-only model to</w:t>
      </w:r>
      <w:r>
        <w:t xml:space="preserve"> each of the ten data sets. Second, we fit a varying intercept model (Gelman et al. 2014). The structure of this model is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each group represents an offset from the mean value of lambda.</w:t>
      </w:r>
    </w:p>
    <w:p w14:paraId="5A03C29D" w14:textId="77777777" w:rsidR="00E33C9A" w:rsidRDefault="00ED4DCB">
      <w:pPr>
        <w:pStyle w:val="BodyText"/>
      </w:pPr>
      <w:r>
        <w:t>Finally, we simulated data for a regression mo</w:t>
      </w:r>
      <w:r>
        <w:t xml:space="preserve">del with a single continuous predictor and a varying intercept: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w:t>
      </w:r>
      <m:oMath>
        <m:r>
          <w:rPr>
            <w:rFonts w:ascii="Cambria Math" w:hAnsi="Cambria Math"/>
          </w:rPr>
          <m:t>α</m:t>
        </m:r>
      </m:oMath>
      <w:r>
        <w:t xml:space="preserve"> = -1.5, </w:t>
      </w:r>
      <m:oMath>
        <m:r>
          <w:rPr>
            <w:rFonts w:ascii="Cambria Math" w:hAnsi="Cambria Math"/>
          </w:rPr>
          <m:t>β</m:t>
        </m:r>
      </m:oMath>
      <w:r>
        <w:t xml:space="preserve"> = -0.1, and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0.3. The predictor variable </w:t>
      </w:r>
      <m:oMath>
        <m:r>
          <w:rPr>
            <w:rFonts w:ascii="Cambria Math" w:hAnsi="Cambria Math"/>
          </w:rPr>
          <m:t>x</m:t>
        </m:r>
      </m:oMath>
      <w:r>
        <w:t xml:space="preserve"> was a continuous predictor. Using these parameters, we simulated 18 </w:t>
      </w:r>
      <m:oMath>
        <m:r>
          <w:rPr>
            <w:rFonts w:ascii="Cambria Math" w:hAnsi="Cambria Math"/>
          </w:rPr>
          <m:t>λ</m:t>
        </m:r>
      </m:oMath>
      <w:r>
        <w:t xml:space="preserve">’s, with each </w:t>
      </w:r>
      <m:oMath>
        <m:r>
          <w:rPr>
            <w:rFonts w:ascii="Cambria Math" w:hAnsi="Cambria Math"/>
          </w:rPr>
          <m:t>λ</m:t>
        </m:r>
      </m:oMath>
      <w:r>
        <w:t xml:space="preserve"> co</w:t>
      </w:r>
      <w:r>
        <w:t xml:space="preserve">ming from one of three </w:t>
      </w:r>
      <m:oMath>
        <m:r>
          <w:rPr>
            <w:rFonts w:ascii="Cambria Math" w:hAnsi="Cambria Math"/>
          </w:rPr>
          <m:t>x</m:t>
        </m:r>
      </m:oMath>
      <w:r>
        <w:t xml:space="preserve">-values (-2, 0, 2), nested within 3 groups with each replicated twice. From each </w:t>
      </w:r>
      <m:oMath>
        <m:r>
          <w:rPr>
            <w:rFonts w:ascii="Cambria Math" w:hAnsi="Cambria Math"/>
          </w:rPr>
          <m:t>λ</m:t>
        </m:r>
      </m:oMath>
      <w:r>
        <w:t xml:space="preserve">, we simulated 1000 individuals using the procedure above, with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Using those 18,000 simulated body sizes (1000 size</w:t>
      </w:r>
      <w:r>
        <w:t xml:space="preserve">s simulated from 18 </w:t>
      </w:r>
      <m:oMath>
        <m:r>
          <w:rPr>
            <w:rFonts w:ascii="Cambria Math" w:hAnsi="Cambria Math"/>
          </w:rPr>
          <m:t>λ</m:t>
        </m:r>
      </m:oMath>
      <w:r>
        <w:t xml:space="preserve">’s), we fit a </w:t>
      </w:r>
      <m:oMath>
        <m:r>
          <w:rPr>
            <w:rFonts w:ascii="Cambria Math" w:hAnsi="Cambria Math"/>
          </w:rPr>
          <m:t>paretocounts</m:t>
        </m:r>
      </m:oMath>
      <w:r>
        <w:t xml:space="preserve"> regression model 40 times to measure variation in parameter recovery among model runs.</w:t>
      </w:r>
    </w:p>
    <w:p w14:paraId="5A03C29E" w14:textId="77777777" w:rsidR="00E33C9A" w:rsidRDefault="00ED4DCB">
      <w:pPr>
        <w:pStyle w:val="Heading2"/>
      </w:pPr>
      <w:bookmarkStart w:id="7" w:name="sample-size"/>
      <w:bookmarkEnd w:id="6"/>
      <w:r>
        <w:t>Sample Size</w:t>
      </w:r>
    </w:p>
    <w:p w14:paraId="5A03C29F" w14:textId="77777777" w:rsidR="00E33C9A" w:rsidRDefault="00ED4DCB">
      <w:pPr>
        <w:pStyle w:val="FirstParagraph"/>
      </w:pPr>
      <w:r>
        <w:t xml:space="preserve">We examined sensitivity to sample size (number of individual body sizes) across three </w:t>
      </w:r>
      <m:oMath>
        <m:r>
          <w:rPr>
            <w:rFonts w:ascii="Cambria Math" w:hAnsi="Cambria Math"/>
          </w:rPr>
          <m:t>λ</m:t>
        </m:r>
      </m:oMath>
      <w:r>
        <w:t xml:space="preserve"> values </w:t>
      </w:r>
      <w:r>
        <w:t xml:space="preserve">(-2, -1.6, -1.2). For each </w:t>
      </w:r>
      <m:oMath>
        <m:r>
          <w:rPr>
            <w:rFonts w:ascii="Cambria Math" w:hAnsi="Cambria Math"/>
          </w:rPr>
          <m:t>λ</m:t>
        </m:r>
      </m:oMath>
      <w:r>
        <w:t xml:space="preserve">, we varied the number of simulated individuals from 2 to 2048, representing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sequence with </w:t>
      </w:r>
      <m:oMath>
        <m:r>
          <w:rPr>
            <w:rFonts w:ascii="Cambria Math" w:hAnsi="Cambria Math"/>
          </w:rPr>
          <m:t>n</m:t>
        </m:r>
      </m:oMath>
      <w:r>
        <w:t xml:space="preserve"> ranging from 1 to 11. Each of the 11 densities was replicated 10 times resulting in 110 datasets of individual body sizes. We f</w:t>
      </w:r>
      <w:r>
        <w:t xml:space="preserve">it each data set using separate intercept-only </w:t>
      </w:r>
      <m:oMath>
        <m:r>
          <w:rPr>
            <w:rFonts w:ascii="Cambria Math" w:hAnsi="Cambria Math"/>
          </w:rPr>
          <m:t>paretocounts</m:t>
        </m:r>
      </m:oMath>
      <w:r>
        <w:t xml:space="preserve"> models and then plotted the resulting </w:t>
      </w:r>
      <m:oMath>
        <m:r>
          <w:rPr>
            <w:rFonts w:ascii="Cambria Math" w:hAnsi="Cambria Math"/>
          </w:rPr>
          <m:t>λ</m:t>
        </m:r>
      </m:oMath>
      <w:r>
        <w:t xml:space="preserve"> values as a function of sample size.</w:t>
      </w:r>
    </w:p>
    <w:p w14:paraId="5A03C2A0" w14:textId="77777777" w:rsidR="00E33C9A" w:rsidRDefault="00ED4DCB">
      <w:pPr>
        <w:pStyle w:val="Heading2"/>
      </w:pPr>
      <w:bookmarkStart w:id="8" w:name="case-studies"/>
      <w:bookmarkEnd w:id="7"/>
      <w:r>
        <w:t>Case Studies</w:t>
      </w:r>
    </w:p>
    <w:p w14:paraId="5A03C2A1" w14:textId="77777777" w:rsidR="00E33C9A" w:rsidRDefault="00ED4DCB">
      <w:pPr>
        <w:pStyle w:val="FirstParagraph"/>
      </w:pPr>
      <w:r>
        <w:t>To examine model performance on empirical data, we re-ran a previously published analysis fro</w:t>
      </w:r>
      <w:r>
        <w:t xml:space="preserve">m Edwards et al. (2020). In Edwards’ study, size spectra parameters were first estimated separately for each sample using maximum likelihood. Then the modeled parameters were used as response variables in linear regression models. The goal was to test for </w:t>
      </w:r>
      <w:r>
        <w:t xml:space="preserve">linear changes in size spectra over three decades using bi-yearly size data of marine fishes collected from the International Benthic Trawl Survey (IBTS). The data set and </w:t>
      </w:r>
      <w:r>
        <w:lastRenderedPageBreak/>
        <w:t xml:space="preserve">original model results are available in the </w:t>
      </w:r>
      <w:r>
        <w:rPr>
          <w:rStyle w:val="VerbatimChar"/>
        </w:rPr>
        <w:t>sizeSpectra</w:t>
      </w:r>
      <w:r>
        <w:t xml:space="preserve"> package (Edwards et al. 2017</w:t>
      </w:r>
      <w:r>
        <w:t xml:space="preserve">). We tested the same hypothesis as Edwards et al. (2020), but instead of using a two-step process we fit a single model using the </w:t>
      </w:r>
      <m:oMath>
        <m:r>
          <w:rPr>
            <w:rFonts w:ascii="Cambria Math" w:hAnsi="Cambria Math"/>
          </w:rPr>
          <m:t>paretocounts</m:t>
        </m:r>
      </m:oMath>
      <w:r>
        <w:t xml:space="preserve"> lpdf.</w:t>
      </w:r>
    </w:p>
    <w:p w14:paraId="5A03C2A2" w14:textId="77777777" w:rsidR="00E33C9A" w:rsidRDefault="00ED4DCB">
      <w:pPr>
        <w:pStyle w:val="Heading2"/>
      </w:pPr>
      <w:bookmarkStart w:id="9" w:name="model-fitting"/>
      <w:bookmarkEnd w:id="8"/>
      <w:r>
        <w:t>Model Fitting</w:t>
      </w:r>
    </w:p>
    <w:p w14:paraId="5A03C2A3" w14:textId="77777777" w:rsidR="00E33C9A" w:rsidRDefault="00ED4DCB">
      <w:pPr>
        <w:pStyle w:val="FirstParagraph"/>
      </w:pPr>
      <w:r>
        <w:t xml:space="preserve">We fit each of the above models in </w:t>
      </w:r>
      <w:r>
        <w:rPr>
          <w:rStyle w:val="VerbatimChar"/>
        </w:rPr>
        <w:t>rstan</w:t>
      </w:r>
      <w:r>
        <w:t xml:space="preserve"> (Stan Development Team 2022) using 2 ch</w:t>
      </w:r>
      <w:r>
        <w:t xml:space="preserve">ains each with 1000 iterations. All models converged with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at</m:t>
            </m:r>
          </m:sub>
        </m:sSub>
      </m:oMath>
      <w:r>
        <w:t>’s &lt;1.01. If a known parameter value fell inside the 95% Credible Intervals, we considered parameter recovery successful. For the replicated regression model, we also tallied the number of ti</w:t>
      </w:r>
      <w:r>
        <w:t>mes that the known value fell outside of the 95% CrI. Assessments of prior influence and model checking are available in Appendix S1.</w:t>
      </w:r>
    </w:p>
    <w:p w14:paraId="5A03C2A4" w14:textId="77777777" w:rsidR="00E33C9A" w:rsidRDefault="00ED4DCB">
      <w:pPr>
        <w:pStyle w:val="Heading2"/>
      </w:pPr>
      <w:bookmarkStart w:id="10" w:name="data-availability-statement"/>
      <w:bookmarkEnd w:id="9"/>
      <w:r>
        <w:t>Data Availability Statement</w:t>
      </w:r>
    </w:p>
    <w:p w14:paraId="5A03C2A5" w14:textId="77777777" w:rsidR="00E33C9A" w:rsidRDefault="00ED4DCB">
      <w:pPr>
        <w:pStyle w:val="FirstParagraph"/>
      </w:pPr>
      <w:r>
        <w:t xml:space="preserve">All data, R code, and Stan code are available at </w:t>
      </w:r>
      <w:hyperlink r:id="rId10">
        <w:r>
          <w:rPr>
            <w:rStyle w:val="Hyperlink"/>
          </w:rPr>
          <w:t>https://github.com/jswesner/stan_isd</w:t>
        </w:r>
      </w:hyperlink>
      <w:r>
        <w:t xml:space="preserve"> (to be permanently archived on acceptance).</w:t>
      </w:r>
    </w:p>
    <w:p w14:paraId="5A03C2A6" w14:textId="77777777" w:rsidR="00E33C9A" w:rsidRDefault="00ED4DCB">
      <w:pPr>
        <w:pStyle w:val="Heading1"/>
      </w:pPr>
      <w:bookmarkStart w:id="11" w:name="results"/>
      <w:bookmarkEnd w:id="3"/>
      <w:bookmarkEnd w:id="10"/>
      <w:r>
        <w:t>Results</w:t>
      </w:r>
    </w:p>
    <w:p w14:paraId="5A03C2A7" w14:textId="77777777" w:rsidR="00E33C9A" w:rsidRDefault="00ED4DCB">
      <w:pPr>
        <w:pStyle w:val="Heading2"/>
      </w:pPr>
      <w:bookmarkStart w:id="12" w:name="parameter-recovery"/>
      <w:r>
        <w:t>Parameter Recovery</w:t>
      </w:r>
    </w:p>
    <w:p w14:paraId="5A03C2A8" w14:textId="77777777" w:rsidR="00E33C9A" w:rsidRDefault="00ED4DCB">
      <w:pPr>
        <w:pStyle w:val="FirstParagraph"/>
      </w:pPr>
      <w:r>
        <w:t xml:space="preserve">For models fit to simulated individual data sets, all 95% credible intervals included the true value of </w:t>
      </w:r>
      <m:oMath>
        <m:r>
          <w:rPr>
            <w:rFonts w:ascii="Cambria Math" w:hAnsi="Cambria Math"/>
          </w:rPr>
          <m:t>λ</m:t>
        </m:r>
      </m:oMath>
      <w:r>
        <w:t xml:space="preserve"> </w:t>
      </w:r>
      <w:r>
        <w:t xml:space="preserve">and posterior medians were no more than 0.05 units away from the true value (Table 1). Similarly, when the same data set was fit using a varying intercepts model, the posterior median intercept </w:t>
      </w:r>
      <m:oMath>
        <m:r>
          <w:rPr>
            <w:rFonts w:ascii="Cambria Math" w:hAnsi="Cambria Math"/>
          </w:rPr>
          <m:t>α</m:t>
        </m:r>
      </m:oMath>
      <w:r>
        <w:t xml:space="preserve"> and group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were nearly ident</w:t>
      </w:r>
      <w:r>
        <w:t>ical to the true values (Table 1). Using the varying intercept model to estimate group specific means yielded similar results as using separate models per group (Figure 1a), demonstrating that a single model can be used to estimate multiple size spectra. T</w:t>
      </w:r>
      <w:r>
        <w:t xml:space="preserve">he change from “shallow” to “steep” size spectra is also evident in plots of the proportion of values </w:t>
      </w:r>
      <m:oMath>
        <m:r>
          <m:rPr>
            <m:sty m:val="p"/>
          </m:rPr>
          <w:rPr>
            <w:rFonts w:ascii="Cambria Math" w:hAnsi="Cambria Math"/>
          </w:rPr>
          <m:t>≥</m:t>
        </m:r>
        <m:r>
          <w:rPr>
            <w:rFonts w:ascii="Cambria Math" w:hAnsi="Cambria Math"/>
          </w:rPr>
          <m:t>x</m:t>
        </m:r>
      </m:oMath>
      <w:r>
        <w:t xml:space="preserve"> (i.e., </w:t>
      </w:r>
      <m:oMath>
        <m:r>
          <w:rPr>
            <w:rFonts w:ascii="Cambria Math" w:hAnsi="Cambria Math"/>
          </w:rPr>
          <m:t>f</m:t>
        </m:r>
        <m:d>
          <m:dPr>
            <m:ctrlPr>
              <w:rPr>
                <w:rFonts w:ascii="Cambria Math" w:hAnsi="Cambria Math"/>
              </w:rPr>
            </m:ctrlPr>
          </m:dPr>
          <m:e>
            <m:r>
              <w:rPr>
                <w:rFonts w:ascii="Cambria Math" w:hAnsi="Cambria Math"/>
              </w:rPr>
              <m:t>x</m:t>
            </m:r>
          </m:e>
        </m:d>
      </m:oMath>
      <w:r>
        <w:t xml:space="preserve"> from Eq. 1) (Figure 1b-d).</w:t>
      </w:r>
    </w:p>
    <w:p w14:paraId="5A03C2A9" w14:textId="77777777" w:rsidR="00E33C9A" w:rsidRDefault="00ED4DCB">
      <w:pPr>
        <w:pStyle w:val="BodyText"/>
      </w:pPr>
      <w:r>
        <w:t>We also recovered regression parameters (</w:t>
      </w:r>
      <m:oMath>
        <m:r>
          <w:rPr>
            <w:rFonts w:ascii="Cambria Math" w:hAnsi="Cambria Math"/>
          </w:rPr>
          <m:t>α</m:t>
        </m:r>
      </m:oMath>
      <w:r>
        <w:t xml:space="preserve">, </w:t>
      </w:r>
      <m:oMath>
        <m:r>
          <w:rPr>
            <w:rFonts w:ascii="Cambria Math" w:hAnsi="Cambria Math"/>
          </w:rPr>
          <m:t>β</m:t>
        </m:r>
      </m:oMath>
      <w:r>
        <w:t>) along with the group-level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(F</w:t>
      </w:r>
      <w:r>
        <w:t xml:space="preserve">igure 2). Thirty-seven of the 40 models converged. Of those 37 models the true value fell outside of the 95% CrI once for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and three times for </w:t>
      </w:r>
      <m:oMath>
        <m:r>
          <w:rPr>
            <w:rFonts w:ascii="Cambria Math" w:hAnsi="Cambria Math"/>
          </w:rPr>
          <m:t>β</m:t>
        </m:r>
      </m:oMath>
      <w:r>
        <w:t xml:space="preserve"> (Figure 2). Averaging the deviations (posterior median minus the true value) among the repl</w:t>
      </w:r>
      <w:r>
        <w:t xml:space="preserve">icates indicated no bias in the modeled estimates (mean bias </w:t>
      </w:r>
      <m:oMath>
        <m:r>
          <m:rPr>
            <m:sty m:val="p"/>
          </m:rPr>
          <w:rPr>
            <w:rFonts w:ascii="Cambria Math" w:hAnsi="Cambria Math"/>
          </w:rPr>
          <m:t>±</m:t>
        </m:r>
      </m:oMath>
      <w:r>
        <w:t xml:space="preserve"> sd: </w:t>
      </w:r>
      <m:oMath>
        <m:r>
          <w:rPr>
            <w:rFonts w:ascii="Cambria Math" w:hAnsi="Cambria Math"/>
          </w:rPr>
          <m:t>α</m:t>
        </m:r>
      </m:oMath>
      <w:r>
        <w:t xml:space="preserve"> = -0.01 </w:t>
      </w:r>
      <m:oMath>
        <m:r>
          <m:rPr>
            <m:sty m:val="p"/>
          </m:rPr>
          <w:rPr>
            <w:rFonts w:ascii="Cambria Math" w:hAnsi="Cambria Math"/>
          </w:rPr>
          <m:t>±</m:t>
        </m:r>
      </m:oMath>
      <w:r>
        <w:t xml:space="preserve"> 0.05, </w:t>
      </w:r>
      <m:oMath>
        <m:r>
          <w:rPr>
            <w:rFonts w:ascii="Cambria Math" w:hAnsi="Cambria Math"/>
          </w:rPr>
          <m:t>β</m:t>
        </m:r>
      </m:oMath>
      <w:r>
        <w:t xml:space="preserve"> = 0001 </w:t>
      </w:r>
      <m:oMath>
        <m:r>
          <m:rPr>
            <m:sty m:val="p"/>
          </m:rPr>
          <w:rPr>
            <w:rFonts w:ascii="Cambria Math" w:hAnsi="Cambria Math"/>
          </w:rPr>
          <m:t>±</m:t>
        </m:r>
      </m:oMath>
      <w:r>
        <w:t xml:space="preserve"> 0.004,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0.02 </w:t>
      </w:r>
      <m:oMath>
        <m:r>
          <m:rPr>
            <m:sty m:val="p"/>
          </m:rPr>
          <w:rPr>
            <w:rFonts w:ascii="Cambria Math" w:hAnsi="Cambria Math"/>
          </w:rPr>
          <m:t>±</m:t>
        </m:r>
      </m:oMath>
      <w:r>
        <w:t xml:space="preserve"> 0.05).</w:t>
      </w:r>
    </w:p>
    <w:p w14:paraId="5A03C2AA" w14:textId="77777777" w:rsidR="00E33C9A" w:rsidRDefault="00ED4DCB">
      <w:pPr>
        <w:pStyle w:val="Heading2"/>
      </w:pPr>
      <w:bookmarkStart w:id="13" w:name="sample-size-1"/>
      <w:bookmarkEnd w:id="12"/>
      <w:r>
        <w:t>Sample Size</w:t>
      </w:r>
    </w:p>
    <w:p w14:paraId="5A03C2AB" w14:textId="77777777" w:rsidR="00E33C9A" w:rsidRDefault="00ED4DCB">
      <w:pPr>
        <w:pStyle w:val="FirstParagraph"/>
      </w:pPr>
      <w:r>
        <w:t>Variation in modeled estimates was high for samples containing less than 100 individual (Figure 3). For exampl</w:t>
      </w:r>
      <w:r>
        <w:t xml:space="preserve">e, when the true </w:t>
      </w:r>
      <m:oMath>
        <m:r>
          <w:rPr>
            <w:rFonts w:ascii="Cambria Math" w:hAnsi="Cambria Math"/>
          </w:rPr>
          <m:t>λ</m:t>
        </m:r>
      </m:oMath>
      <w:r>
        <w:t xml:space="preserve"> value was -2, samples with just 8 individuals yielded estimates ranging from -2.7 to -1.7. By contrast, all samples with more than 300 individuals captured the true </w:t>
      </w:r>
      <m:oMath>
        <m:r>
          <w:rPr>
            <w:rFonts w:ascii="Cambria Math" w:hAnsi="Cambria Math"/>
          </w:rPr>
          <m:t>λ</m:t>
        </m:r>
      </m:oMath>
      <w:r>
        <w:t xml:space="preserve"> with less than 0.1 unit of error (Figure 3).</w:t>
      </w:r>
    </w:p>
    <w:p w14:paraId="5A03C2AC" w14:textId="77777777" w:rsidR="00E33C9A" w:rsidRDefault="00ED4DCB">
      <w:pPr>
        <w:pStyle w:val="Heading2"/>
      </w:pPr>
      <w:bookmarkStart w:id="14" w:name="case-study"/>
      <w:bookmarkEnd w:id="13"/>
      <w:r>
        <w:lastRenderedPageBreak/>
        <w:t>Case Study</w:t>
      </w:r>
    </w:p>
    <w:p w14:paraId="5A03C2AD" w14:textId="77777777" w:rsidR="00E33C9A" w:rsidRDefault="00ED4DCB">
      <w:pPr>
        <w:pStyle w:val="FirstParagraph"/>
      </w:pPr>
      <w:r>
        <w:t>Using IBTS data (Edwards et al. 2017) with a Bayesian hierarchical regression, we found a negative trend over time. The ISD parameter of IBTS trawl data declined by ~0.001 units per year, but with a 95% CrI ranging from -0.005 to 0.002. These values were n</w:t>
      </w:r>
      <w:r>
        <w:t>early identical to those reported by Edwards et al. (2020) using a two-step approach (Table 2). An advantage of fitting the model in a single Bayesian hierarchical framework is that estimates for individual groups are pulled toward the mean via partial poo</w:t>
      </w:r>
      <w:r>
        <w:t>ling. This is apparent in comparing the unpooled MLE estimates (Figure 4a) to the partially pooled Bayesian estimates in each year (Figure 4b).</w:t>
      </w:r>
    </w:p>
    <w:p w14:paraId="5A03C2AE" w14:textId="77777777" w:rsidR="00E33C9A" w:rsidRDefault="00ED4DCB">
      <w:pPr>
        <w:pStyle w:val="Heading2"/>
      </w:pPr>
      <w:bookmarkStart w:id="15" w:name="discussion"/>
      <w:bookmarkEnd w:id="14"/>
      <w:r>
        <w:t>Discussion</w:t>
      </w:r>
    </w:p>
    <w:p w14:paraId="5A03C2AF" w14:textId="77777777" w:rsidR="00E33C9A" w:rsidRDefault="00ED4DCB">
      <w:pPr>
        <w:pStyle w:val="FirstParagraph"/>
      </w:pPr>
      <w:r>
        <w:t>The most important result of this work is the ability to analyze ISD parameters using fixed and rando</w:t>
      </w:r>
      <w:r>
        <w:t xml:space="preserve">m predictors in a hierarchical model. Our approach allows ecologists to test hypotheses about size spectra while avoiding the pitfalls of binning, which loses information and can lead to biased estimates of </w:t>
      </w:r>
      <m:oMath>
        <m:r>
          <w:rPr>
            <w:rFonts w:ascii="Cambria Math" w:hAnsi="Cambria Math"/>
          </w:rPr>
          <m:t>λ</m:t>
        </m:r>
      </m:oMath>
      <w:r>
        <w:t xml:space="preserve"> (White et al. 2008). Maximum likelihood solves</w:t>
      </w:r>
      <w:r>
        <w:t xml:space="preserve"> this problem by directly estimating the ISD, but testing hypotheses with maximum likelihood is often done with a two-step process in which </w:t>
      </w:r>
      <m:oMath>
        <m:r>
          <w:rPr>
            <w:rFonts w:ascii="Cambria Math" w:hAnsi="Cambria Math"/>
          </w:rPr>
          <m:t>λ</m:t>
        </m:r>
      </m:oMath>
      <w:r>
        <w:t xml:space="preserve"> is estimated individually for each sample and the results are then used as response variables in linear or non-li</w:t>
      </w:r>
      <w:r>
        <w:t>near models (Edwards et al. 2020). Our approach merges these steps, allowing for the incorporation of prior probabilities and hierarchical structure.</w:t>
      </w:r>
    </w:p>
    <w:p w14:paraId="5A03C2B0" w14:textId="77777777" w:rsidR="00E33C9A" w:rsidRDefault="00ED4DCB">
      <w:pPr>
        <w:pStyle w:val="BodyText"/>
      </w:pPr>
      <w:r>
        <w:t>The ability to incorporate prior information using Bayesian updating has two practical advantages over the</w:t>
      </w:r>
      <w:r>
        <w:t xml:space="preserve"> two-step process described above. First, adding informative prior distributions can improve model fit by limiting the MCMC sampler to reasonable sampling space. In other words it would not be sensible to estimate the probability that </w:t>
      </w:r>
      <m:oMath>
        <m:r>
          <w:rPr>
            <w:rFonts w:ascii="Cambria Math" w:hAnsi="Cambria Math"/>
          </w:rPr>
          <m:t>λ</m:t>
        </m:r>
      </m:oMath>
      <w:r>
        <w:t xml:space="preserve"> is -1,234 or -9. W</w:t>
      </w:r>
      <w:r>
        <w:t>ithout informative priors, those values (and more extreme values) are considered equally likely and hence waste much of the algorithm’s sampling effort on unlikely values (e.g., (Wesner and Pomeranz 2021)).</w:t>
      </w:r>
    </w:p>
    <w:p w14:paraId="5A03C2B1" w14:textId="77777777" w:rsidR="00E33C9A" w:rsidRDefault="00ED4DCB">
      <w:pPr>
        <w:pStyle w:val="BodyText"/>
      </w:pPr>
      <w:r>
        <w:t>Second, and most importantly, ecologists have muc</w:t>
      </w:r>
      <w:r>
        <w:t xml:space="preserve">h prior information on the values that </w:t>
      </w:r>
      <m:oMath>
        <m:r>
          <w:rPr>
            <w:rFonts w:ascii="Cambria Math" w:hAnsi="Cambria Math"/>
          </w:rPr>
          <m:t>λ</m:t>
        </m:r>
      </m:oMath>
      <w:r>
        <w:t xml:space="preserve"> can take. For example, global analysis of phytoplankton reveals values of -1.75, consistent with prediction based on sub-linear scaling of metabolic rate with mass of -3/4 (Perkins et al. 2019). Alternatively, Shel</w:t>
      </w:r>
      <w:r>
        <w:t xml:space="preserve">don’s conjecture suggests that </w:t>
      </w:r>
      <m:oMath>
        <m:r>
          <w:rPr>
            <w:rFonts w:ascii="Cambria Math" w:hAnsi="Cambria Math"/>
          </w:rPr>
          <m:t>λ</m:t>
        </m:r>
      </m:oMath>
      <w:r>
        <w:t xml:space="preserve"> is -2.05 (Andersen et al. 2006), a value reflecting isometric scaling of metabolic rate and mass, with support in pelagic marine food webs (Andersen and Beyer 2006). However, benthic marine systems typically have shallower</w:t>
      </w:r>
      <w:r>
        <w:t xml:space="preserve"> exponents (e.g., </w:t>
      </w:r>
      <m:oMath>
        <m:r>
          <m:rPr>
            <m:sty m:val="p"/>
          </m:rPr>
          <w:rPr>
            <w:rFonts w:ascii="Cambria Math" w:hAnsi="Cambria Math"/>
          </w:rPr>
          <m:t>∼</m:t>
        </m:r>
      </m:oMath>
      <w:r>
        <w:t xml:space="preserve"> -1.4; Blanchard et al. (2009)), similar to those in some freshwater stream ecosystems (-(Pomeranz et al. 2022). While the causes of these deviations from theoretical predictions are debated, it is clear that values of </w:t>
      </w:r>
      <m:oMath>
        <m:r>
          <w:rPr>
            <w:rFonts w:ascii="Cambria Math" w:hAnsi="Cambria Math"/>
          </w:rPr>
          <m:t>λ</m:t>
        </m:r>
      </m:oMath>
      <w:r>
        <w:t xml:space="preserve"> are restricted </w:t>
      </w:r>
      <w:r>
        <w:t xml:space="preserve">to a relatively narrow range between about -2.05 and -1.2. But this restriction is not known to the truncated Pareto, which has no natural lower or upper bounds on </w:t>
      </w:r>
      <m:oMath>
        <m:r>
          <w:rPr>
            <w:rFonts w:ascii="Cambria Math" w:hAnsi="Cambria Math"/>
          </w:rPr>
          <m:t>λ</m:t>
        </m:r>
      </m:oMath>
      <w:r>
        <w:t xml:space="preserve"> (White et al. 2008). As a result, a prior that places most of its probability mass on the</w:t>
      </w:r>
      <w:r>
        <w:t xml:space="preserve">se values (e.g., </w:t>
      </w:r>
      <m:oMath>
        <m:r>
          <w:rPr>
            <w:rFonts w:ascii="Cambria Math" w:hAnsi="Cambria Math"/>
          </w:rPr>
          <m:t>Normal</m:t>
        </m:r>
        <m:d>
          <m:dPr>
            <m:ctrlPr>
              <w:rPr>
                <w:rFonts w:ascii="Cambria Math" w:hAnsi="Cambria Math"/>
              </w:rPr>
            </m:ctrlPr>
          </m:dPr>
          <m:e>
            <m:r>
              <m:rPr>
                <m:sty m:val="p"/>
              </m:rPr>
              <w:rPr>
                <w:rFonts w:ascii="Cambria Math" w:hAnsi="Cambria Math"/>
              </w:rPr>
              <m:t>-</m:t>
            </m:r>
            <m:r>
              <w:rPr>
                <w:rFonts w:ascii="Cambria Math" w:hAnsi="Cambria Math"/>
              </w:rPr>
              <m:t>1.75</m:t>
            </m:r>
            <m:r>
              <m:rPr>
                <m:sty m:val="p"/>
              </m:rPr>
              <w:rPr>
                <w:rFonts w:ascii="Cambria Math" w:hAnsi="Cambria Math"/>
              </w:rPr>
              <m:t>,</m:t>
            </m:r>
            <m:r>
              <w:rPr>
                <w:rFonts w:ascii="Cambria Math" w:hAnsi="Cambria Math"/>
              </w:rPr>
              <m:t>0.2</m:t>
            </m:r>
          </m:e>
        </m:d>
      </m:oMath>
      <w:r>
        <w:t xml:space="preserve"> seems appropriate. Such a continuous prior does not prevent findings of larger or smaller </w:t>
      </w:r>
      <m:oMath>
        <m:r>
          <w:rPr>
            <w:rFonts w:ascii="Cambria Math" w:hAnsi="Cambria Math"/>
          </w:rPr>
          <m:t>λ</m:t>
        </m:r>
      </m:oMath>
      <w:r>
        <w:t>, but instead places properly weighted skepticism on such values.</w:t>
      </w:r>
    </w:p>
    <w:p w14:paraId="5A03C2B2" w14:textId="77777777" w:rsidR="00E33C9A" w:rsidRDefault="00ED4DCB">
      <w:pPr>
        <w:pStyle w:val="BodyText"/>
      </w:pPr>
      <w:r>
        <w:lastRenderedPageBreak/>
        <w:t xml:space="preserve">Similar to priors, partial pooling from varying intercepts provides additional benefits, allowing for the incorporation of hierarchical structure and pulling </w:t>
      </w:r>
      <m:oMath>
        <m:r>
          <w:rPr>
            <w:rFonts w:ascii="Cambria Math" w:hAnsi="Cambria Math"/>
          </w:rPr>
          <m:t>λ</m:t>
        </m:r>
      </m:oMath>
      <w:r>
        <w:t xml:space="preserve"> estimates towards the global mean (Gelman 2005, Qian et al. 2010). In the examples shown here, </w:t>
      </w:r>
      <w:r>
        <w:t>the amount of pooling is relatively small because the sample sizes are large (&gt;1000 individuals). However, the primary benefit of pooling (both from varying effects and skeptical priors) is in prediction (Gelman 2005, Hobbs and Hooten 2015). This becomes e</w:t>
      </w:r>
      <w:r>
        <w:t>specially important when models are used to forecast future ecosystem conditions. Forecasts are becoming more common in ecology (Dietze et al. 2018) and are likely to be easier to test with modern long-term data sets like NEON (National Ecological Observat</w:t>
      </w:r>
      <w:r>
        <w:t>ory Network) in which body size samples will be collected at the continental scale over at least the next 20 years (Kuhlman et al. 2016). In addition, because the effects of priors and pooling increase with smaller samples sizes, varying intercepts are lik</w:t>
      </w:r>
      <w:r>
        <w:t>ely to be particularly helpful for small samples. In other words, priors and partial pooling contain built-in skepticism of extreme values, ensuring the maxim that “extraordinary claims require extraordinary evidence”.</w:t>
      </w:r>
    </w:p>
    <w:p w14:paraId="5A03C2B3" w14:textId="77777777" w:rsidR="00E33C9A" w:rsidRDefault="00ED4DCB">
      <w:pPr>
        <w:pStyle w:val="BodyText"/>
      </w:pPr>
      <w:r>
        <w:t>One major drawback to the Bayesian mo</w:t>
      </w:r>
      <w:r>
        <w:t xml:space="preserve">deling framework here is time. Bayesian models of even minimal complexity must be estimated with Markov Chain Monte Carlo techniques. In this study, we used the No U-Turn sampling (NUTS) algorithm via </w:t>
      </w:r>
      <w:r>
        <w:rPr>
          <w:rStyle w:val="VerbatimChar"/>
        </w:rPr>
        <w:t>rstan</w:t>
      </w:r>
      <w:r>
        <w:t xml:space="preserve"> (Stan Development Team 2022). Stan can be substan</w:t>
      </w:r>
      <w:r>
        <w:t>tially faster than other commonly used programs such as JAGS and WinBUGS, which rely on Gibbs sampling. For example, Stan is 10 to 1000 times more efficient than JAGS or WinBUGS, with the differences becoming greater as model complexity increases (Monnahan</w:t>
      </w:r>
      <w:r>
        <w:t xml:space="preserve"> et al. 2017). In the current study, intercept-only models for individual samples with </w:t>
      </w:r>
      <m:oMath>
        <m:r>
          <m:rPr>
            <m:sty m:val="p"/>
          </m:rPr>
          <w:rPr>
            <w:rFonts w:ascii="Cambria Math" w:hAnsi="Cambria Math"/>
          </w:rPr>
          <m:t>∼</m:t>
        </m:r>
      </m:oMath>
      <w:r>
        <w:t xml:space="preserve"> 300 to 1500 individuals could be fit quickly (&lt;2 seconds total run time (warm-up + sampling on a Lenovo T490 with 16GB RAM)) with as little as 1000 iterations and two </w:t>
      </w:r>
      <w:r>
        <w:t>chains. However, the IBTS regression models took &gt;2 hours to run with the same iterations and chains. These times include the fact that our models used several optimization techniques, such as informative priors, standardized predictors, and non-centered p</w:t>
      </w:r>
      <w:r>
        <w:t>arameterization, each of which are known to improve convergence and reduce sampling time (McElreath 2016). But if Bayesian inference is desired, these run-times may be worth the wait. In addition, they are certain to become faster with the refinement of ex</w:t>
      </w:r>
      <w:r>
        <w:t>isting algorithms and the introduction of newer ones like Microcanonical HMC (Robnik et al. 2022).</w:t>
      </w:r>
    </w:p>
    <w:p w14:paraId="5A03C2B4" w14:textId="77777777" w:rsidR="00E33C9A" w:rsidRDefault="00ED4DCB">
      <w:pPr>
        <w:pStyle w:val="BodyText"/>
      </w:pPr>
      <w:r>
        <w:t>Body size distributions in ecosystems have been studied for decades, yet comprehensive analytical approaches to testing these hypotheses are lacking. We pres</w:t>
      </w:r>
      <w:r>
        <w:t>ent a single analytical approach that takes advantage of the underlying data structures of individual body sizes (Pareto distributions) while placing them in a generalized (Non)-linear hierarchical modeling framework. We hope that ecologists will adopt and</w:t>
      </w:r>
      <w:r>
        <w:t xml:space="preserve"> improve on the models here to critically examine hypotheses of size spectra or other power-law distributed data.</w:t>
      </w:r>
    </w:p>
    <w:p w14:paraId="5A03C2B5" w14:textId="77777777" w:rsidR="00E33C9A" w:rsidRDefault="00ED4DCB">
      <w:pPr>
        <w:pStyle w:val="Heading1"/>
      </w:pPr>
      <w:bookmarkStart w:id="16" w:name="acknowledgements"/>
      <w:bookmarkEnd w:id="11"/>
      <w:bookmarkEnd w:id="15"/>
      <w:r>
        <w:t>Acknowledgements</w:t>
      </w:r>
    </w:p>
    <w:p w14:paraId="5A03C2B6" w14:textId="77777777" w:rsidR="00E33C9A" w:rsidRDefault="00ED4DCB">
      <w:pPr>
        <w:pStyle w:val="FirstParagraph"/>
      </w:pPr>
      <w:r>
        <w:t xml:space="preserve">This material is based upon work supported by the National Science Foundation under Grant Nos. 2106067 to JSW and 2106068 to </w:t>
      </w:r>
      <w:r>
        <w:t xml:space="preserve">JRJ. We thank Professor Yuhlong Lio for </w:t>
      </w:r>
      <w:r>
        <w:lastRenderedPageBreak/>
        <w:t>statistical and mathematical advice and Edwards et al. (2017) and (2020) for placing their code and data in easily accessible repositories.</w:t>
      </w:r>
    </w:p>
    <w:p w14:paraId="5A03C2B7" w14:textId="77777777" w:rsidR="00E33C9A" w:rsidRDefault="00ED4DCB">
      <w:pPr>
        <w:pStyle w:val="Heading1"/>
      </w:pPr>
      <w:bookmarkStart w:id="17" w:name="references"/>
      <w:bookmarkEnd w:id="16"/>
      <w:r>
        <w:t>References</w:t>
      </w:r>
    </w:p>
    <w:p w14:paraId="5A03C2B8" w14:textId="77777777" w:rsidR="00E33C9A" w:rsidRDefault="00ED4DCB">
      <w:pPr>
        <w:pStyle w:val="Bibliography"/>
      </w:pPr>
      <w:bookmarkStart w:id="18" w:name="ref-andersen2006"/>
      <w:bookmarkStart w:id="19" w:name="refs"/>
      <w:r>
        <w:t xml:space="preserve">Andersen, K. H. and Beyer, J. E. 2006. </w:t>
      </w:r>
      <w:hyperlink r:id="rId11">
        <w:r>
          <w:rPr>
            <w:rStyle w:val="Hyperlink"/>
          </w:rPr>
          <w:t>Asymptotic Size Determines Species Abundance in the Marine Size Spectrum.</w:t>
        </w:r>
      </w:hyperlink>
      <w:r>
        <w:t xml:space="preserve"> - The American Naturalist 168: 54–61.</w:t>
      </w:r>
    </w:p>
    <w:p w14:paraId="5A03C2B9" w14:textId="77777777" w:rsidR="00E33C9A" w:rsidRDefault="00ED4DCB">
      <w:pPr>
        <w:pStyle w:val="Bibliography"/>
      </w:pPr>
      <w:bookmarkStart w:id="20" w:name="ref-blanchard2009"/>
      <w:bookmarkEnd w:id="18"/>
      <w:r>
        <w:t xml:space="preserve">Blanchard, J. L. et al. 2009. </w:t>
      </w:r>
      <w:hyperlink r:id="rId12">
        <w:r>
          <w:rPr>
            <w:rStyle w:val="Hyperlink"/>
          </w:rPr>
          <w:t>How does abundance sca</w:t>
        </w:r>
        <w:r>
          <w:rPr>
            <w:rStyle w:val="Hyperlink"/>
          </w:rPr>
          <w:t>le with body size in coupled size-structured food webs?</w:t>
        </w:r>
      </w:hyperlink>
      <w:r>
        <w:t xml:space="preserve"> - Journal of Animal Ecology 78: 270–280.</w:t>
      </w:r>
    </w:p>
    <w:p w14:paraId="5A03C2BA" w14:textId="77777777" w:rsidR="00E33C9A" w:rsidRDefault="00ED4DCB">
      <w:pPr>
        <w:pStyle w:val="Bibliography"/>
      </w:pPr>
      <w:bookmarkStart w:id="21" w:name="ref-brown2004"/>
      <w:bookmarkEnd w:id="20"/>
      <w:r>
        <w:t>Brown, J. H. et al. 2004. Toward a metabolic theory of ecology. - Ecology 85: 17711789.</w:t>
      </w:r>
    </w:p>
    <w:p w14:paraId="5A03C2BB" w14:textId="77777777" w:rsidR="00E33C9A" w:rsidRDefault="00ED4DCB">
      <w:pPr>
        <w:pStyle w:val="Bibliography"/>
      </w:pPr>
      <w:bookmarkStart w:id="22" w:name="ref-damuth1981population"/>
      <w:bookmarkEnd w:id="21"/>
      <w:r>
        <w:t xml:space="preserve">Damuth, J. 1981. Population density and body size in mammals. - Nature </w:t>
      </w:r>
      <w:r>
        <w:t>290: 699–700.</w:t>
      </w:r>
    </w:p>
    <w:p w14:paraId="5A03C2BC" w14:textId="77777777" w:rsidR="00E33C9A" w:rsidRDefault="00ED4DCB">
      <w:pPr>
        <w:pStyle w:val="Bibliography"/>
      </w:pPr>
      <w:bookmarkStart w:id="23" w:name="ref-dietze2018iterative"/>
      <w:bookmarkEnd w:id="22"/>
      <w:r>
        <w:t>Dietze, M. C. et al. 2018. Iterative near-term ecological forecasting: Needs, opportunities, and challenges. - Proceedings of the National Academy of Sciences 115: 1424–1432.</w:t>
      </w:r>
    </w:p>
    <w:p w14:paraId="5A03C2BD" w14:textId="77777777" w:rsidR="00E33C9A" w:rsidRDefault="00ED4DCB">
      <w:pPr>
        <w:pStyle w:val="Bibliography"/>
      </w:pPr>
      <w:bookmarkStart w:id="24" w:name="ref-edwards2017"/>
      <w:bookmarkEnd w:id="23"/>
      <w:r>
        <w:t xml:space="preserve">Edwards, A. M. et al. 2017. </w:t>
      </w:r>
      <w:hyperlink r:id="rId13">
        <w:r>
          <w:rPr>
            <w:rStyle w:val="Hyperlink"/>
          </w:rPr>
          <w:t>Testing and recommending methods for fitting size spectra to data</w:t>
        </w:r>
      </w:hyperlink>
      <w:r>
        <w:t>. - Methods in Ecology and Evolution 8: 57–67.</w:t>
      </w:r>
    </w:p>
    <w:p w14:paraId="5A03C2BE" w14:textId="77777777" w:rsidR="00E33C9A" w:rsidRDefault="00ED4DCB">
      <w:pPr>
        <w:pStyle w:val="Bibliography"/>
      </w:pPr>
      <w:bookmarkStart w:id="25" w:name="ref-edwards2020"/>
      <w:bookmarkEnd w:id="24"/>
      <w:r>
        <w:t xml:space="preserve">Edwards, A. M. et al. 2020. </w:t>
      </w:r>
      <w:hyperlink r:id="rId14">
        <w:r>
          <w:rPr>
            <w:rStyle w:val="Hyperlink"/>
          </w:rPr>
          <w:t>Accounting for the bin structure of data re</w:t>
        </w:r>
        <w:r>
          <w:rPr>
            <w:rStyle w:val="Hyperlink"/>
          </w:rPr>
          <w:t>moves bias when fitting size spectra</w:t>
        </w:r>
      </w:hyperlink>
      <w:r>
        <w:t>. - Marine Ecology Progress Series 636: 19–33.</w:t>
      </w:r>
    </w:p>
    <w:p w14:paraId="5A03C2BF" w14:textId="77777777" w:rsidR="00E33C9A" w:rsidRDefault="00ED4DCB">
      <w:pPr>
        <w:pStyle w:val="Bibliography"/>
      </w:pPr>
      <w:bookmarkStart w:id="26" w:name="ref-gelman2005"/>
      <w:bookmarkEnd w:id="25"/>
      <w:r>
        <w:t xml:space="preserve">Gelman, A. 2005. </w:t>
      </w:r>
      <w:hyperlink r:id="rId15">
        <w:r>
          <w:rPr>
            <w:rStyle w:val="Hyperlink"/>
          </w:rPr>
          <w:t>Analysis of variancewhy it is more important than ever</w:t>
        </w:r>
      </w:hyperlink>
      <w:r>
        <w:t>. - The Annals of Statistics 33: 1–53.</w:t>
      </w:r>
    </w:p>
    <w:p w14:paraId="5A03C2C0" w14:textId="77777777" w:rsidR="00E33C9A" w:rsidRDefault="00ED4DCB">
      <w:pPr>
        <w:pStyle w:val="Bibliography"/>
      </w:pPr>
      <w:bookmarkStart w:id="27" w:name="ref-goldstein2004problems"/>
      <w:bookmarkEnd w:id="26"/>
      <w:r>
        <w:t>G</w:t>
      </w:r>
      <w:r>
        <w:t>oldstein, M. L. et al. 2004. Problems with fitting to the power-law distribution. - The European Physical Journal B-Condensed Matter and Complex Systems 41: 255–258.</w:t>
      </w:r>
    </w:p>
    <w:p w14:paraId="5A03C2C1" w14:textId="77777777" w:rsidR="00E33C9A" w:rsidRDefault="00ED4DCB">
      <w:pPr>
        <w:pStyle w:val="Bibliography"/>
      </w:pPr>
      <w:bookmarkStart w:id="28" w:name="ref-hobbs2015"/>
      <w:bookmarkEnd w:id="27"/>
      <w:r>
        <w:t xml:space="preserve">Hobbs, N. T. and Hooten, M. B. 2015. </w:t>
      </w:r>
      <w:hyperlink r:id="rId16">
        <w:r>
          <w:rPr>
            <w:rStyle w:val="Hyperlink"/>
          </w:rPr>
          <w:t>Bayesian models: A statistical primer for ecologists</w:t>
        </w:r>
      </w:hyperlink>
      <w:r>
        <w:t>. - Princeton University Press.</w:t>
      </w:r>
    </w:p>
    <w:p w14:paraId="5A03C2C2" w14:textId="77777777" w:rsidR="00E33C9A" w:rsidRDefault="00ED4DCB">
      <w:pPr>
        <w:pStyle w:val="Bibliography"/>
      </w:pPr>
      <w:bookmarkStart w:id="29" w:name="ref-jennings_fish_2004"/>
      <w:bookmarkEnd w:id="28"/>
      <w:r>
        <w:t>Jennings, S. and Blanchard, J. L. 2004. Fish abundance with no fishing: Predictions based on macroecological theory. - Journal of Animal Ecology: 63</w:t>
      </w:r>
      <w:r>
        <w:t>2–642.</w:t>
      </w:r>
    </w:p>
    <w:p w14:paraId="5A03C2C3" w14:textId="77777777" w:rsidR="00E33C9A" w:rsidRDefault="00ED4DCB">
      <w:pPr>
        <w:pStyle w:val="Bibliography"/>
      </w:pPr>
      <w:bookmarkStart w:id="30" w:name="ref-kerr2001"/>
      <w:bookmarkEnd w:id="29"/>
      <w:r>
        <w:t>Kerr, S. R. and Dickie, L. M. 2001. The biomass spectrum: A predator-prey theory of aquatic production. - Columbia University Press.</w:t>
      </w:r>
    </w:p>
    <w:p w14:paraId="5A03C2C4" w14:textId="77777777" w:rsidR="00E33C9A" w:rsidRDefault="00ED4DCB">
      <w:pPr>
        <w:pStyle w:val="Bibliography"/>
      </w:pPr>
      <w:bookmarkStart w:id="31" w:name="ref-kuhlman2016"/>
      <w:bookmarkEnd w:id="30"/>
      <w:r>
        <w:t xml:space="preserve">Kuhlman, M. R. et al. 2016. </w:t>
      </w:r>
      <w:hyperlink r:id="rId17">
        <w:r>
          <w:rPr>
            <w:rStyle w:val="Hyperlink"/>
          </w:rPr>
          <w:t xml:space="preserve">A New Engagement Model to Complete </w:t>
        </w:r>
        <w:r>
          <w:rPr>
            <w:rStyle w:val="Hyperlink"/>
          </w:rPr>
          <w:t>and Operate the National Ecological Observatory Network</w:t>
        </w:r>
      </w:hyperlink>
      <w:r>
        <w:t>. - The Bulletin of the Ecological Society of America 97: 283–287.</w:t>
      </w:r>
    </w:p>
    <w:p w14:paraId="5A03C2C5" w14:textId="77777777" w:rsidR="00E33C9A" w:rsidRDefault="00ED4DCB">
      <w:pPr>
        <w:pStyle w:val="Bibliography"/>
      </w:pPr>
      <w:bookmarkStart w:id="32" w:name="ref-martinez2016"/>
      <w:bookmarkEnd w:id="31"/>
      <w:r>
        <w:t xml:space="preserve">Martínez, A. et al. 2016. </w:t>
      </w:r>
      <w:hyperlink r:id="rId18">
        <w:r>
          <w:rPr>
            <w:rStyle w:val="Hyperlink"/>
          </w:rPr>
          <w:t>Land use change affects macroinvertebrate community siz</w:t>
        </w:r>
        <w:r>
          <w:rPr>
            <w:rStyle w:val="Hyperlink"/>
          </w:rPr>
          <w:t xml:space="preserve">e spectrum in streams: the case of </w:t>
        </w:r>
        <w:r>
          <w:rPr>
            <w:rStyle w:val="Hyperlink"/>
            <w:i/>
            <w:iCs/>
          </w:rPr>
          <w:t>Pinus radiata</w:t>
        </w:r>
        <w:r>
          <w:rPr>
            <w:rStyle w:val="Hyperlink"/>
          </w:rPr>
          <w:t xml:space="preserve"> plantations</w:t>
        </w:r>
      </w:hyperlink>
      <w:r>
        <w:t>. - Freshwater Biology 61: 69–79.</w:t>
      </w:r>
    </w:p>
    <w:p w14:paraId="5A03C2C6" w14:textId="77777777" w:rsidR="00E33C9A" w:rsidRDefault="00ED4DCB">
      <w:pPr>
        <w:pStyle w:val="Bibliography"/>
      </w:pPr>
      <w:bookmarkStart w:id="33" w:name="ref-mcelreath2020"/>
      <w:bookmarkEnd w:id="32"/>
      <w:r>
        <w:t>McElreath, R. 2016. Statistical rethinking: A bayesian course with examples in R and stan. - CRC Press.</w:t>
      </w:r>
    </w:p>
    <w:p w14:paraId="5A03C2C7" w14:textId="77777777" w:rsidR="00E33C9A" w:rsidRDefault="00ED4DCB">
      <w:pPr>
        <w:pStyle w:val="Bibliography"/>
      </w:pPr>
      <w:bookmarkStart w:id="34" w:name="ref-monnahan2017"/>
      <w:bookmarkEnd w:id="33"/>
      <w:r>
        <w:lastRenderedPageBreak/>
        <w:t xml:space="preserve">Monnahan, C. C. et al. 2017. </w:t>
      </w:r>
      <w:hyperlink r:id="rId19">
        <w:r>
          <w:rPr>
            <w:rStyle w:val="Hyperlink"/>
          </w:rPr>
          <w:t>Faster estimation of Bayesian models in ecology using Hamiltonian Monte Carlo</w:t>
        </w:r>
      </w:hyperlink>
      <w:r>
        <w:t>. - Methods in Ecology and Evolution 8: 339–348.</w:t>
      </w:r>
    </w:p>
    <w:p w14:paraId="5A03C2C8" w14:textId="77777777" w:rsidR="00E33C9A" w:rsidRDefault="00ED4DCB">
      <w:pPr>
        <w:pStyle w:val="Bibliography"/>
      </w:pPr>
      <w:bookmarkStart w:id="35" w:name="ref-muller2006comparing"/>
      <w:bookmarkEnd w:id="34"/>
      <w:r>
        <w:t>Muller-Landau, H. C. et al. 2006. Comparing tropical forest tree size dis</w:t>
      </w:r>
      <w:r>
        <w:t>tributions with the predictions of metabolic ecology and equilibrium models. - Ecology letters 9: 589–602.</w:t>
      </w:r>
    </w:p>
    <w:p w14:paraId="5A03C2C9" w14:textId="77777777" w:rsidR="00E33C9A" w:rsidRDefault="00ED4DCB">
      <w:pPr>
        <w:pStyle w:val="Bibliography"/>
      </w:pPr>
      <w:bookmarkStart w:id="36" w:name="ref-ogorman2017"/>
      <w:bookmarkEnd w:id="35"/>
      <w:r>
        <w:t xml:space="preserve">O’Gorman, E. J. et al. 2017. </w:t>
      </w:r>
      <w:hyperlink r:id="rId20">
        <w:r>
          <w:rPr>
            <w:rStyle w:val="Hyperlink"/>
          </w:rPr>
          <w:t>Unexpected changes in community size structure in a natural warming experiment</w:t>
        </w:r>
      </w:hyperlink>
      <w:r>
        <w:t>. - Nature Climate Change 7: 659–663.</w:t>
      </w:r>
    </w:p>
    <w:p w14:paraId="5A03C2CA" w14:textId="77777777" w:rsidR="00E33C9A" w:rsidRDefault="00ED4DCB">
      <w:pPr>
        <w:pStyle w:val="Bibliography"/>
      </w:pPr>
      <w:bookmarkStart w:id="37" w:name="ref-perkins2018"/>
      <w:bookmarkEnd w:id="36"/>
      <w:r>
        <w:t xml:space="preserve">Perkins, D. M. et al. 2018. </w:t>
      </w:r>
      <w:hyperlink r:id="rId21">
        <w:r>
          <w:rPr>
            <w:rStyle w:val="Hyperlink"/>
          </w:rPr>
          <w:t xml:space="preserve">Bending the rules: Exploitation of allochthonous resources </w:t>
        </w:r>
        <w:r>
          <w:rPr>
            <w:rStyle w:val="Hyperlink"/>
          </w:rPr>
          <w:t>by a top-predator modifies size-abundance scaling in stream food webs</w:t>
        </w:r>
      </w:hyperlink>
      <w:r>
        <w:t>. - Ecology Letters 21: 1771–1780.</w:t>
      </w:r>
    </w:p>
    <w:p w14:paraId="5A03C2CB" w14:textId="77777777" w:rsidR="00E33C9A" w:rsidRDefault="00ED4DCB">
      <w:pPr>
        <w:pStyle w:val="Bibliography"/>
      </w:pPr>
      <w:bookmarkStart w:id="38" w:name="ref-perkins2019"/>
      <w:bookmarkEnd w:id="37"/>
      <w:r>
        <w:t xml:space="preserve">Perkins, D. M. et al. 2019. </w:t>
      </w:r>
      <w:hyperlink r:id="rId22">
        <w:r>
          <w:rPr>
            <w:rStyle w:val="Hyperlink"/>
          </w:rPr>
          <w:t>Energetic equivalence underpins the size structure of tree and</w:t>
        </w:r>
        <w:r>
          <w:rPr>
            <w:rStyle w:val="Hyperlink"/>
          </w:rPr>
          <w:t xml:space="preserve"> phytoplankton communities</w:t>
        </w:r>
      </w:hyperlink>
      <w:r>
        <w:t>. - Nature Communications 10: 255.</w:t>
      </w:r>
    </w:p>
    <w:p w14:paraId="5A03C2CC" w14:textId="77777777" w:rsidR="00E33C9A" w:rsidRDefault="00ED4DCB">
      <w:pPr>
        <w:pStyle w:val="Bibliography"/>
      </w:pPr>
      <w:bookmarkStart w:id="39" w:name="ref-peters1983effect"/>
      <w:bookmarkEnd w:id="38"/>
      <w:r>
        <w:t>Peters, R. H. and Wassenberg, K. 1983. The effect of body size on animal abundance. - Oecologia 60: 89–96.</w:t>
      </w:r>
    </w:p>
    <w:p w14:paraId="5A03C2CD" w14:textId="77777777" w:rsidR="00E33C9A" w:rsidRDefault="00ED4DCB">
      <w:pPr>
        <w:pStyle w:val="Bibliography"/>
      </w:pPr>
      <w:bookmarkStart w:id="40" w:name="ref-pomeranz2019"/>
      <w:bookmarkEnd w:id="39"/>
      <w:r>
        <w:t xml:space="preserve">Pomeranz, J. P. F. et al. 2019. </w:t>
      </w:r>
      <w:hyperlink r:id="rId23">
        <w:r>
          <w:rPr>
            <w:rStyle w:val="Hyperlink"/>
          </w:rPr>
          <w:t>Ant</w:t>
        </w:r>
        <w:r>
          <w:rPr>
            <w:rStyle w:val="Hyperlink"/>
          </w:rPr>
          <w:t>hropogenic mining alters macroinvertebrate size spectra in streams</w:t>
        </w:r>
      </w:hyperlink>
      <w:r>
        <w:t>. - Freshwater Biology 64: 81–92.</w:t>
      </w:r>
    </w:p>
    <w:p w14:paraId="5A03C2CE" w14:textId="77777777" w:rsidR="00E33C9A" w:rsidRDefault="00ED4DCB">
      <w:pPr>
        <w:pStyle w:val="Bibliography"/>
      </w:pPr>
      <w:bookmarkStart w:id="41" w:name="ref-pomeranz2020a"/>
      <w:bookmarkEnd w:id="40"/>
      <w:r>
        <w:t xml:space="preserve">Pomeranz, J. P. F. et al. 2020b. </w:t>
      </w:r>
      <w:hyperlink r:id="rId24">
        <w:r>
          <w:rPr>
            <w:rStyle w:val="Hyperlink"/>
          </w:rPr>
          <w:t>Changes in stream food-web structure across a gradient of acid mine dra</w:t>
        </w:r>
        <w:r>
          <w:rPr>
            <w:rStyle w:val="Hyperlink"/>
          </w:rPr>
          <w:t>inage increase local community stability</w:t>
        </w:r>
      </w:hyperlink>
      <w:r>
        <w:t>. - Ecology 101: e03102.</w:t>
      </w:r>
    </w:p>
    <w:p w14:paraId="5A03C2CF" w14:textId="77777777" w:rsidR="00E33C9A" w:rsidRDefault="00ED4DCB">
      <w:pPr>
        <w:pStyle w:val="Bibliography"/>
      </w:pPr>
      <w:bookmarkStart w:id="42" w:name="ref-pomeranz2020"/>
      <w:bookmarkEnd w:id="41"/>
      <w:r>
        <w:t>Pomeranz, J. et al. 2020a. Changes in stream food-web structure across a gradient of acid mine drainage increases local community stability. - Ecology in press.</w:t>
      </w:r>
    </w:p>
    <w:p w14:paraId="5A03C2D0" w14:textId="77777777" w:rsidR="00E33C9A" w:rsidRDefault="00ED4DCB">
      <w:pPr>
        <w:pStyle w:val="Bibliography"/>
      </w:pPr>
      <w:bookmarkStart w:id="43" w:name="ref-pomeranz2022"/>
      <w:bookmarkEnd w:id="42"/>
      <w:r>
        <w:t>Pomeranz, J. P. F. et al. 2022</w:t>
      </w:r>
      <w:r>
        <w:t xml:space="preserve">. </w:t>
      </w:r>
      <w:hyperlink r:id="rId25">
        <w:r>
          <w:rPr>
            <w:rStyle w:val="Hyperlink"/>
          </w:rPr>
          <w:t>Individual size distributions across North American streams vary with local temperature</w:t>
        </w:r>
      </w:hyperlink>
      <w:r>
        <w:t>. - Global Change Biology 28: 848–858.</w:t>
      </w:r>
    </w:p>
    <w:p w14:paraId="5A03C2D1" w14:textId="77777777" w:rsidR="00E33C9A" w:rsidRDefault="00ED4DCB">
      <w:pPr>
        <w:pStyle w:val="Bibliography"/>
      </w:pPr>
      <w:bookmarkStart w:id="44" w:name="ref-pomeranz2023detecting"/>
      <w:bookmarkEnd w:id="43"/>
      <w:r>
        <w:t>Pomeranz, J. P. et al. 2023. Detecting differences in size spectra. - bioRx</w:t>
      </w:r>
      <w:r>
        <w:t>iv: 2023–03.</w:t>
      </w:r>
    </w:p>
    <w:p w14:paraId="5A03C2D2" w14:textId="77777777" w:rsidR="00E33C9A" w:rsidRDefault="00ED4DCB">
      <w:pPr>
        <w:pStyle w:val="Bibliography"/>
      </w:pPr>
      <w:bookmarkStart w:id="45" w:name="ref-qian2010application"/>
      <w:bookmarkEnd w:id="44"/>
      <w:r>
        <w:t>Qian, S. S. et al. 2010. On the application of multilevel modeling in environmental and ecological studies. - Ecology 91: 355–361.</w:t>
      </w:r>
    </w:p>
    <w:p w14:paraId="5A03C2D3" w14:textId="77777777" w:rsidR="00E33C9A" w:rsidRDefault="00ED4DCB">
      <w:pPr>
        <w:pStyle w:val="Bibliography"/>
      </w:pPr>
      <w:bookmarkStart w:id="46" w:name="ref-reuman2008three"/>
      <w:bookmarkEnd w:id="45"/>
      <w:r>
        <w:t>Reuman, D. C. et al. 2008. Three allometric relations of population density to body mass: Theoretical integratio</w:t>
      </w:r>
      <w:r>
        <w:t>n and empirical tests in 149 food webs. - Ecology Letters 11: 1216–1228.</w:t>
      </w:r>
    </w:p>
    <w:p w14:paraId="5A03C2D4" w14:textId="77777777" w:rsidR="00E33C9A" w:rsidRDefault="00ED4DCB">
      <w:pPr>
        <w:pStyle w:val="Bibliography"/>
      </w:pPr>
      <w:bookmarkStart w:id="47" w:name="ref-robnik2022"/>
      <w:bookmarkEnd w:id="46"/>
      <w:r>
        <w:t xml:space="preserve">Robnik, J. et al. 2022. </w:t>
      </w:r>
      <w:hyperlink r:id="rId26">
        <w:r>
          <w:rPr>
            <w:rStyle w:val="Hyperlink"/>
          </w:rPr>
          <w:t>Microcanonical Hamiltonian Monte Carlo</w:t>
        </w:r>
      </w:hyperlink>
      <w:r>
        <w:t>.</w:t>
      </w:r>
    </w:p>
    <w:p w14:paraId="5A03C2D5" w14:textId="77777777" w:rsidR="00E33C9A" w:rsidRDefault="00ED4DCB">
      <w:pPr>
        <w:pStyle w:val="Bibliography"/>
      </w:pPr>
      <w:bookmarkStart w:id="48" w:name="ref-sprules1983"/>
      <w:bookmarkEnd w:id="47"/>
      <w:r>
        <w:t xml:space="preserve">Sprules, W. G. et al. 1983. </w:t>
      </w:r>
      <w:hyperlink r:id="rId27">
        <w:r>
          <w:rPr>
            <w:rStyle w:val="Hyperlink"/>
          </w:rPr>
          <w:t>Size Distribution of Pelagic Particles in Lakes</w:t>
        </w:r>
      </w:hyperlink>
      <w:r>
        <w:t>. - Canadian Journal of Fisheries and Aquatic Sciences 40: 1761–1769.</w:t>
      </w:r>
    </w:p>
    <w:p w14:paraId="5A03C2D6" w14:textId="77777777" w:rsidR="00E33C9A" w:rsidRDefault="00ED4DCB">
      <w:pPr>
        <w:pStyle w:val="Bibliography"/>
      </w:pPr>
      <w:bookmarkStart w:id="49" w:name="ref-rstan2022"/>
      <w:bookmarkEnd w:id="48"/>
      <w:r>
        <w:t>Stan Development Team 2022. RStan: The R interface to Stan.</w:t>
      </w:r>
    </w:p>
    <w:p w14:paraId="5A03C2D7" w14:textId="77777777" w:rsidR="00E33C9A" w:rsidRDefault="00ED4DCB">
      <w:pPr>
        <w:pStyle w:val="Bibliography"/>
      </w:pPr>
      <w:bookmarkStart w:id="50" w:name="ref-wesner2021"/>
      <w:bookmarkEnd w:id="49"/>
      <w:r>
        <w:t xml:space="preserve">Wesner, J. S. and Pomeranz, J. P. F. 2021. </w:t>
      </w:r>
      <w:hyperlink r:id="rId28">
        <w:r>
          <w:rPr>
            <w:rStyle w:val="Hyperlink"/>
          </w:rPr>
          <w:t>Choosing priors in Bayesian ecological models by simulating from the prior predictive distribution</w:t>
        </w:r>
      </w:hyperlink>
      <w:r>
        <w:t>. - Ecosphere in press.</w:t>
      </w:r>
    </w:p>
    <w:p w14:paraId="5A03C2D8" w14:textId="77777777" w:rsidR="00E33C9A" w:rsidRDefault="00ED4DCB">
      <w:pPr>
        <w:pStyle w:val="Bibliography"/>
      </w:pPr>
      <w:bookmarkStart w:id="51" w:name="ref-white2007"/>
      <w:bookmarkEnd w:id="50"/>
      <w:r>
        <w:lastRenderedPageBreak/>
        <w:t xml:space="preserve">White, E. P. et al. 2007. </w:t>
      </w:r>
      <w:hyperlink r:id="rId29">
        <w:r>
          <w:rPr>
            <w:rStyle w:val="Hyperlink"/>
          </w:rPr>
          <w:t>Relation</w:t>
        </w:r>
        <w:r>
          <w:rPr>
            <w:rStyle w:val="Hyperlink"/>
          </w:rPr>
          <w:t>ships between body size and abundance in ecology</w:t>
        </w:r>
      </w:hyperlink>
      <w:r>
        <w:t>. - Trends in Ecology &amp; Evolution 22: 323–330.</w:t>
      </w:r>
    </w:p>
    <w:p w14:paraId="5A03C2D9" w14:textId="77777777" w:rsidR="00E33C9A" w:rsidRDefault="00ED4DCB">
      <w:pPr>
        <w:pStyle w:val="Bibliography"/>
      </w:pPr>
      <w:bookmarkStart w:id="52" w:name="ref-white2008"/>
      <w:bookmarkEnd w:id="51"/>
      <w:r>
        <w:t xml:space="preserve">White, E. P. et al. 2008. </w:t>
      </w:r>
      <w:hyperlink r:id="rId30">
        <w:r>
          <w:rPr>
            <w:rStyle w:val="Hyperlink"/>
          </w:rPr>
          <w:t>On Estimating the Exponent of Power-Law Frequency Distributions</w:t>
        </w:r>
      </w:hyperlink>
      <w:r>
        <w:t>. - Ecology 89: 905–912.</w:t>
      </w:r>
    </w:p>
    <w:bookmarkEnd w:id="19"/>
    <w:bookmarkEnd w:id="52"/>
    <w:p w14:paraId="5A03C2DA" w14:textId="77777777" w:rsidR="00E33C9A" w:rsidRDefault="00ED4DCB">
      <w:r>
        <w:br w:type="page"/>
      </w:r>
    </w:p>
    <w:p w14:paraId="5A03C2DB" w14:textId="77777777" w:rsidR="00E33C9A" w:rsidRDefault="00ED4DCB">
      <w:pPr>
        <w:pStyle w:val="Heading1"/>
      </w:pPr>
      <w:bookmarkStart w:id="53" w:name="tables"/>
      <w:bookmarkEnd w:id="17"/>
      <w:r>
        <w:lastRenderedPageBreak/>
        <w:t>Tables</w:t>
      </w:r>
    </w:p>
    <w:p w14:paraId="5A03C2DC" w14:textId="77777777" w:rsidR="00E33C9A" w:rsidRDefault="00ED4DCB">
      <w:pPr>
        <w:pStyle w:val="TableCaption"/>
      </w:pPr>
      <w:r>
        <w:t>Table 1. Parameter recovery of the same data using two approaches. First, ten separate models individually recapture known lambda values. Second, the same ten data sets are estimated in a single hierarchical model. The tru</w:t>
      </w:r>
      <w:r>
        <w:t>e values are compared to the posterior median and 95% Credible Intervals.</w:t>
      </w:r>
    </w:p>
    <w:tbl>
      <w:tblPr>
        <w:tblStyle w:val="Table"/>
        <w:tblW w:w="5000" w:type="pct"/>
        <w:tblLook w:val="0020" w:firstRow="1" w:lastRow="0" w:firstColumn="0" w:lastColumn="0" w:noHBand="0" w:noVBand="0"/>
      </w:tblPr>
      <w:tblGrid>
        <w:gridCol w:w="4296"/>
        <w:gridCol w:w="1396"/>
        <w:gridCol w:w="1434"/>
        <w:gridCol w:w="798"/>
        <w:gridCol w:w="798"/>
        <w:gridCol w:w="854"/>
      </w:tblGrid>
      <w:tr w:rsidR="00E33C9A" w14:paraId="5A03C2E3" w14:textId="77777777" w:rsidTr="00E33C9A">
        <w:trPr>
          <w:cnfStyle w:val="100000000000" w:firstRow="1" w:lastRow="0" w:firstColumn="0" w:lastColumn="0" w:oddVBand="0" w:evenVBand="0" w:oddHBand="0" w:evenHBand="0" w:firstRowFirstColumn="0" w:firstRowLastColumn="0" w:lastRowFirstColumn="0" w:lastRowLastColumn="0"/>
          <w:tblHeader/>
        </w:trPr>
        <w:tc>
          <w:tcPr>
            <w:tcW w:w="0" w:type="auto"/>
          </w:tcPr>
          <w:p w14:paraId="5A03C2DD" w14:textId="77777777" w:rsidR="00E33C9A" w:rsidRDefault="00ED4DCB">
            <w:pPr>
              <w:pStyle w:val="Compact"/>
            </w:pPr>
            <w:r>
              <w:t>Model</w:t>
            </w:r>
          </w:p>
        </w:tc>
        <w:tc>
          <w:tcPr>
            <w:tcW w:w="0" w:type="auto"/>
          </w:tcPr>
          <w:p w14:paraId="5A03C2DE" w14:textId="77777777" w:rsidR="00E33C9A" w:rsidRDefault="00ED4DCB">
            <w:pPr>
              <w:pStyle w:val="Compact"/>
            </w:pPr>
            <w:r>
              <w:t>Parameter</w:t>
            </w:r>
          </w:p>
        </w:tc>
        <w:tc>
          <w:tcPr>
            <w:tcW w:w="0" w:type="auto"/>
          </w:tcPr>
          <w:p w14:paraId="5A03C2DF" w14:textId="77777777" w:rsidR="00E33C9A" w:rsidRDefault="00ED4DCB">
            <w:pPr>
              <w:pStyle w:val="Compact"/>
              <w:jc w:val="right"/>
            </w:pPr>
            <w:r>
              <w:t>True Value</w:t>
            </w:r>
          </w:p>
        </w:tc>
        <w:tc>
          <w:tcPr>
            <w:tcW w:w="0" w:type="auto"/>
          </w:tcPr>
          <w:p w14:paraId="5A03C2E0" w14:textId="77777777" w:rsidR="00E33C9A" w:rsidRDefault="00ED4DCB">
            <w:pPr>
              <w:pStyle w:val="Compact"/>
              <w:jc w:val="right"/>
            </w:pPr>
            <w:r>
              <w:t>q2.5</w:t>
            </w:r>
          </w:p>
        </w:tc>
        <w:tc>
          <w:tcPr>
            <w:tcW w:w="0" w:type="auto"/>
          </w:tcPr>
          <w:p w14:paraId="5A03C2E1" w14:textId="77777777" w:rsidR="00E33C9A" w:rsidRDefault="00ED4DCB">
            <w:pPr>
              <w:pStyle w:val="Compact"/>
              <w:jc w:val="right"/>
            </w:pPr>
            <w:r>
              <w:t>q50</w:t>
            </w:r>
          </w:p>
        </w:tc>
        <w:tc>
          <w:tcPr>
            <w:tcW w:w="0" w:type="auto"/>
          </w:tcPr>
          <w:p w14:paraId="5A03C2E2" w14:textId="77777777" w:rsidR="00E33C9A" w:rsidRDefault="00ED4DCB">
            <w:pPr>
              <w:pStyle w:val="Compact"/>
              <w:jc w:val="right"/>
            </w:pPr>
            <w:r>
              <w:t>q97.5</w:t>
            </w:r>
          </w:p>
        </w:tc>
      </w:tr>
      <w:tr w:rsidR="00E33C9A" w14:paraId="5A03C2EA" w14:textId="77777777">
        <w:tc>
          <w:tcPr>
            <w:tcW w:w="0" w:type="auto"/>
          </w:tcPr>
          <w:p w14:paraId="5A03C2E4" w14:textId="77777777" w:rsidR="00E33C9A" w:rsidRDefault="00ED4DCB">
            <w:pPr>
              <w:pStyle w:val="Compact"/>
            </w:pPr>
            <w:r>
              <w:t>Separate Models</w:t>
            </w:r>
          </w:p>
        </w:tc>
        <w:tc>
          <w:tcPr>
            <w:tcW w:w="0" w:type="auto"/>
          </w:tcPr>
          <w:p w14:paraId="5A03C2E5" w14:textId="77777777" w:rsidR="00E33C9A" w:rsidRDefault="00ED4DCB">
            <w:pPr>
              <w:pStyle w:val="Compact"/>
            </w:pPr>
            <w:r>
              <w:t>λ</w:t>
            </w:r>
          </w:p>
        </w:tc>
        <w:tc>
          <w:tcPr>
            <w:tcW w:w="0" w:type="auto"/>
          </w:tcPr>
          <w:p w14:paraId="5A03C2E6" w14:textId="77777777" w:rsidR="00E33C9A" w:rsidRDefault="00ED4DCB">
            <w:pPr>
              <w:pStyle w:val="Compact"/>
              <w:jc w:val="right"/>
            </w:pPr>
            <w:r>
              <w:t>-2.20</w:t>
            </w:r>
          </w:p>
        </w:tc>
        <w:tc>
          <w:tcPr>
            <w:tcW w:w="0" w:type="auto"/>
          </w:tcPr>
          <w:p w14:paraId="5A03C2E7" w14:textId="77777777" w:rsidR="00E33C9A" w:rsidRDefault="00ED4DCB">
            <w:pPr>
              <w:pStyle w:val="Compact"/>
              <w:jc w:val="right"/>
            </w:pPr>
            <w:r>
              <w:t>-2.23</w:t>
            </w:r>
          </w:p>
        </w:tc>
        <w:tc>
          <w:tcPr>
            <w:tcW w:w="0" w:type="auto"/>
          </w:tcPr>
          <w:p w14:paraId="5A03C2E8" w14:textId="77777777" w:rsidR="00E33C9A" w:rsidRDefault="00ED4DCB">
            <w:pPr>
              <w:pStyle w:val="Compact"/>
              <w:jc w:val="right"/>
            </w:pPr>
            <w:r>
              <w:t>-2.15</w:t>
            </w:r>
          </w:p>
        </w:tc>
        <w:tc>
          <w:tcPr>
            <w:tcW w:w="0" w:type="auto"/>
          </w:tcPr>
          <w:p w14:paraId="5A03C2E9" w14:textId="77777777" w:rsidR="00E33C9A" w:rsidRDefault="00ED4DCB">
            <w:pPr>
              <w:pStyle w:val="Compact"/>
              <w:jc w:val="right"/>
            </w:pPr>
            <w:r>
              <w:t>-2.08</w:t>
            </w:r>
          </w:p>
        </w:tc>
      </w:tr>
      <w:tr w:rsidR="00E33C9A" w14:paraId="5A03C2F1" w14:textId="77777777">
        <w:tc>
          <w:tcPr>
            <w:tcW w:w="0" w:type="auto"/>
          </w:tcPr>
          <w:p w14:paraId="5A03C2EB" w14:textId="77777777" w:rsidR="00E33C9A" w:rsidRDefault="00ED4DCB">
            <w:pPr>
              <w:pStyle w:val="Compact"/>
            </w:pPr>
            <w:r>
              <w:t>Separate Models</w:t>
            </w:r>
          </w:p>
        </w:tc>
        <w:tc>
          <w:tcPr>
            <w:tcW w:w="0" w:type="auto"/>
          </w:tcPr>
          <w:p w14:paraId="5A03C2EC" w14:textId="77777777" w:rsidR="00E33C9A" w:rsidRDefault="00ED4DCB">
            <w:pPr>
              <w:pStyle w:val="Compact"/>
            </w:pPr>
            <w:r>
              <w:t>λ</w:t>
            </w:r>
          </w:p>
        </w:tc>
        <w:tc>
          <w:tcPr>
            <w:tcW w:w="0" w:type="auto"/>
          </w:tcPr>
          <w:p w14:paraId="5A03C2ED" w14:textId="77777777" w:rsidR="00E33C9A" w:rsidRDefault="00ED4DCB">
            <w:pPr>
              <w:pStyle w:val="Compact"/>
              <w:jc w:val="right"/>
            </w:pPr>
            <w:r>
              <w:t>-2.09</w:t>
            </w:r>
          </w:p>
        </w:tc>
        <w:tc>
          <w:tcPr>
            <w:tcW w:w="0" w:type="auto"/>
          </w:tcPr>
          <w:p w14:paraId="5A03C2EE" w14:textId="77777777" w:rsidR="00E33C9A" w:rsidRDefault="00ED4DCB">
            <w:pPr>
              <w:pStyle w:val="Compact"/>
              <w:jc w:val="right"/>
            </w:pPr>
            <w:r>
              <w:t>-2.15</w:t>
            </w:r>
          </w:p>
        </w:tc>
        <w:tc>
          <w:tcPr>
            <w:tcW w:w="0" w:type="auto"/>
          </w:tcPr>
          <w:p w14:paraId="5A03C2EF" w14:textId="77777777" w:rsidR="00E33C9A" w:rsidRDefault="00ED4DCB">
            <w:pPr>
              <w:pStyle w:val="Compact"/>
              <w:jc w:val="right"/>
            </w:pPr>
            <w:r>
              <w:t>-2.09</w:t>
            </w:r>
          </w:p>
        </w:tc>
        <w:tc>
          <w:tcPr>
            <w:tcW w:w="0" w:type="auto"/>
          </w:tcPr>
          <w:p w14:paraId="5A03C2F0" w14:textId="77777777" w:rsidR="00E33C9A" w:rsidRDefault="00ED4DCB">
            <w:pPr>
              <w:pStyle w:val="Compact"/>
              <w:jc w:val="right"/>
            </w:pPr>
            <w:r>
              <w:t>-2.02</w:t>
            </w:r>
          </w:p>
        </w:tc>
      </w:tr>
      <w:tr w:rsidR="00E33C9A" w14:paraId="5A03C2F8" w14:textId="77777777">
        <w:tc>
          <w:tcPr>
            <w:tcW w:w="0" w:type="auto"/>
          </w:tcPr>
          <w:p w14:paraId="5A03C2F2" w14:textId="77777777" w:rsidR="00E33C9A" w:rsidRDefault="00ED4DCB">
            <w:pPr>
              <w:pStyle w:val="Compact"/>
            </w:pPr>
            <w:r>
              <w:t>Separate Models</w:t>
            </w:r>
          </w:p>
        </w:tc>
        <w:tc>
          <w:tcPr>
            <w:tcW w:w="0" w:type="auto"/>
          </w:tcPr>
          <w:p w14:paraId="5A03C2F3" w14:textId="77777777" w:rsidR="00E33C9A" w:rsidRDefault="00ED4DCB">
            <w:pPr>
              <w:pStyle w:val="Compact"/>
            </w:pPr>
            <w:r>
              <w:t>λ</w:t>
            </w:r>
          </w:p>
        </w:tc>
        <w:tc>
          <w:tcPr>
            <w:tcW w:w="0" w:type="auto"/>
          </w:tcPr>
          <w:p w14:paraId="5A03C2F4" w14:textId="77777777" w:rsidR="00E33C9A" w:rsidRDefault="00ED4DCB">
            <w:pPr>
              <w:pStyle w:val="Compact"/>
              <w:jc w:val="right"/>
            </w:pPr>
            <w:r>
              <w:t>-1.98</w:t>
            </w:r>
          </w:p>
        </w:tc>
        <w:tc>
          <w:tcPr>
            <w:tcW w:w="0" w:type="auto"/>
          </w:tcPr>
          <w:p w14:paraId="5A03C2F5" w14:textId="77777777" w:rsidR="00E33C9A" w:rsidRDefault="00ED4DCB">
            <w:pPr>
              <w:pStyle w:val="Compact"/>
              <w:jc w:val="right"/>
            </w:pPr>
            <w:r>
              <w:t>-2.08</w:t>
            </w:r>
          </w:p>
        </w:tc>
        <w:tc>
          <w:tcPr>
            <w:tcW w:w="0" w:type="auto"/>
          </w:tcPr>
          <w:p w14:paraId="5A03C2F6" w14:textId="77777777" w:rsidR="00E33C9A" w:rsidRDefault="00ED4DCB">
            <w:pPr>
              <w:pStyle w:val="Compact"/>
              <w:jc w:val="right"/>
            </w:pPr>
            <w:r>
              <w:t>-2.02</w:t>
            </w:r>
          </w:p>
        </w:tc>
        <w:tc>
          <w:tcPr>
            <w:tcW w:w="0" w:type="auto"/>
          </w:tcPr>
          <w:p w14:paraId="5A03C2F7" w14:textId="77777777" w:rsidR="00E33C9A" w:rsidRDefault="00ED4DCB">
            <w:pPr>
              <w:pStyle w:val="Compact"/>
              <w:jc w:val="right"/>
            </w:pPr>
            <w:r>
              <w:t>-1.96</w:t>
            </w:r>
          </w:p>
        </w:tc>
      </w:tr>
      <w:tr w:rsidR="00E33C9A" w14:paraId="5A03C2FF" w14:textId="77777777">
        <w:tc>
          <w:tcPr>
            <w:tcW w:w="0" w:type="auto"/>
          </w:tcPr>
          <w:p w14:paraId="5A03C2F9" w14:textId="77777777" w:rsidR="00E33C9A" w:rsidRDefault="00ED4DCB">
            <w:pPr>
              <w:pStyle w:val="Compact"/>
            </w:pPr>
            <w:r>
              <w:t>Separate Models</w:t>
            </w:r>
          </w:p>
        </w:tc>
        <w:tc>
          <w:tcPr>
            <w:tcW w:w="0" w:type="auto"/>
          </w:tcPr>
          <w:p w14:paraId="5A03C2FA" w14:textId="77777777" w:rsidR="00E33C9A" w:rsidRDefault="00ED4DCB">
            <w:pPr>
              <w:pStyle w:val="Compact"/>
            </w:pPr>
            <w:r>
              <w:t>λ</w:t>
            </w:r>
          </w:p>
        </w:tc>
        <w:tc>
          <w:tcPr>
            <w:tcW w:w="0" w:type="auto"/>
          </w:tcPr>
          <w:p w14:paraId="5A03C2FB" w14:textId="77777777" w:rsidR="00E33C9A" w:rsidRDefault="00ED4DCB">
            <w:pPr>
              <w:pStyle w:val="Compact"/>
              <w:jc w:val="right"/>
            </w:pPr>
            <w:r>
              <w:t>-1.87</w:t>
            </w:r>
          </w:p>
        </w:tc>
        <w:tc>
          <w:tcPr>
            <w:tcW w:w="0" w:type="auto"/>
          </w:tcPr>
          <w:p w14:paraId="5A03C2FC" w14:textId="77777777" w:rsidR="00E33C9A" w:rsidRDefault="00ED4DCB">
            <w:pPr>
              <w:pStyle w:val="Compact"/>
              <w:jc w:val="right"/>
            </w:pPr>
            <w:r>
              <w:t>-1.93</w:t>
            </w:r>
          </w:p>
        </w:tc>
        <w:tc>
          <w:tcPr>
            <w:tcW w:w="0" w:type="auto"/>
          </w:tcPr>
          <w:p w14:paraId="5A03C2FD" w14:textId="77777777" w:rsidR="00E33C9A" w:rsidRDefault="00ED4DCB">
            <w:pPr>
              <w:pStyle w:val="Compact"/>
              <w:jc w:val="right"/>
            </w:pPr>
            <w:r>
              <w:t>-1.87</w:t>
            </w:r>
          </w:p>
        </w:tc>
        <w:tc>
          <w:tcPr>
            <w:tcW w:w="0" w:type="auto"/>
          </w:tcPr>
          <w:p w14:paraId="5A03C2FE" w14:textId="77777777" w:rsidR="00E33C9A" w:rsidRDefault="00ED4DCB">
            <w:pPr>
              <w:pStyle w:val="Compact"/>
              <w:jc w:val="right"/>
            </w:pPr>
            <w:r>
              <w:t>-1.81</w:t>
            </w:r>
          </w:p>
        </w:tc>
      </w:tr>
      <w:tr w:rsidR="00E33C9A" w14:paraId="5A03C306" w14:textId="77777777">
        <w:tc>
          <w:tcPr>
            <w:tcW w:w="0" w:type="auto"/>
          </w:tcPr>
          <w:p w14:paraId="5A03C300" w14:textId="77777777" w:rsidR="00E33C9A" w:rsidRDefault="00ED4DCB">
            <w:pPr>
              <w:pStyle w:val="Compact"/>
            </w:pPr>
            <w:r>
              <w:t>Separate Models</w:t>
            </w:r>
          </w:p>
        </w:tc>
        <w:tc>
          <w:tcPr>
            <w:tcW w:w="0" w:type="auto"/>
          </w:tcPr>
          <w:p w14:paraId="5A03C301" w14:textId="77777777" w:rsidR="00E33C9A" w:rsidRDefault="00ED4DCB">
            <w:pPr>
              <w:pStyle w:val="Compact"/>
            </w:pPr>
            <w:r>
              <w:t>λ</w:t>
            </w:r>
          </w:p>
        </w:tc>
        <w:tc>
          <w:tcPr>
            <w:tcW w:w="0" w:type="auto"/>
          </w:tcPr>
          <w:p w14:paraId="5A03C302" w14:textId="77777777" w:rsidR="00E33C9A" w:rsidRDefault="00ED4DCB">
            <w:pPr>
              <w:pStyle w:val="Compact"/>
              <w:jc w:val="right"/>
            </w:pPr>
            <w:r>
              <w:t>-1.76</w:t>
            </w:r>
          </w:p>
        </w:tc>
        <w:tc>
          <w:tcPr>
            <w:tcW w:w="0" w:type="auto"/>
          </w:tcPr>
          <w:p w14:paraId="5A03C303" w14:textId="77777777" w:rsidR="00E33C9A" w:rsidRDefault="00ED4DCB">
            <w:pPr>
              <w:pStyle w:val="Compact"/>
              <w:jc w:val="right"/>
            </w:pPr>
            <w:r>
              <w:t>-1.75</w:t>
            </w:r>
          </w:p>
        </w:tc>
        <w:tc>
          <w:tcPr>
            <w:tcW w:w="0" w:type="auto"/>
          </w:tcPr>
          <w:p w14:paraId="5A03C304" w14:textId="77777777" w:rsidR="00E33C9A" w:rsidRDefault="00ED4DCB">
            <w:pPr>
              <w:pStyle w:val="Compact"/>
              <w:jc w:val="right"/>
            </w:pPr>
            <w:r>
              <w:t>-1.70</w:t>
            </w:r>
          </w:p>
        </w:tc>
        <w:tc>
          <w:tcPr>
            <w:tcW w:w="0" w:type="auto"/>
          </w:tcPr>
          <w:p w14:paraId="5A03C305" w14:textId="77777777" w:rsidR="00E33C9A" w:rsidRDefault="00ED4DCB">
            <w:pPr>
              <w:pStyle w:val="Compact"/>
              <w:jc w:val="right"/>
            </w:pPr>
            <w:r>
              <w:t>-1.65</w:t>
            </w:r>
          </w:p>
        </w:tc>
      </w:tr>
      <w:tr w:rsidR="00E33C9A" w14:paraId="5A03C30D" w14:textId="77777777">
        <w:tc>
          <w:tcPr>
            <w:tcW w:w="0" w:type="auto"/>
          </w:tcPr>
          <w:p w14:paraId="5A03C307" w14:textId="77777777" w:rsidR="00E33C9A" w:rsidRDefault="00ED4DCB">
            <w:pPr>
              <w:pStyle w:val="Compact"/>
            </w:pPr>
            <w:r>
              <w:t>Separate Models</w:t>
            </w:r>
          </w:p>
        </w:tc>
        <w:tc>
          <w:tcPr>
            <w:tcW w:w="0" w:type="auto"/>
          </w:tcPr>
          <w:p w14:paraId="5A03C308" w14:textId="77777777" w:rsidR="00E33C9A" w:rsidRDefault="00ED4DCB">
            <w:pPr>
              <w:pStyle w:val="Compact"/>
            </w:pPr>
            <w:r>
              <w:t>λ</w:t>
            </w:r>
          </w:p>
        </w:tc>
        <w:tc>
          <w:tcPr>
            <w:tcW w:w="0" w:type="auto"/>
          </w:tcPr>
          <w:p w14:paraId="5A03C309" w14:textId="77777777" w:rsidR="00E33C9A" w:rsidRDefault="00ED4DCB">
            <w:pPr>
              <w:pStyle w:val="Compact"/>
              <w:jc w:val="right"/>
            </w:pPr>
            <w:r>
              <w:t>-1.64</w:t>
            </w:r>
          </w:p>
        </w:tc>
        <w:tc>
          <w:tcPr>
            <w:tcW w:w="0" w:type="auto"/>
          </w:tcPr>
          <w:p w14:paraId="5A03C30A" w14:textId="77777777" w:rsidR="00E33C9A" w:rsidRDefault="00ED4DCB">
            <w:pPr>
              <w:pStyle w:val="Compact"/>
              <w:jc w:val="right"/>
            </w:pPr>
            <w:r>
              <w:t>-1.65</w:t>
            </w:r>
          </w:p>
        </w:tc>
        <w:tc>
          <w:tcPr>
            <w:tcW w:w="0" w:type="auto"/>
          </w:tcPr>
          <w:p w14:paraId="5A03C30B" w14:textId="77777777" w:rsidR="00E33C9A" w:rsidRDefault="00ED4DCB">
            <w:pPr>
              <w:pStyle w:val="Compact"/>
              <w:jc w:val="right"/>
            </w:pPr>
            <w:r>
              <w:t>-1.60</w:t>
            </w:r>
          </w:p>
        </w:tc>
        <w:tc>
          <w:tcPr>
            <w:tcW w:w="0" w:type="auto"/>
          </w:tcPr>
          <w:p w14:paraId="5A03C30C" w14:textId="77777777" w:rsidR="00E33C9A" w:rsidRDefault="00ED4DCB">
            <w:pPr>
              <w:pStyle w:val="Compact"/>
              <w:jc w:val="right"/>
            </w:pPr>
            <w:r>
              <w:t>-1.56</w:t>
            </w:r>
          </w:p>
        </w:tc>
      </w:tr>
      <w:tr w:rsidR="00E33C9A" w14:paraId="5A03C314" w14:textId="77777777">
        <w:tc>
          <w:tcPr>
            <w:tcW w:w="0" w:type="auto"/>
          </w:tcPr>
          <w:p w14:paraId="5A03C30E" w14:textId="77777777" w:rsidR="00E33C9A" w:rsidRDefault="00ED4DCB">
            <w:pPr>
              <w:pStyle w:val="Compact"/>
            </w:pPr>
            <w:r>
              <w:t>Separate Models</w:t>
            </w:r>
          </w:p>
        </w:tc>
        <w:tc>
          <w:tcPr>
            <w:tcW w:w="0" w:type="auto"/>
          </w:tcPr>
          <w:p w14:paraId="5A03C30F" w14:textId="77777777" w:rsidR="00E33C9A" w:rsidRDefault="00ED4DCB">
            <w:pPr>
              <w:pStyle w:val="Compact"/>
            </w:pPr>
            <w:r>
              <w:t>λ</w:t>
            </w:r>
          </w:p>
        </w:tc>
        <w:tc>
          <w:tcPr>
            <w:tcW w:w="0" w:type="auto"/>
          </w:tcPr>
          <w:p w14:paraId="5A03C310" w14:textId="77777777" w:rsidR="00E33C9A" w:rsidRDefault="00ED4DCB">
            <w:pPr>
              <w:pStyle w:val="Compact"/>
              <w:jc w:val="right"/>
            </w:pPr>
            <w:r>
              <w:t>-1.53</w:t>
            </w:r>
          </w:p>
        </w:tc>
        <w:tc>
          <w:tcPr>
            <w:tcW w:w="0" w:type="auto"/>
          </w:tcPr>
          <w:p w14:paraId="5A03C311" w14:textId="77777777" w:rsidR="00E33C9A" w:rsidRDefault="00ED4DCB">
            <w:pPr>
              <w:pStyle w:val="Compact"/>
              <w:jc w:val="right"/>
            </w:pPr>
            <w:r>
              <w:t>-1.54</w:t>
            </w:r>
          </w:p>
        </w:tc>
        <w:tc>
          <w:tcPr>
            <w:tcW w:w="0" w:type="auto"/>
          </w:tcPr>
          <w:p w14:paraId="5A03C312" w14:textId="77777777" w:rsidR="00E33C9A" w:rsidRDefault="00ED4DCB">
            <w:pPr>
              <w:pStyle w:val="Compact"/>
              <w:jc w:val="right"/>
            </w:pPr>
            <w:r>
              <w:t>-1.50</w:t>
            </w:r>
          </w:p>
        </w:tc>
        <w:tc>
          <w:tcPr>
            <w:tcW w:w="0" w:type="auto"/>
          </w:tcPr>
          <w:p w14:paraId="5A03C313" w14:textId="77777777" w:rsidR="00E33C9A" w:rsidRDefault="00ED4DCB">
            <w:pPr>
              <w:pStyle w:val="Compact"/>
              <w:jc w:val="right"/>
            </w:pPr>
            <w:r>
              <w:t>-1.46</w:t>
            </w:r>
          </w:p>
        </w:tc>
      </w:tr>
      <w:tr w:rsidR="00E33C9A" w14:paraId="5A03C31B" w14:textId="77777777">
        <w:tc>
          <w:tcPr>
            <w:tcW w:w="0" w:type="auto"/>
          </w:tcPr>
          <w:p w14:paraId="5A03C315" w14:textId="77777777" w:rsidR="00E33C9A" w:rsidRDefault="00ED4DCB">
            <w:pPr>
              <w:pStyle w:val="Compact"/>
            </w:pPr>
            <w:r>
              <w:t>Separate Models</w:t>
            </w:r>
          </w:p>
        </w:tc>
        <w:tc>
          <w:tcPr>
            <w:tcW w:w="0" w:type="auto"/>
          </w:tcPr>
          <w:p w14:paraId="5A03C316" w14:textId="77777777" w:rsidR="00E33C9A" w:rsidRDefault="00ED4DCB">
            <w:pPr>
              <w:pStyle w:val="Compact"/>
            </w:pPr>
            <w:r>
              <w:t>λ</w:t>
            </w:r>
          </w:p>
        </w:tc>
        <w:tc>
          <w:tcPr>
            <w:tcW w:w="0" w:type="auto"/>
          </w:tcPr>
          <w:p w14:paraId="5A03C317" w14:textId="77777777" w:rsidR="00E33C9A" w:rsidRDefault="00ED4DCB">
            <w:pPr>
              <w:pStyle w:val="Compact"/>
              <w:jc w:val="right"/>
            </w:pPr>
            <w:r>
              <w:t>-1.42</w:t>
            </w:r>
          </w:p>
        </w:tc>
        <w:tc>
          <w:tcPr>
            <w:tcW w:w="0" w:type="auto"/>
          </w:tcPr>
          <w:p w14:paraId="5A03C318" w14:textId="77777777" w:rsidR="00E33C9A" w:rsidRDefault="00ED4DCB">
            <w:pPr>
              <w:pStyle w:val="Compact"/>
              <w:jc w:val="right"/>
            </w:pPr>
            <w:r>
              <w:t>-1.45</w:t>
            </w:r>
          </w:p>
        </w:tc>
        <w:tc>
          <w:tcPr>
            <w:tcW w:w="0" w:type="auto"/>
          </w:tcPr>
          <w:p w14:paraId="5A03C319" w14:textId="77777777" w:rsidR="00E33C9A" w:rsidRDefault="00ED4DCB">
            <w:pPr>
              <w:pStyle w:val="Compact"/>
              <w:jc w:val="right"/>
            </w:pPr>
            <w:r>
              <w:t>-1.42</w:t>
            </w:r>
          </w:p>
        </w:tc>
        <w:tc>
          <w:tcPr>
            <w:tcW w:w="0" w:type="auto"/>
          </w:tcPr>
          <w:p w14:paraId="5A03C31A" w14:textId="77777777" w:rsidR="00E33C9A" w:rsidRDefault="00ED4DCB">
            <w:pPr>
              <w:pStyle w:val="Compact"/>
              <w:jc w:val="right"/>
            </w:pPr>
            <w:r>
              <w:t>-1.38</w:t>
            </w:r>
          </w:p>
        </w:tc>
      </w:tr>
      <w:tr w:rsidR="00E33C9A" w14:paraId="5A03C322" w14:textId="77777777">
        <w:tc>
          <w:tcPr>
            <w:tcW w:w="0" w:type="auto"/>
          </w:tcPr>
          <w:p w14:paraId="5A03C31C" w14:textId="77777777" w:rsidR="00E33C9A" w:rsidRDefault="00ED4DCB">
            <w:pPr>
              <w:pStyle w:val="Compact"/>
            </w:pPr>
            <w:r>
              <w:t>Separate Models</w:t>
            </w:r>
          </w:p>
        </w:tc>
        <w:tc>
          <w:tcPr>
            <w:tcW w:w="0" w:type="auto"/>
          </w:tcPr>
          <w:p w14:paraId="5A03C31D" w14:textId="77777777" w:rsidR="00E33C9A" w:rsidRDefault="00ED4DCB">
            <w:pPr>
              <w:pStyle w:val="Compact"/>
            </w:pPr>
            <w:r>
              <w:t>λ</w:t>
            </w:r>
          </w:p>
        </w:tc>
        <w:tc>
          <w:tcPr>
            <w:tcW w:w="0" w:type="auto"/>
          </w:tcPr>
          <w:p w14:paraId="5A03C31E" w14:textId="77777777" w:rsidR="00E33C9A" w:rsidRDefault="00ED4DCB">
            <w:pPr>
              <w:pStyle w:val="Compact"/>
              <w:jc w:val="right"/>
            </w:pPr>
            <w:r>
              <w:t>-1.31</w:t>
            </w:r>
          </w:p>
        </w:tc>
        <w:tc>
          <w:tcPr>
            <w:tcW w:w="0" w:type="auto"/>
          </w:tcPr>
          <w:p w14:paraId="5A03C31F" w14:textId="77777777" w:rsidR="00E33C9A" w:rsidRDefault="00ED4DCB">
            <w:pPr>
              <w:pStyle w:val="Compact"/>
              <w:jc w:val="right"/>
            </w:pPr>
            <w:r>
              <w:t>-1.34</w:t>
            </w:r>
          </w:p>
        </w:tc>
        <w:tc>
          <w:tcPr>
            <w:tcW w:w="0" w:type="auto"/>
          </w:tcPr>
          <w:p w14:paraId="5A03C320" w14:textId="77777777" w:rsidR="00E33C9A" w:rsidRDefault="00ED4DCB">
            <w:pPr>
              <w:pStyle w:val="Compact"/>
              <w:jc w:val="right"/>
            </w:pPr>
            <w:r>
              <w:t>-1.30</w:t>
            </w:r>
          </w:p>
        </w:tc>
        <w:tc>
          <w:tcPr>
            <w:tcW w:w="0" w:type="auto"/>
          </w:tcPr>
          <w:p w14:paraId="5A03C321" w14:textId="77777777" w:rsidR="00E33C9A" w:rsidRDefault="00ED4DCB">
            <w:pPr>
              <w:pStyle w:val="Compact"/>
              <w:jc w:val="right"/>
            </w:pPr>
            <w:r>
              <w:t>-1.26</w:t>
            </w:r>
          </w:p>
        </w:tc>
      </w:tr>
      <w:tr w:rsidR="00E33C9A" w14:paraId="5A03C329" w14:textId="77777777">
        <w:tc>
          <w:tcPr>
            <w:tcW w:w="0" w:type="auto"/>
          </w:tcPr>
          <w:p w14:paraId="5A03C323" w14:textId="77777777" w:rsidR="00E33C9A" w:rsidRDefault="00ED4DCB">
            <w:pPr>
              <w:pStyle w:val="Compact"/>
            </w:pPr>
            <w:r>
              <w:t>Separate Models</w:t>
            </w:r>
          </w:p>
        </w:tc>
        <w:tc>
          <w:tcPr>
            <w:tcW w:w="0" w:type="auto"/>
          </w:tcPr>
          <w:p w14:paraId="5A03C324" w14:textId="77777777" w:rsidR="00E33C9A" w:rsidRDefault="00ED4DCB">
            <w:pPr>
              <w:pStyle w:val="Compact"/>
            </w:pPr>
            <w:r>
              <w:t>λ</w:t>
            </w:r>
          </w:p>
        </w:tc>
        <w:tc>
          <w:tcPr>
            <w:tcW w:w="0" w:type="auto"/>
          </w:tcPr>
          <w:p w14:paraId="5A03C325" w14:textId="77777777" w:rsidR="00E33C9A" w:rsidRDefault="00ED4DCB">
            <w:pPr>
              <w:pStyle w:val="Compact"/>
              <w:jc w:val="right"/>
            </w:pPr>
            <w:r>
              <w:t>-1.20</w:t>
            </w:r>
          </w:p>
        </w:tc>
        <w:tc>
          <w:tcPr>
            <w:tcW w:w="0" w:type="auto"/>
          </w:tcPr>
          <w:p w14:paraId="5A03C326" w14:textId="77777777" w:rsidR="00E33C9A" w:rsidRDefault="00ED4DCB">
            <w:pPr>
              <w:pStyle w:val="Compact"/>
              <w:jc w:val="right"/>
            </w:pPr>
            <w:r>
              <w:t>-1.23</w:t>
            </w:r>
          </w:p>
        </w:tc>
        <w:tc>
          <w:tcPr>
            <w:tcW w:w="0" w:type="auto"/>
          </w:tcPr>
          <w:p w14:paraId="5A03C327" w14:textId="77777777" w:rsidR="00E33C9A" w:rsidRDefault="00ED4DCB">
            <w:pPr>
              <w:pStyle w:val="Compact"/>
              <w:jc w:val="right"/>
            </w:pPr>
            <w:r>
              <w:t>-1.20</w:t>
            </w:r>
          </w:p>
        </w:tc>
        <w:tc>
          <w:tcPr>
            <w:tcW w:w="0" w:type="auto"/>
          </w:tcPr>
          <w:p w14:paraId="5A03C328" w14:textId="77777777" w:rsidR="00E33C9A" w:rsidRDefault="00ED4DCB">
            <w:pPr>
              <w:pStyle w:val="Compact"/>
              <w:jc w:val="right"/>
            </w:pPr>
            <w:r>
              <w:t>-1.16</w:t>
            </w:r>
          </w:p>
        </w:tc>
      </w:tr>
      <w:tr w:rsidR="00E33C9A" w14:paraId="5A03C330" w14:textId="77777777">
        <w:tc>
          <w:tcPr>
            <w:tcW w:w="0" w:type="auto"/>
          </w:tcPr>
          <w:p w14:paraId="5A03C32A" w14:textId="77777777" w:rsidR="00E33C9A" w:rsidRDefault="00ED4DCB">
            <w:pPr>
              <w:pStyle w:val="Compact"/>
            </w:pPr>
            <w:r>
              <w:t>Single Model with Varying Intercepts</w:t>
            </w:r>
          </w:p>
        </w:tc>
        <w:tc>
          <w:tcPr>
            <w:tcW w:w="0" w:type="auto"/>
          </w:tcPr>
          <w:p w14:paraId="5A03C32B" w14:textId="77777777" w:rsidR="00E33C9A" w:rsidRDefault="00ED4DCB">
            <w:pPr>
              <w:pStyle w:val="Compact"/>
            </w:pPr>
            <w:r>
              <w:t>α</w:t>
            </w:r>
          </w:p>
        </w:tc>
        <w:tc>
          <w:tcPr>
            <w:tcW w:w="0" w:type="auto"/>
          </w:tcPr>
          <w:p w14:paraId="5A03C32C" w14:textId="77777777" w:rsidR="00E33C9A" w:rsidRDefault="00ED4DCB">
            <w:pPr>
              <w:pStyle w:val="Compact"/>
              <w:jc w:val="right"/>
            </w:pPr>
            <w:r>
              <w:t>-1.70</w:t>
            </w:r>
          </w:p>
        </w:tc>
        <w:tc>
          <w:tcPr>
            <w:tcW w:w="0" w:type="auto"/>
          </w:tcPr>
          <w:p w14:paraId="5A03C32D" w14:textId="77777777" w:rsidR="00E33C9A" w:rsidRDefault="00ED4DCB">
            <w:pPr>
              <w:pStyle w:val="Compact"/>
              <w:jc w:val="right"/>
            </w:pPr>
            <w:r>
              <w:t>-1.96</w:t>
            </w:r>
          </w:p>
        </w:tc>
        <w:tc>
          <w:tcPr>
            <w:tcW w:w="0" w:type="auto"/>
          </w:tcPr>
          <w:p w14:paraId="5A03C32E" w14:textId="77777777" w:rsidR="00E33C9A" w:rsidRDefault="00ED4DCB">
            <w:pPr>
              <w:pStyle w:val="Compact"/>
              <w:jc w:val="right"/>
            </w:pPr>
            <w:r>
              <w:t>-1.71</w:t>
            </w:r>
          </w:p>
        </w:tc>
        <w:tc>
          <w:tcPr>
            <w:tcW w:w="0" w:type="auto"/>
          </w:tcPr>
          <w:p w14:paraId="5A03C32F" w14:textId="77777777" w:rsidR="00E33C9A" w:rsidRDefault="00ED4DCB">
            <w:pPr>
              <w:pStyle w:val="Compact"/>
              <w:jc w:val="right"/>
            </w:pPr>
            <w:r>
              <w:t>-1.50</w:t>
            </w:r>
          </w:p>
        </w:tc>
      </w:tr>
      <w:tr w:rsidR="00E33C9A" w14:paraId="5A03C337" w14:textId="77777777">
        <w:tc>
          <w:tcPr>
            <w:tcW w:w="0" w:type="auto"/>
          </w:tcPr>
          <w:p w14:paraId="5A03C331" w14:textId="77777777" w:rsidR="00E33C9A" w:rsidRDefault="00ED4DCB">
            <w:pPr>
              <w:pStyle w:val="Compact"/>
            </w:pPr>
            <w:r>
              <w:t>Single Model with Varying Intercepts</w:t>
            </w:r>
          </w:p>
        </w:tc>
        <w:tc>
          <w:tcPr>
            <w:tcW w:w="0" w:type="auto"/>
          </w:tcPr>
          <w:p w14:paraId="5A03C332" w14:textId="77777777" w:rsidR="00E33C9A" w:rsidRDefault="00ED4DCB">
            <w:pPr>
              <w:pStyle w:val="Compact"/>
            </w:pPr>
            <w:r>
              <w:t>σ_[group]</w:t>
            </w:r>
          </w:p>
        </w:tc>
        <w:tc>
          <w:tcPr>
            <w:tcW w:w="0" w:type="auto"/>
          </w:tcPr>
          <w:p w14:paraId="5A03C333" w14:textId="77777777" w:rsidR="00E33C9A" w:rsidRDefault="00ED4DCB">
            <w:pPr>
              <w:pStyle w:val="Compact"/>
              <w:jc w:val="right"/>
            </w:pPr>
            <w:r>
              <w:t>0.34</w:t>
            </w:r>
          </w:p>
        </w:tc>
        <w:tc>
          <w:tcPr>
            <w:tcW w:w="0" w:type="auto"/>
          </w:tcPr>
          <w:p w14:paraId="5A03C334" w14:textId="77777777" w:rsidR="00E33C9A" w:rsidRDefault="00ED4DCB">
            <w:pPr>
              <w:pStyle w:val="Compact"/>
              <w:jc w:val="right"/>
            </w:pPr>
            <w:r>
              <w:t>0.23</w:t>
            </w:r>
          </w:p>
        </w:tc>
        <w:tc>
          <w:tcPr>
            <w:tcW w:w="0" w:type="auto"/>
          </w:tcPr>
          <w:p w14:paraId="5A03C335" w14:textId="77777777" w:rsidR="00E33C9A" w:rsidRDefault="00ED4DCB">
            <w:pPr>
              <w:pStyle w:val="Compact"/>
              <w:jc w:val="right"/>
            </w:pPr>
            <w:r>
              <w:t>0.36</w:t>
            </w:r>
          </w:p>
        </w:tc>
        <w:tc>
          <w:tcPr>
            <w:tcW w:w="0" w:type="auto"/>
          </w:tcPr>
          <w:p w14:paraId="5A03C336" w14:textId="77777777" w:rsidR="00E33C9A" w:rsidRDefault="00ED4DCB">
            <w:pPr>
              <w:pStyle w:val="Compact"/>
              <w:jc w:val="right"/>
            </w:pPr>
            <w:r>
              <w:t>0.58</w:t>
            </w:r>
          </w:p>
        </w:tc>
      </w:tr>
    </w:tbl>
    <w:p w14:paraId="5A03C338" w14:textId="77777777" w:rsidR="00E33C9A" w:rsidRDefault="00ED4DCB">
      <w:r>
        <w:br w:type="page"/>
      </w:r>
    </w:p>
    <w:p w14:paraId="5A03C339" w14:textId="77777777" w:rsidR="00E33C9A" w:rsidRDefault="00ED4DCB">
      <w:pPr>
        <w:pStyle w:val="TableCaption"/>
      </w:pPr>
      <w:r>
        <w:lastRenderedPageBreak/>
        <w:t>Table 2. Slope values from a regression testing the relationship between the ISD exponent and year for IBTS trawl data (Edwards et al. 2020). The values are derived using the Bayesian hierarchical model presented here or from the maximum likelihood approac</w:t>
      </w:r>
      <w:r>
        <w:t>h described in Edwards et al. (2020).</w:t>
      </w:r>
    </w:p>
    <w:tbl>
      <w:tblPr>
        <w:tblStyle w:val="Table"/>
        <w:tblW w:w="0" w:type="auto"/>
        <w:tblLook w:val="0020" w:firstRow="1" w:lastRow="0" w:firstColumn="0" w:lastColumn="0" w:noHBand="0" w:noVBand="0"/>
      </w:tblPr>
      <w:tblGrid>
        <w:gridCol w:w="2191"/>
        <w:gridCol w:w="877"/>
        <w:gridCol w:w="877"/>
        <w:gridCol w:w="797"/>
      </w:tblGrid>
      <w:tr w:rsidR="00E33C9A" w14:paraId="5A03C33E" w14:textId="77777777" w:rsidTr="00E33C9A">
        <w:trPr>
          <w:cnfStyle w:val="100000000000" w:firstRow="1" w:lastRow="0" w:firstColumn="0" w:lastColumn="0" w:oddVBand="0" w:evenVBand="0" w:oddHBand="0" w:evenHBand="0" w:firstRowFirstColumn="0" w:firstRowLastColumn="0" w:lastRowFirstColumn="0" w:lastRowLastColumn="0"/>
          <w:tblHeader/>
        </w:trPr>
        <w:tc>
          <w:tcPr>
            <w:tcW w:w="0" w:type="auto"/>
          </w:tcPr>
          <w:p w14:paraId="5A03C33A" w14:textId="77777777" w:rsidR="00E33C9A" w:rsidRDefault="00ED4DCB">
            <w:pPr>
              <w:pStyle w:val="Compact"/>
            </w:pPr>
            <w:r>
              <w:t>Model</w:t>
            </w:r>
          </w:p>
        </w:tc>
        <w:tc>
          <w:tcPr>
            <w:tcW w:w="0" w:type="auto"/>
          </w:tcPr>
          <w:p w14:paraId="5A03C33B" w14:textId="77777777" w:rsidR="00E33C9A" w:rsidRDefault="00ED4DCB">
            <w:pPr>
              <w:pStyle w:val="Compact"/>
              <w:jc w:val="right"/>
            </w:pPr>
            <w:r>
              <w:t>Mean</w:t>
            </w:r>
          </w:p>
        </w:tc>
        <w:tc>
          <w:tcPr>
            <w:tcW w:w="0" w:type="auto"/>
          </w:tcPr>
          <w:p w14:paraId="5A03C33C" w14:textId="77777777" w:rsidR="00E33C9A" w:rsidRDefault="00ED4DCB">
            <w:pPr>
              <w:pStyle w:val="Compact"/>
              <w:jc w:val="right"/>
            </w:pPr>
            <w:r>
              <w:t>q2.5</w:t>
            </w:r>
          </w:p>
        </w:tc>
        <w:tc>
          <w:tcPr>
            <w:tcW w:w="0" w:type="auto"/>
          </w:tcPr>
          <w:p w14:paraId="5A03C33D" w14:textId="77777777" w:rsidR="00E33C9A" w:rsidRDefault="00ED4DCB">
            <w:pPr>
              <w:pStyle w:val="Compact"/>
              <w:jc w:val="right"/>
            </w:pPr>
            <w:r>
              <w:t>q97.5</w:t>
            </w:r>
          </w:p>
        </w:tc>
      </w:tr>
      <w:tr w:rsidR="00E33C9A" w14:paraId="5A03C343" w14:textId="77777777">
        <w:tc>
          <w:tcPr>
            <w:tcW w:w="0" w:type="auto"/>
          </w:tcPr>
          <w:p w14:paraId="5A03C33F" w14:textId="77777777" w:rsidR="00E33C9A" w:rsidRDefault="00ED4DCB">
            <w:pPr>
              <w:pStyle w:val="Compact"/>
            </w:pPr>
            <w:r>
              <w:t>Bayesian - one step</w:t>
            </w:r>
          </w:p>
        </w:tc>
        <w:tc>
          <w:tcPr>
            <w:tcW w:w="0" w:type="auto"/>
          </w:tcPr>
          <w:p w14:paraId="5A03C340" w14:textId="77777777" w:rsidR="00E33C9A" w:rsidRDefault="00ED4DCB">
            <w:pPr>
              <w:pStyle w:val="Compact"/>
              <w:jc w:val="right"/>
            </w:pPr>
            <w:r>
              <w:t>-0.001</w:t>
            </w:r>
          </w:p>
        </w:tc>
        <w:tc>
          <w:tcPr>
            <w:tcW w:w="0" w:type="auto"/>
          </w:tcPr>
          <w:p w14:paraId="5A03C341" w14:textId="77777777" w:rsidR="00E33C9A" w:rsidRDefault="00ED4DCB">
            <w:pPr>
              <w:pStyle w:val="Compact"/>
              <w:jc w:val="right"/>
            </w:pPr>
            <w:r>
              <w:t>-0.005</w:t>
            </w:r>
          </w:p>
        </w:tc>
        <w:tc>
          <w:tcPr>
            <w:tcW w:w="0" w:type="auto"/>
          </w:tcPr>
          <w:p w14:paraId="5A03C342" w14:textId="77777777" w:rsidR="00E33C9A" w:rsidRDefault="00ED4DCB">
            <w:pPr>
              <w:pStyle w:val="Compact"/>
              <w:jc w:val="right"/>
            </w:pPr>
            <w:r>
              <w:t>0.002</w:t>
            </w:r>
          </w:p>
        </w:tc>
      </w:tr>
      <w:tr w:rsidR="00E33C9A" w14:paraId="5A03C348" w14:textId="77777777">
        <w:tc>
          <w:tcPr>
            <w:tcW w:w="0" w:type="auto"/>
          </w:tcPr>
          <w:p w14:paraId="5A03C344" w14:textId="77777777" w:rsidR="00E33C9A" w:rsidRDefault="00ED4DCB">
            <w:pPr>
              <w:pStyle w:val="Compact"/>
            </w:pPr>
            <w:r>
              <w:t>MLE - two steps</w:t>
            </w:r>
          </w:p>
        </w:tc>
        <w:tc>
          <w:tcPr>
            <w:tcW w:w="0" w:type="auto"/>
          </w:tcPr>
          <w:p w14:paraId="5A03C345" w14:textId="77777777" w:rsidR="00E33C9A" w:rsidRDefault="00ED4DCB">
            <w:pPr>
              <w:pStyle w:val="Compact"/>
              <w:jc w:val="right"/>
            </w:pPr>
            <w:r>
              <w:t>-0.001</w:t>
            </w:r>
          </w:p>
        </w:tc>
        <w:tc>
          <w:tcPr>
            <w:tcW w:w="0" w:type="auto"/>
          </w:tcPr>
          <w:p w14:paraId="5A03C346" w14:textId="77777777" w:rsidR="00E33C9A" w:rsidRDefault="00ED4DCB">
            <w:pPr>
              <w:pStyle w:val="Compact"/>
              <w:jc w:val="right"/>
            </w:pPr>
            <w:r>
              <w:t>-0.005</w:t>
            </w:r>
          </w:p>
        </w:tc>
        <w:tc>
          <w:tcPr>
            <w:tcW w:w="0" w:type="auto"/>
          </w:tcPr>
          <w:p w14:paraId="5A03C347" w14:textId="77777777" w:rsidR="00E33C9A" w:rsidRDefault="00ED4DCB">
            <w:pPr>
              <w:pStyle w:val="Compact"/>
              <w:jc w:val="right"/>
            </w:pPr>
            <w:r>
              <w:t>0.003</w:t>
            </w:r>
          </w:p>
        </w:tc>
      </w:tr>
    </w:tbl>
    <w:p w14:paraId="5A03C349" w14:textId="77777777" w:rsidR="00E33C9A" w:rsidRDefault="00ED4DCB">
      <w:r>
        <w:br w:type="page"/>
      </w:r>
    </w:p>
    <w:p w14:paraId="5A03C34A" w14:textId="77777777" w:rsidR="00E33C9A" w:rsidRDefault="00ED4DCB">
      <w:pPr>
        <w:pStyle w:val="Heading1"/>
      </w:pPr>
      <w:bookmarkStart w:id="54" w:name="figure-captions"/>
      <w:bookmarkEnd w:id="53"/>
      <w:r>
        <w:lastRenderedPageBreak/>
        <w:t>Figure Captions</w:t>
      </w:r>
    </w:p>
    <w:p w14:paraId="5A03C34B" w14:textId="77777777" w:rsidR="00E33C9A" w:rsidRDefault="00ED4DCB">
      <w:pPr>
        <w:pStyle w:val="FirstParagraph"/>
      </w:pPr>
      <w:r>
        <w:t xml:space="preserve">Figure 1. a) Modeled estimates (median +/- 95% Credible Intervals) of </w:t>
      </w:r>
      <m:oMath>
        <m:r>
          <w:rPr>
            <w:rFonts w:ascii="Cambria Math" w:hAnsi="Cambria Math"/>
          </w:rPr>
          <m:t>λ</m:t>
        </m:r>
      </m:oMath>
      <w:r>
        <w:t xml:space="preserve"> </w:t>
      </w:r>
      <w:r>
        <w:t xml:space="preserve">using either 10 separate models or a single model with ten varying intercepts. c-d) Fit of ISD relationships at 3 values of </w:t>
      </w:r>
      <m:oMath>
        <m:r>
          <w:rPr>
            <w:rFonts w:ascii="Cambria Math" w:hAnsi="Cambria Math"/>
          </w:rPr>
          <m:t>λ</m:t>
        </m:r>
      </m:oMath>
      <w:r>
        <w:t>. Dots are raw data, lines are posterior medians, and shading is the 95% credible interval. Fits are from separate models.</w:t>
      </w:r>
    </w:p>
    <w:p w14:paraId="5A03C34C" w14:textId="77777777" w:rsidR="00E33C9A" w:rsidRDefault="00ED4DCB">
      <w:pPr>
        <w:pStyle w:val="BodyText"/>
      </w:pPr>
      <w:r>
        <w:t xml:space="preserve">Figure </w:t>
      </w:r>
      <w:r>
        <w:t xml:space="preserve">2. Posterior distributions of n = 40 modeled estimates of alpha, beta, and sigma_group for a linear regression estimating the size spectrum exponent as a function of a continuous predictor. All data were simulated. Gray densities indicate that the 95% CrI </w:t>
      </w:r>
      <w:r>
        <w:t>contains the true value, while black densities indicate the true values fall outside of the CrI. The vertical lines indicate true values.</w:t>
      </w:r>
    </w:p>
    <w:p w14:paraId="5A03C34D" w14:textId="77777777" w:rsidR="00E33C9A" w:rsidRDefault="00ED4DCB">
      <w:pPr>
        <w:pStyle w:val="BodyText"/>
      </w:pPr>
      <w:r>
        <w:t xml:space="preserve">Figure 3. Estimates of </w:t>
      </w:r>
      <m:oMath>
        <m:r>
          <w:rPr>
            <w:rFonts w:ascii="Cambria Math" w:hAnsi="Cambria Math"/>
          </w:rPr>
          <m:t>λ</m:t>
        </m:r>
      </m:oMath>
      <w:r>
        <w:t>B across 11 different sample sizes (ranging from 2 to 2048 individuals) and three different t</w:t>
      </w:r>
      <w:r>
        <w:t xml:space="preserve">rue </w:t>
      </w:r>
      <m:oMath>
        <m:r>
          <w:rPr>
            <w:rFonts w:ascii="Cambria Math" w:hAnsi="Cambria Math"/>
          </w:rPr>
          <m:t>λ</m:t>
        </m:r>
      </m:oMath>
      <w:r>
        <w:t xml:space="preserve">’s (-2, -1.6, -1.2). Ten separate models were fit for each of the 11 sample sizes. The horizontal lines show the true value of </w:t>
      </w:r>
      <m:oMath>
        <m:r>
          <w:rPr>
            <w:rFonts w:ascii="Cambria Math" w:hAnsi="Cambria Math"/>
          </w:rPr>
          <m:t>λ</m:t>
        </m:r>
      </m:oMath>
      <w:r>
        <w:t>.</w:t>
      </w:r>
    </w:p>
    <w:p w14:paraId="5A03C34E" w14:textId="77777777" w:rsidR="00E33C9A" w:rsidRDefault="00ED4DCB">
      <w:pPr>
        <w:pStyle w:val="BodyText"/>
      </w:pPr>
      <w:r>
        <w:t>Figure 4. Regression results from a) Edwards et al. (2020) using maximum likelihood and linear regression (two steps) a</w:t>
      </w:r>
      <w:r>
        <w:t>nd b) the Bayesian model with varying intercepts. In a) the points represent maximum likelihood estimates calculated separately for each year. In b) they represent hierarchical varying intercepts calculated from the model.</w:t>
      </w:r>
      <w:bookmarkEnd w:id="54"/>
    </w:p>
    <w:sectPr w:rsidR="00E33C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554B" w14:textId="77777777" w:rsidR="00ED4DCB" w:rsidRDefault="00ED4DCB">
      <w:pPr>
        <w:spacing w:after="0"/>
      </w:pPr>
      <w:r>
        <w:separator/>
      </w:r>
    </w:p>
  </w:endnote>
  <w:endnote w:type="continuationSeparator" w:id="0">
    <w:p w14:paraId="226F6FA9" w14:textId="77777777" w:rsidR="00ED4DCB" w:rsidRDefault="00ED4D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E408F" w14:textId="77777777" w:rsidR="00ED4DCB" w:rsidRDefault="00ED4DCB">
      <w:r>
        <w:separator/>
      </w:r>
    </w:p>
  </w:footnote>
  <w:footnote w:type="continuationSeparator" w:id="0">
    <w:p w14:paraId="1E71F355" w14:textId="77777777" w:rsidR="00ED4DCB" w:rsidRDefault="00ED4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A8E5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3C9A"/>
    <w:rsid w:val="0056550E"/>
    <w:rsid w:val="00E33C9A"/>
    <w:rsid w:val="00ED4D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C275"/>
  <w15:docId w15:val="{3BA9A988-99ED-4176-805E-FA55630A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wesner/stan_isd" TargetMode="External"/><Relationship Id="rId13" Type="http://schemas.openxmlformats.org/officeDocument/2006/relationships/hyperlink" Target="https://doi.org/10.1111/2041-210X.12641" TargetMode="External"/><Relationship Id="rId18" Type="http://schemas.openxmlformats.org/officeDocument/2006/relationships/hyperlink" Target="https://doi.org/10.1111/fwb.12680" TargetMode="External"/><Relationship Id="rId26" Type="http://schemas.openxmlformats.org/officeDocument/2006/relationships/hyperlink" Target="https://doi.org/10.48550/arXiv.2212.08549" TargetMode="External"/><Relationship Id="rId3" Type="http://schemas.openxmlformats.org/officeDocument/2006/relationships/settings" Target="settings.xml"/><Relationship Id="rId21" Type="http://schemas.openxmlformats.org/officeDocument/2006/relationships/hyperlink" Target="https://doi.org/10.1111/ele.13147" TargetMode="External"/><Relationship Id="rId7" Type="http://schemas.openxmlformats.org/officeDocument/2006/relationships/hyperlink" Target="mailto:Jeff.Wesner@usd.edu" TargetMode="External"/><Relationship Id="rId12" Type="http://schemas.openxmlformats.org/officeDocument/2006/relationships/hyperlink" Target="https://doi.org/10.1111/j.1365-2656.2008.01466.x" TargetMode="External"/><Relationship Id="rId17" Type="http://schemas.openxmlformats.org/officeDocument/2006/relationships/hyperlink" Target="https://doi.org/10.1002/bes2.1248" TargetMode="External"/><Relationship Id="rId25" Type="http://schemas.openxmlformats.org/officeDocument/2006/relationships/hyperlink" Target="https://doi.org/10.1111/gcb.15862" TargetMode="External"/><Relationship Id="rId2" Type="http://schemas.openxmlformats.org/officeDocument/2006/relationships/styles" Target="styles.xml"/><Relationship Id="rId16" Type="http://schemas.openxmlformats.org/officeDocument/2006/relationships/hyperlink" Target="https://doi.org/10.23943/princeton/9780691159287.001.0001" TargetMode="External"/><Relationship Id="rId20" Type="http://schemas.openxmlformats.org/officeDocument/2006/relationships/hyperlink" Target="https://doi.org/10.1038/nclimate3368" TargetMode="External"/><Relationship Id="rId29" Type="http://schemas.openxmlformats.org/officeDocument/2006/relationships/hyperlink" Target="https://doi.org/10.1016/j.tree.2007.03.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504849" TargetMode="External"/><Relationship Id="rId24" Type="http://schemas.openxmlformats.org/officeDocument/2006/relationships/hyperlink" Target="https://doi.org/10.1002/ecy.310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214/009053604000001048" TargetMode="External"/><Relationship Id="rId23" Type="http://schemas.openxmlformats.org/officeDocument/2006/relationships/hyperlink" Target="https://doi.org/10.1111/fwb.13196" TargetMode="External"/><Relationship Id="rId28" Type="http://schemas.openxmlformats.org/officeDocument/2006/relationships/hyperlink" Target="https://doi.org/10.1002/ecs2.3739" TargetMode="External"/><Relationship Id="rId10" Type="http://schemas.openxmlformats.org/officeDocument/2006/relationships/hyperlink" Target="https://github.com/jswesner/stan_isd" TargetMode="External"/><Relationship Id="rId19" Type="http://schemas.openxmlformats.org/officeDocument/2006/relationships/hyperlink" Target="https://doi.org/10.1111/2041-210X.1268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drew-edwards/sizeSpectra/tree/master/data" TargetMode="External"/><Relationship Id="rId14" Type="http://schemas.openxmlformats.org/officeDocument/2006/relationships/hyperlink" Target="https://doi.org/10.3354/meps13230" TargetMode="External"/><Relationship Id="rId22" Type="http://schemas.openxmlformats.org/officeDocument/2006/relationships/hyperlink" Target="https://doi.org/10.1038/s41467-018-08039-3" TargetMode="External"/><Relationship Id="rId27" Type="http://schemas.openxmlformats.org/officeDocument/2006/relationships/hyperlink" Target="https://doi.org/10.1139/f83-205" TargetMode="External"/><Relationship Id="rId30" Type="http://schemas.openxmlformats.org/officeDocument/2006/relationships/hyperlink" Target="https://doi.org/10.1890/07-12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4911</Words>
  <Characters>27994</Characters>
  <Application>Microsoft Office Word</Application>
  <DocSecurity>0</DocSecurity>
  <Lines>233</Lines>
  <Paragraphs>65</Paragraphs>
  <ScaleCrop>false</ScaleCrop>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modeling of size spectra</dc:title>
  <dc:creator/>
  <cp:keywords/>
  <cp:lastModifiedBy>Wesner, Jeff S</cp:lastModifiedBy>
  <cp:revision>2</cp:revision>
  <dcterms:created xsi:type="dcterms:W3CDTF">2023-04-24T19:04:00Z</dcterms:created>
  <dcterms:modified xsi:type="dcterms:W3CDTF">2023-04-24T19:05:00Z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oikos.csl</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False</vt:lpwstr>
  </property>
  <property fmtid="{D5CDD505-2E9C-101B-9397-08002B2CF9AE}" pid="7" name="link-color">
    <vt:lpwstr>grey</vt:lpwstr>
  </property>
  <property fmtid="{D5CDD505-2E9C-101B-9397-08002B2CF9AE}" pid="8" name="output">
    <vt:lpwstr/>
  </property>
</Properties>
</file>