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265416" cy="5859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5416" cy="58594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pStyle w:val="Heading3"/>
        <w:keepNext w:val="0"/>
        <w:keepLines w:val="0"/>
        <w:rPr/>
      </w:pPr>
      <w:r w:rsidDel="00000000" w:rsidR="00000000" w:rsidRPr="00000000">
        <w:rPr>
          <w:b w:val="0"/>
          <w:i w:val="1"/>
        </w:rPr>
        <w:drawing>
          <wp:inline distB="114300" distT="114300" distL="114300" distR="114300">
            <wp:extent cx="3986527" cy="680335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6527" cy="68033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410075" cy="6057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007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588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089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Technical Requirements</w:t>
      </w:r>
    </w:p>
    <w:p w:rsidR="00000000" w:rsidDel="00000000" w:rsidP="00000000" w:rsidRDefault="00000000" w:rsidRPr="00000000" w14:paraId="00000015">
      <w:pPr>
        <w:spacing w:after="0" w:line="240" w:lineRule="auto"/>
        <w:rPr/>
      </w:pPr>
      <w:r w:rsidDel="00000000" w:rsidR="00000000" w:rsidRPr="00000000">
        <w:rPr>
          <w:rtl w:val="0"/>
        </w:rPr>
        <w:t xml:space="preserve">This system is designed to be cloud based so there are no in house hardware requirements, however the system requires a database for user credential validation, customer records and online course learning material.  Additionally the system relies on the user of a third party service to process payments.  The web interface needs to be designed with compatibility in mind to support all major web browsers as well as mobile users.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4.jpg"/>
          <a:graphic>
            <a:graphicData uri="http://schemas.openxmlformats.org/drawingml/2006/picture">
              <pic:pic>
                <pic:nvPicPr>
                  <pic:cNvPr descr="SNHU logo" id="0" name="image4.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