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BB994" w14:textId="77777777" w:rsidR="00530F14" w:rsidRPr="007923FF" w:rsidRDefault="00530F14" w:rsidP="00530F14">
      <w:pPr>
        <w:spacing w:after="0" w:line="480" w:lineRule="auto"/>
        <w:rPr>
          <w:rFonts w:ascii="Times New Roman" w:hAnsi="Times New Roman" w:cs="Times New Roman"/>
          <w:b/>
          <w:sz w:val="24"/>
          <w:szCs w:val="24"/>
        </w:rPr>
      </w:pPr>
      <w:r w:rsidRPr="007923FF">
        <w:rPr>
          <w:rFonts w:ascii="Times New Roman" w:hAnsi="Times New Roman" w:cs="Times New Roman"/>
          <w:b/>
          <w:sz w:val="24"/>
          <w:szCs w:val="24"/>
        </w:rPr>
        <w:t>Supplementary Methods</w:t>
      </w:r>
    </w:p>
    <w:p w14:paraId="60AB2F7E" w14:textId="77777777" w:rsidR="00530F14" w:rsidRPr="007923FF" w:rsidRDefault="00530F14" w:rsidP="00530F14">
      <w:pPr>
        <w:spacing w:after="0" w:line="480" w:lineRule="auto"/>
        <w:rPr>
          <w:rFonts w:ascii="Times New Roman" w:hAnsi="Times New Roman" w:cs="Times New Roman"/>
          <w:i/>
          <w:sz w:val="24"/>
          <w:szCs w:val="24"/>
        </w:rPr>
      </w:pPr>
      <w:r w:rsidRPr="007923FF">
        <w:rPr>
          <w:rFonts w:ascii="Times New Roman" w:hAnsi="Times New Roman" w:cs="Times New Roman"/>
          <w:i/>
          <w:sz w:val="24"/>
          <w:szCs w:val="24"/>
        </w:rPr>
        <w:t>RNA isolation from placental tissue, bulk RNA sequencing and analysis</w:t>
      </w:r>
    </w:p>
    <w:p w14:paraId="2249CE9D" w14:textId="77777777" w:rsidR="00530F14" w:rsidRPr="007923FF" w:rsidRDefault="00530F14" w:rsidP="00530F14">
      <w:pPr>
        <w:autoSpaceDE w:val="0"/>
        <w:autoSpaceDN w:val="0"/>
        <w:adjustRightInd w:val="0"/>
        <w:spacing w:after="0" w:line="480" w:lineRule="auto"/>
        <w:rPr>
          <w:rFonts w:ascii="Times New Roman" w:hAnsi="Times New Roman" w:cs="Times New Roman"/>
          <w:color w:val="2197D2"/>
          <w:sz w:val="24"/>
          <w:szCs w:val="24"/>
        </w:rPr>
      </w:pPr>
      <w:r w:rsidRPr="007923FF">
        <w:rPr>
          <w:rFonts w:ascii="Times New Roman" w:hAnsi="Times New Roman" w:cs="Times New Roman"/>
          <w:sz w:val="24"/>
          <w:szCs w:val="24"/>
        </w:rPr>
        <w:t xml:space="preserve">Placenta disc villous tissue (avoiding the chorionic and basal plates) was collected and stored in </w:t>
      </w:r>
      <w:proofErr w:type="spellStart"/>
      <w:r w:rsidRPr="007923FF">
        <w:rPr>
          <w:rFonts w:ascii="Times New Roman" w:hAnsi="Times New Roman" w:cs="Times New Roman"/>
          <w:sz w:val="24"/>
          <w:szCs w:val="24"/>
        </w:rPr>
        <w:t>RNAlater</w:t>
      </w:r>
      <w:proofErr w:type="spellEnd"/>
      <w:r w:rsidRPr="007923FF">
        <w:rPr>
          <w:rFonts w:ascii="Times New Roman" w:hAnsi="Times New Roman" w:cs="Times New Roman"/>
          <w:sz w:val="24"/>
          <w:szCs w:val="24"/>
        </w:rPr>
        <w:t xml:space="preserve"> (</w:t>
      </w:r>
      <w:proofErr w:type="spellStart"/>
      <w:r w:rsidRPr="007923FF">
        <w:rPr>
          <w:rFonts w:ascii="Times New Roman" w:hAnsi="Times New Roman" w:cs="Times New Roman"/>
          <w:sz w:val="24"/>
          <w:szCs w:val="24"/>
        </w:rPr>
        <w:t>ThermoFisher</w:t>
      </w:r>
      <w:proofErr w:type="spellEnd"/>
      <w:r w:rsidRPr="007923FF">
        <w:rPr>
          <w:rFonts w:ascii="Times New Roman" w:hAnsi="Times New Roman" w:cs="Times New Roman"/>
          <w:sz w:val="24"/>
          <w:szCs w:val="24"/>
        </w:rPr>
        <w:t xml:space="preserve">). Total RNA was isolated from </w:t>
      </w:r>
      <w:proofErr w:type="spellStart"/>
      <w:r w:rsidRPr="007923FF">
        <w:rPr>
          <w:rFonts w:ascii="Times New Roman" w:hAnsi="Times New Roman" w:cs="Times New Roman"/>
          <w:sz w:val="24"/>
          <w:szCs w:val="24"/>
        </w:rPr>
        <w:t>RNAlater</w:t>
      </w:r>
      <w:proofErr w:type="spellEnd"/>
      <w:r w:rsidRPr="007923FF">
        <w:rPr>
          <w:rFonts w:ascii="Times New Roman" w:hAnsi="Times New Roman" w:cs="Times New Roman"/>
          <w:sz w:val="24"/>
          <w:szCs w:val="24"/>
        </w:rPr>
        <w:t xml:space="preserve">-preserved specimens with the </w:t>
      </w:r>
      <w:proofErr w:type="spellStart"/>
      <w:r w:rsidRPr="007923FF">
        <w:rPr>
          <w:rFonts w:ascii="Times New Roman" w:hAnsi="Times New Roman" w:cs="Times New Roman"/>
          <w:sz w:val="24"/>
          <w:szCs w:val="24"/>
        </w:rPr>
        <w:t>mirVana</w:t>
      </w:r>
      <w:proofErr w:type="spellEnd"/>
      <w:r w:rsidRPr="007923FF">
        <w:rPr>
          <w:rFonts w:ascii="Times New Roman" w:hAnsi="Times New Roman" w:cs="Times New Roman"/>
          <w:sz w:val="24"/>
          <w:szCs w:val="24"/>
        </w:rPr>
        <w:t xml:space="preserve"> RNA isolation kit using the manufacturer’s Total RNA protocol (</w:t>
      </w:r>
      <w:proofErr w:type="spellStart"/>
      <w:r w:rsidRPr="007923FF">
        <w:rPr>
          <w:rFonts w:ascii="Times New Roman" w:hAnsi="Times New Roman" w:cs="Times New Roman"/>
          <w:sz w:val="24"/>
          <w:szCs w:val="24"/>
        </w:rPr>
        <w:t>ThermoFisher</w:t>
      </w:r>
      <w:proofErr w:type="spellEnd"/>
      <w:r w:rsidRPr="007923FF">
        <w:rPr>
          <w:rFonts w:ascii="Times New Roman" w:hAnsi="Times New Roman" w:cs="Times New Roman"/>
          <w:sz w:val="24"/>
          <w:szCs w:val="24"/>
        </w:rPr>
        <w:t xml:space="preserve">) and RNA concentration was measured using the </w:t>
      </w:r>
      <w:proofErr w:type="spellStart"/>
      <w:r w:rsidRPr="007923FF">
        <w:rPr>
          <w:rFonts w:ascii="Times New Roman" w:hAnsi="Times New Roman" w:cs="Times New Roman"/>
          <w:sz w:val="24"/>
          <w:szCs w:val="24"/>
        </w:rPr>
        <w:t>QuBit</w:t>
      </w:r>
      <w:proofErr w:type="spellEnd"/>
      <w:r w:rsidRPr="007923FF">
        <w:rPr>
          <w:rFonts w:ascii="Times New Roman" w:hAnsi="Times New Roman" w:cs="Times New Roman"/>
          <w:sz w:val="24"/>
          <w:szCs w:val="24"/>
        </w:rPr>
        <w:t xml:space="preserve"> RNA BR assay kit (</w:t>
      </w:r>
      <w:proofErr w:type="spellStart"/>
      <w:r w:rsidRPr="007923FF">
        <w:rPr>
          <w:rFonts w:ascii="Times New Roman" w:hAnsi="Times New Roman" w:cs="Times New Roman"/>
          <w:sz w:val="24"/>
          <w:szCs w:val="24"/>
        </w:rPr>
        <w:t>ThermoFisher</w:t>
      </w:r>
      <w:proofErr w:type="spellEnd"/>
      <w:r w:rsidRPr="007923FF">
        <w:rPr>
          <w:rFonts w:ascii="Times New Roman" w:hAnsi="Times New Roman" w:cs="Times New Roman"/>
          <w:sz w:val="24"/>
          <w:szCs w:val="24"/>
        </w:rPr>
        <w:t xml:space="preserve">). </w:t>
      </w:r>
      <w:r w:rsidRPr="007923FF">
        <w:rPr>
          <w:rFonts w:ascii="Times New Roman" w:hAnsi="Times New Roman" w:cs="Times New Roman"/>
          <w:color w:val="000000"/>
          <w:sz w:val="24"/>
          <w:szCs w:val="24"/>
        </w:rPr>
        <w:t xml:space="preserve">RNA integrity was evaluated using RNA 6000 Nano chip read by a 2100 Bioanalyzer (Agilent). All samples had an RNA integrity number of &gt;7.0. RNA sequencing libraries were prepared using the </w:t>
      </w:r>
      <w:proofErr w:type="spellStart"/>
      <w:r w:rsidRPr="007923FF">
        <w:rPr>
          <w:rFonts w:ascii="Times New Roman" w:hAnsi="Times New Roman" w:cs="Times New Roman"/>
          <w:color w:val="000000"/>
          <w:sz w:val="24"/>
          <w:szCs w:val="24"/>
        </w:rPr>
        <w:t>TruSeq</w:t>
      </w:r>
      <w:proofErr w:type="spellEnd"/>
      <w:r w:rsidRPr="007923FF">
        <w:rPr>
          <w:rFonts w:ascii="Times New Roman" w:hAnsi="Times New Roman" w:cs="Times New Roman"/>
          <w:color w:val="000000"/>
          <w:sz w:val="24"/>
          <w:szCs w:val="24"/>
        </w:rPr>
        <w:t xml:space="preserve"> Stranded Total RNA Sample preparation kit with </w:t>
      </w:r>
      <w:proofErr w:type="spellStart"/>
      <w:r w:rsidRPr="007923FF">
        <w:rPr>
          <w:rFonts w:ascii="Times New Roman" w:hAnsi="Times New Roman" w:cs="Times New Roman"/>
          <w:color w:val="000000"/>
          <w:sz w:val="24"/>
          <w:szCs w:val="24"/>
        </w:rPr>
        <w:t>Ribo</w:t>
      </w:r>
      <w:proofErr w:type="spellEnd"/>
      <w:r w:rsidRPr="007923FF">
        <w:rPr>
          <w:rFonts w:ascii="Times New Roman" w:hAnsi="Times New Roman" w:cs="Times New Roman"/>
          <w:color w:val="000000"/>
          <w:sz w:val="24"/>
          <w:szCs w:val="24"/>
        </w:rPr>
        <w:t xml:space="preserve">-Zero Gold (Illumina) at the IGM Genomics Center, UCSD. The libraries were pooled and sequenced on the </w:t>
      </w:r>
      <w:proofErr w:type="spellStart"/>
      <w:r w:rsidRPr="007923FF">
        <w:rPr>
          <w:rFonts w:ascii="Times New Roman" w:hAnsi="Times New Roman" w:cs="Times New Roman"/>
          <w:color w:val="000000"/>
          <w:sz w:val="24"/>
          <w:szCs w:val="24"/>
        </w:rPr>
        <w:t>NovaSeq</w:t>
      </w:r>
      <w:proofErr w:type="spellEnd"/>
      <w:r w:rsidRPr="007923FF">
        <w:rPr>
          <w:rFonts w:ascii="Times New Roman" w:hAnsi="Times New Roman" w:cs="Times New Roman"/>
          <w:color w:val="000000"/>
          <w:sz w:val="24"/>
          <w:szCs w:val="24"/>
        </w:rPr>
        <w:t xml:space="preserve"> 6000 (Illumina) with PE100 to an average depth of 25,000,000 uniquely mapped reads. Quality control was performed using </w:t>
      </w:r>
      <w:proofErr w:type="spellStart"/>
      <w:r w:rsidRPr="007923FF">
        <w:rPr>
          <w:rFonts w:ascii="Times New Roman" w:hAnsi="Times New Roman" w:cs="Times New Roman"/>
          <w:color w:val="000000"/>
          <w:sz w:val="24"/>
          <w:szCs w:val="24"/>
        </w:rPr>
        <w:t>FastQC</w:t>
      </w:r>
      <w:proofErr w:type="spellEnd"/>
      <w:r w:rsidRPr="007923FF">
        <w:rPr>
          <w:rFonts w:ascii="Times New Roman" w:hAnsi="Times New Roman" w:cs="Times New Roman"/>
          <w:color w:val="000000"/>
          <w:sz w:val="24"/>
          <w:szCs w:val="24"/>
        </w:rPr>
        <w:t xml:space="preserve"> (version 0.11.3). Reads were mapped to GRCh38.89 (</w:t>
      </w:r>
      <w:proofErr w:type="spellStart"/>
      <w:r w:rsidRPr="007923FF">
        <w:rPr>
          <w:rFonts w:ascii="Times New Roman" w:hAnsi="Times New Roman" w:cs="Times New Roman"/>
          <w:color w:val="000000"/>
          <w:sz w:val="24"/>
          <w:szCs w:val="24"/>
        </w:rPr>
        <w:t>Ensembl</w:t>
      </w:r>
      <w:proofErr w:type="spellEnd"/>
      <w:r w:rsidRPr="007923FF">
        <w:rPr>
          <w:rFonts w:ascii="Times New Roman" w:hAnsi="Times New Roman" w:cs="Times New Roman"/>
          <w:color w:val="000000"/>
          <w:sz w:val="24"/>
          <w:szCs w:val="24"/>
        </w:rPr>
        <w:t>) using STAR (version 2.7.9a)</w:t>
      </w:r>
      <w:r w:rsidRPr="007923FF">
        <w:rPr>
          <w:rFonts w:ascii="Times New Roman" w:hAnsi="Times New Roman" w:cs="Times New Roman"/>
          <w:sz w:val="24"/>
          <w:szCs w:val="24"/>
          <w:vertAlign w:val="superscript"/>
        </w:rPr>
        <w:t>19</w:t>
      </w:r>
      <w:r w:rsidRPr="007923FF">
        <w:rPr>
          <w:rFonts w:ascii="Times New Roman" w:hAnsi="Times New Roman" w:cs="Times New Roman"/>
          <w:color w:val="2197D2"/>
          <w:sz w:val="24"/>
          <w:szCs w:val="24"/>
        </w:rPr>
        <w:t xml:space="preserve"> </w:t>
      </w:r>
      <w:r w:rsidRPr="007923FF">
        <w:rPr>
          <w:rFonts w:ascii="Times New Roman" w:hAnsi="Times New Roman" w:cs="Times New Roman"/>
          <w:color w:val="000000"/>
          <w:sz w:val="24"/>
          <w:szCs w:val="24"/>
        </w:rPr>
        <w:t>on the Extreme Science and Engineering Discovery Environment (XSEDE)</w:t>
      </w:r>
      <w:r w:rsidRPr="007923FF">
        <w:rPr>
          <w:rFonts w:ascii="Times New Roman" w:hAnsi="Times New Roman" w:cs="Times New Roman"/>
          <w:sz w:val="24"/>
          <w:szCs w:val="24"/>
          <w:vertAlign w:val="superscript"/>
        </w:rPr>
        <w:t>20</w:t>
      </w:r>
      <w:r w:rsidRPr="007923FF">
        <w:rPr>
          <w:rFonts w:ascii="Times New Roman" w:hAnsi="Times New Roman" w:cs="Times New Roman"/>
          <w:color w:val="2197D2"/>
          <w:sz w:val="24"/>
          <w:szCs w:val="24"/>
        </w:rPr>
        <w:t xml:space="preserve">. </w:t>
      </w:r>
      <w:r w:rsidRPr="007923FF">
        <w:rPr>
          <w:rFonts w:ascii="Times New Roman" w:hAnsi="Times New Roman" w:cs="Times New Roman"/>
          <w:color w:val="000000"/>
          <w:sz w:val="24"/>
          <w:szCs w:val="24"/>
        </w:rPr>
        <w:t>The STAR parameters used were as follows: –</w:t>
      </w:r>
      <w:proofErr w:type="spellStart"/>
      <w:r w:rsidRPr="007923FF">
        <w:rPr>
          <w:rFonts w:ascii="Times New Roman" w:hAnsi="Times New Roman" w:cs="Times New Roman"/>
          <w:color w:val="000000"/>
          <w:sz w:val="24"/>
          <w:szCs w:val="24"/>
        </w:rPr>
        <w:t>runThreadN</w:t>
      </w:r>
      <w:proofErr w:type="spellEnd"/>
      <w:r w:rsidRPr="007923FF">
        <w:rPr>
          <w:rFonts w:ascii="Times New Roman" w:hAnsi="Times New Roman" w:cs="Times New Roman"/>
          <w:color w:val="000000"/>
          <w:sz w:val="24"/>
          <w:szCs w:val="24"/>
        </w:rPr>
        <w:t xml:space="preserve"> 24 –</w:t>
      </w:r>
      <w:proofErr w:type="spellStart"/>
      <w:r w:rsidRPr="007923FF">
        <w:rPr>
          <w:rFonts w:ascii="Times New Roman" w:hAnsi="Times New Roman" w:cs="Times New Roman"/>
          <w:color w:val="000000"/>
          <w:sz w:val="24"/>
          <w:szCs w:val="24"/>
        </w:rPr>
        <w:t>sjdbOverhang</w:t>
      </w:r>
      <w:proofErr w:type="spellEnd"/>
      <w:r w:rsidRPr="007923FF">
        <w:rPr>
          <w:rFonts w:ascii="Times New Roman" w:hAnsi="Times New Roman" w:cs="Times New Roman"/>
          <w:color w:val="000000"/>
          <w:sz w:val="24"/>
          <w:szCs w:val="24"/>
        </w:rPr>
        <w:t xml:space="preserve"> 99 –</w:t>
      </w:r>
      <w:proofErr w:type="spellStart"/>
      <w:r w:rsidRPr="007923FF">
        <w:rPr>
          <w:rFonts w:ascii="Times New Roman" w:hAnsi="Times New Roman" w:cs="Times New Roman"/>
          <w:color w:val="000000"/>
          <w:sz w:val="24"/>
          <w:szCs w:val="24"/>
        </w:rPr>
        <w:t>genomeDir</w:t>
      </w:r>
      <w:proofErr w:type="spellEnd"/>
      <w:r w:rsidRPr="007923FF">
        <w:rPr>
          <w:rFonts w:ascii="Times New Roman" w:hAnsi="Times New Roman" w:cs="Times New Roman"/>
          <w:color w:val="000000"/>
          <w:sz w:val="24"/>
          <w:szCs w:val="24"/>
        </w:rPr>
        <w:t xml:space="preserve"> ref_ensembl_GRCh38_89/</w:t>
      </w:r>
      <w:proofErr w:type="spellStart"/>
      <w:r w:rsidRPr="007923FF">
        <w:rPr>
          <w:rFonts w:ascii="Times New Roman" w:hAnsi="Times New Roman" w:cs="Times New Roman"/>
          <w:color w:val="000000"/>
          <w:sz w:val="24"/>
          <w:szCs w:val="24"/>
        </w:rPr>
        <w:t>star_index</w:t>
      </w:r>
      <w:proofErr w:type="spellEnd"/>
      <w:r w:rsidRPr="007923FF">
        <w:rPr>
          <w:rFonts w:ascii="Times New Roman" w:hAnsi="Times New Roman" w:cs="Times New Roman"/>
          <w:color w:val="000000"/>
          <w:sz w:val="24"/>
          <w:szCs w:val="24"/>
        </w:rPr>
        <w:t xml:space="preserve"> –</w:t>
      </w:r>
      <w:proofErr w:type="spellStart"/>
      <w:r w:rsidRPr="007923FF">
        <w:rPr>
          <w:rFonts w:ascii="Times New Roman" w:hAnsi="Times New Roman" w:cs="Times New Roman"/>
          <w:color w:val="000000"/>
          <w:sz w:val="24"/>
          <w:szCs w:val="24"/>
        </w:rPr>
        <w:t>sjdbGTFtagExonParentGenegene_id</w:t>
      </w:r>
      <w:proofErr w:type="spellEnd"/>
      <w:r w:rsidRPr="007923FF">
        <w:rPr>
          <w:rFonts w:ascii="Times New Roman" w:hAnsi="Times New Roman" w:cs="Times New Roman"/>
          <w:color w:val="000000"/>
          <w:sz w:val="24"/>
          <w:szCs w:val="24"/>
        </w:rPr>
        <w:t xml:space="preserve"> –</w:t>
      </w:r>
      <w:proofErr w:type="spellStart"/>
      <w:r w:rsidRPr="007923FF">
        <w:rPr>
          <w:rFonts w:ascii="Times New Roman" w:hAnsi="Times New Roman" w:cs="Times New Roman"/>
          <w:color w:val="000000"/>
          <w:sz w:val="24"/>
          <w:szCs w:val="24"/>
        </w:rPr>
        <w:t>sjdbGTFfile</w:t>
      </w:r>
      <w:proofErr w:type="spellEnd"/>
      <w:r w:rsidRPr="007923FF">
        <w:rPr>
          <w:rFonts w:ascii="Times New Roman" w:hAnsi="Times New Roman" w:cs="Times New Roman"/>
          <w:color w:val="000000"/>
          <w:sz w:val="24"/>
          <w:szCs w:val="24"/>
        </w:rPr>
        <w:t xml:space="preserve"> ref_ensembl_GRCh38_89/ Homo_sapiens.GRCh38.89.gtf –</w:t>
      </w:r>
      <w:proofErr w:type="spellStart"/>
      <w:r w:rsidRPr="007923FF">
        <w:rPr>
          <w:rFonts w:ascii="Times New Roman" w:hAnsi="Times New Roman" w:cs="Times New Roman"/>
          <w:color w:val="000000"/>
          <w:sz w:val="24"/>
          <w:szCs w:val="24"/>
        </w:rPr>
        <w:t>outSAMtype</w:t>
      </w:r>
      <w:proofErr w:type="spellEnd"/>
      <w:r w:rsidRPr="007923FF">
        <w:rPr>
          <w:rFonts w:ascii="Times New Roman" w:hAnsi="Times New Roman" w:cs="Times New Roman"/>
          <w:color w:val="000000"/>
          <w:sz w:val="24"/>
          <w:szCs w:val="24"/>
        </w:rPr>
        <w:t xml:space="preserve"> BAM Unsorted </w:t>
      </w:r>
      <w:proofErr w:type="spellStart"/>
      <w:r w:rsidRPr="007923FF">
        <w:rPr>
          <w:rFonts w:ascii="Times New Roman" w:hAnsi="Times New Roman" w:cs="Times New Roman"/>
          <w:color w:val="000000"/>
          <w:sz w:val="24"/>
          <w:szCs w:val="24"/>
        </w:rPr>
        <w:t>SortedByCoordinate</w:t>
      </w:r>
      <w:proofErr w:type="spellEnd"/>
      <w:r w:rsidRPr="007923FF">
        <w:rPr>
          <w:rFonts w:ascii="Times New Roman" w:hAnsi="Times New Roman" w:cs="Times New Roman"/>
          <w:color w:val="000000"/>
          <w:sz w:val="24"/>
          <w:szCs w:val="24"/>
        </w:rPr>
        <w:t xml:space="preserve"> –</w:t>
      </w:r>
      <w:proofErr w:type="spellStart"/>
      <w:r w:rsidRPr="007923FF">
        <w:rPr>
          <w:rFonts w:ascii="Times New Roman" w:hAnsi="Times New Roman" w:cs="Times New Roman"/>
          <w:color w:val="000000"/>
          <w:sz w:val="24"/>
          <w:szCs w:val="24"/>
        </w:rPr>
        <w:t>outReadsUnmapped</w:t>
      </w:r>
      <w:proofErr w:type="spellEnd"/>
      <w:r w:rsidRPr="007923FF">
        <w:rPr>
          <w:rFonts w:ascii="Times New Roman" w:hAnsi="Times New Roman" w:cs="Times New Roman"/>
          <w:color w:val="000000"/>
          <w:sz w:val="24"/>
          <w:szCs w:val="24"/>
        </w:rPr>
        <w:t xml:space="preserve"> </w:t>
      </w:r>
      <w:proofErr w:type="spellStart"/>
      <w:r w:rsidRPr="007923FF">
        <w:rPr>
          <w:rFonts w:ascii="Times New Roman" w:hAnsi="Times New Roman" w:cs="Times New Roman"/>
          <w:color w:val="000000"/>
          <w:sz w:val="24"/>
          <w:szCs w:val="24"/>
        </w:rPr>
        <w:t>Fastx</w:t>
      </w:r>
      <w:proofErr w:type="spellEnd"/>
      <w:r w:rsidRPr="007923FF">
        <w:rPr>
          <w:rFonts w:ascii="Times New Roman" w:hAnsi="Times New Roman" w:cs="Times New Roman"/>
          <w:color w:val="000000"/>
          <w:sz w:val="24"/>
          <w:szCs w:val="24"/>
        </w:rPr>
        <w:t xml:space="preserve"> –</w:t>
      </w:r>
      <w:proofErr w:type="spellStart"/>
      <w:r w:rsidRPr="007923FF">
        <w:rPr>
          <w:rFonts w:ascii="Times New Roman" w:hAnsi="Times New Roman" w:cs="Times New Roman"/>
          <w:color w:val="000000"/>
          <w:sz w:val="24"/>
          <w:szCs w:val="24"/>
        </w:rPr>
        <w:t>quantMode</w:t>
      </w:r>
      <w:proofErr w:type="spellEnd"/>
      <w:r w:rsidRPr="007923FF">
        <w:rPr>
          <w:rFonts w:ascii="Times New Roman" w:hAnsi="Times New Roman" w:cs="Times New Roman"/>
          <w:color w:val="000000"/>
          <w:sz w:val="24"/>
          <w:szCs w:val="24"/>
        </w:rPr>
        <w:t xml:space="preserve"> Gene-Counts. </w:t>
      </w:r>
      <w:proofErr w:type="spellStart"/>
      <w:r w:rsidRPr="007923FF">
        <w:rPr>
          <w:rFonts w:ascii="Times New Roman" w:hAnsi="Times New Roman" w:cs="Times New Roman"/>
          <w:color w:val="000000"/>
          <w:sz w:val="24"/>
          <w:szCs w:val="24"/>
        </w:rPr>
        <w:t>Ensembl</w:t>
      </w:r>
      <w:proofErr w:type="spellEnd"/>
      <w:r w:rsidRPr="007923FF">
        <w:rPr>
          <w:rFonts w:ascii="Times New Roman" w:hAnsi="Times New Roman" w:cs="Times New Roman"/>
          <w:color w:val="000000"/>
          <w:sz w:val="24"/>
          <w:szCs w:val="24"/>
        </w:rPr>
        <w:t xml:space="preserve"> genes with at least 10 counts in 25% of the samples were filtered for the analysis. Normalization and the differential expression analysis (DEA) were performed using the R (version 4.2.1) package DESeq2 (version 1.36.0)</w:t>
      </w:r>
      <w:r w:rsidRPr="007923FF">
        <w:rPr>
          <w:rFonts w:ascii="Times New Roman" w:hAnsi="Times New Roman" w:cs="Times New Roman"/>
          <w:sz w:val="24"/>
          <w:szCs w:val="24"/>
          <w:vertAlign w:val="superscript"/>
        </w:rPr>
        <w:t>21</w:t>
      </w:r>
      <w:r w:rsidRPr="007923FF">
        <w:rPr>
          <w:rFonts w:ascii="Times New Roman" w:hAnsi="Times New Roman" w:cs="Times New Roman"/>
          <w:sz w:val="24"/>
          <w:szCs w:val="24"/>
        </w:rPr>
        <w:t>, comparing control vs. PE of each ancestry.</w:t>
      </w:r>
      <w:r w:rsidRPr="007923FF">
        <w:rPr>
          <w:rFonts w:ascii="Times New Roman" w:hAnsi="Times New Roman" w:cs="Times New Roman"/>
          <w:color w:val="2197D2"/>
          <w:sz w:val="24"/>
          <w:szCs w:val="24"/>
        </w:rPr>
        <w:t xml:space="preserve"> </w:t>
      </w:r>
      <w:r w:rsidRPr="007923FF">
        <w:rPr>
          <w:rFonts w:ascii="Times New Roman" w:hAnsi="Times New Roman" w:cs="Times New Roman"/>
          <w:sz w:val="24"/>
          <w:szCs w:val="24"/>
        </w:rPr>
        <w:t xml:space="preserve">Data were accounted for batch effect, gestational age, and gender (i.e. design formula as follows; design = ~ batch effect + gestational age + gender + condition), and adjusted p-value &lt; .05 was considered differentially expressed. </w:t>
      </w:r>
      <w:proofErr w:type="spellStart"/>
      <w:r w:rsidRPr="007923FF">
        <w:rPr>
          <w:rFonts w:ascii="Times New Roman" w:hAnsi="Times New Roman" w:cs="Times New Roman"/>
          <w:color w:val="000000"/>
          <w:sz w:val="24"/>
          <w:szCs w:val="24"/>
        </w:rPr>
        <w:t>BiomaRt</w:t>
      </w:r>
      <w:proofErr w:type="spellEnd"/>
      <w:r w:rsidRPr="007923FF">
        <w:rPr>
          <w:rFonts w:ascii="Times New Roman" w:hAnsi="Times New Roman" w:cs="Times New Roman"/>
          <w:color w:val="000000"/>
          <w:sz w:val="24"/>
          <w:szCs w:val="24"/>
        </w:rPr>
        <w:t xml:space="preserve"> (version 2.42.1) was used to convert </w:t>
      </w:r>
      <w:proofErr w:type="spellStart"/>
      <w:r w:rsidRPr="007923FF">
        <w:rPr>
          <w:rFonts w:ascii="Times New Roman" w:hAnsi="Times New Roman" w:cs="Times New Roman"/>
          <w:color w:val="000000"/>
          <w:sz w:val="24"/>
          <w:szCs w:val="24"/>
        </w:rPr>
        <w:t>Ensembl</w:t>
      </w:r>
      <w:proofErr w:type="spellEnd"/>
      <w:r w:rsidRPr="007923FF">
        <w:rPr>
          <w:rFonts w:ascii="Times New Roman" w:hAnsi="Times New Roman" w:cs="Times New Roman"/>
          <w:color w:val="000000"/>
          <w:sz w:val="24"/>
          <w:szCs w:val="24"/>
        </w:rPr>
        <w:t xml:space="preserve"> gene </w:t>
      </w:r>
      <w:r w:rsidRPr="007923FF">
        <w:rPr>
          <w:rFonts w:ascii="Times New Roman" w:hAnsi="Times New Roman" w:cs="Times New Roman"/>
          <w:color w:val="000000"/>
          <w:sz w:val="24"/>
          <w:szCs w:val="24"/>
        </w:rPr>
        <w:lastRenderedPageBreak/>
        <w:t>identification numbers to Human Genome Organization gene names</w:t>
      </w:r>
      <w:r w:rsidRPr="007923FF">
        <w:rPr>
          <w:rFonts w:ascii="Times New Roman" w:hAnsi="Times New Roman" w:cs="Times New Roman"/>
          <w:sz w:val="24"/>
          <w:szCs w:val="24"/>
          <w:vertAlign w:val="superscript"/>
        </w:rPr>
        <w:t>22</w:t>
      </w:r>
      <w:r w:rsidRPr="007923FF">
        <w:rPr>
          <w:rFonts w:ascii="Times New Roman" w:hAnsi="Times New Roman" w:cs="Times New Roman"/>
          <w:color w:val="000000"/>
          <w:sz w:val="24"/>
          <w:szCs w:val="24"/>
        </w:rPr>
        <w:t>. Gene set enrichment analysis (GSEA) was performed using the R (version 4.2.1) package Fast Gene Set Enrichment Analysis (version 1.22.0). Gene ontology analysis was performed using Enrichr</w:t>
      </w:r>
      <w:r w:rsidRPr="007923FF">
        <w:rPr>
          <w:rFonts w:ascii="Times New Roman" w:hAnsi="Times New Roman" w:cs="Times New Roman"/>
          <w:sz w:val="24"/>
          <w:szCs w:val="24"/>
          <w:vertAlign w:val="superscript"/>
        </w:rPr>
        <w:t>23</w:t>
      </w:r>
      <w:r w:rsidRPr="007923FF">
        <w:rPr>
          <w:rFonts w:ascii="Times New Roman" w:hAnsi="Times New Roman" w:cs="Times New Roman"/>
          <w:sz w:val="24"/>
          <w:szCs w:val="24"/>
        </w:rPr>
        <w:t xml:space="preserve">. Pathway analysis was performed using </w:t>
      </w:r>
      <w:proofErr w:type="spellStart"/>
      <w:r w:rsidRPr="007923FF">
        <w:rPr>
          <w:rFonts w:ascii="Times New Roman" w:hAnsi="Times New Roman" w:cs="Times New Roman"/>
          <w:sz w:val="24"/>
          <w:szCs w:val="24"/>
        </w:rPr>
        <w:t>MsigDB</w:t>
      </w:r>
      <w:proofErr w:type="spellEnd"/>
      <w:r w:rsidRPr="007923FF">
        <w:rPr>
          <w:rFonts w:ascii="Times New Roman" w:hAnsi="Times New Roman" w:cs="Times New Roman"/>
          <w:sz w:val="24"/>
          <w:szCs w:val="24"/>
        </w:rPr>
        <w:t xml:space="preserve"> Hallmark gene set pathway analysis</w:t>
      </w:r>
      <w:r w:rsidRPr="007923FF">
        <w:rPr>
          <w:rFonts w:ascii="Times New Roman" w:hAnsi="Times New Roman" w:cs="Times New Roman"/>
          <w:sz w:val="24"/>
          <w:szCs w:val="24"/>
          <w:vertAlign w:val="superscript"/>
        </w:rPr>
        <w:t>24</w:t>
      </w:r>
      <w:r w:rsidRPr="007923FF">
        <w:rPr>
          <w:rFonts w:ascii="Times New Roman" w:hAnsi="Times New Roman" w:cs="Times New Roman"/>
          <w:sz w:val="24"/>
          <w:szCs w:val="24"/>
        </w:rPr>
        <w:t xml:space="preserve">. Data visualization was done in R (v. 4.2.1) using the package ggplot2 (v3.4.2) and </w:t>
      </w:r>
      <w:proofErr w:type="spellStart"/>
      <w:r w:rsidRPr="007923FF">
        <w:rPr>
          <w:rFonts w:ascii="Times New Roman" w:hAnsi="Times New Roman" w:cs="Times New Roman"/>
          <w:sz w:val="24"/>
          <w:szCs w:val="24"/>
        </w:rPr>
        <w:t>Qlucore</w:t>
      </w:r>
      <w:proofErr w:type="spellEnd"/>
      <w:r w:rsidRPr="007923FF">
        <w:rPr>
          <w:rFonts w:ascii="Times New Roman" w:hAnsi="Times New Roman" w:cs="Times New Roman"/>
          <w:sz w:val="24"/>
          <w:szCs w:val="24"/>
        </w:rPr>
        <w:t xml:space="preserve"> Omics Explorer (v3.6) (</w:t>
      </w:r>
      <w:proofErr w:type="spellStart"/>
      <w:r w:rsidRPr="007923FF">
        <w:rPr>
          <w:rFonts w:ascii="Times New Roman" w:hAnsi="Times New Roman" w:cs="Times New Roman"/>
          <w:sz w:val="24"/>
          <w:szCs w:val="24"/>
        </w:rPr>
        <w:t>Qlucore</w:t>
      </w:r>
      <w:proofErr w:type="spellEnd"/>
      <w:r w:rsidRPr="007923FF">
        <w:rPr>
          <w:rFonts w:ascii="Times New Roman" w:hAnsi="Times New Roman" w:cs="Times New Roman"/>
          <w:sz w:val="24"/>
          <w:szCs w:val="24"/>
        </w:rPr>
        <w:t>). Venn diagrams were constructed using BioVenn</w:t>
      </w:r>
      <w:r w:rsidRPr="007923FF">
        <w:rPr>
          <w:rFonts w:ascii="Times New Roman" w:hAnsi="Times New Roman" w:cs="Times New Roman"/>
          <w:sz w:val="24"/>
          <w:szCs w:val="24"/>
          <w:vertAlign w:val="superscript"/>
        </w:rPr>
        <w:t>25</w:t>
      </w:r>
      <w:r w:rsidRPr="007923FF">
        <w:rPr>
          <w:rFonts w:ascii="Times New Roman" w:hAnsi="Times New Roman" w:cs="Times New Roman"/>
          <w:sz w:val="24"/>
          <w:szCs w:val="24"/>
        </w:rPr>
        <w:t xml:space="preserve">. </w:t>
      </w:r>
    </w:p>
    <w:p w14:paraId="04882EB6" w14:textId="77777777" w:rsidR="00530F14" w:rsidRPr="007923FF" w:rsidRDefault="00530F14" w:rsidP="00530F14">
      <w:pPr>
        <w:spacing w:after="0" w:line="480" w:lineRule="auto"/>
        <w:rPr>
          <w:rFonts w:ascii="Times New Roman" w:hAnsi="Times New Roman" w:cs="Times New Roman"/>
          <w:i/>
          <w:sz w:val="24"/>
          <w:szCs w:val="24"/>
        </w:rPr>
      </w:pPr>
    </w:p>
    <w:p w14:paraId="7774AF24" w14:textId="77777777" w:rsidR="00530F14" w:rsidRPr="007923FF" w:rsidRDefault="00530F14" w:rsidP="00530F14">
      <w:pPr>
        <w:spacing w:after="0" w:line="480" w:lineRule="auto"/>
        <w:rPr>
          <w:rFonts w:ascii="Times New Roman" w:hAnsi="Times New Roman" w:cs="Times New Roman"/>
          <w:i/>
          <w:sz w:val="24"/>
          <w:szCs w:val="24"/>
        </w:rPr>
      </w:pPr>
      <w:r w:rsidRPr="007923FF">
        <w:rPr>
          <w:rFonts w:ascii="Times New Roman" w:hAnsi="Times New Roman" w:cs="Times New Roman"/>
          <w:i/>
          <w:sz w:val="24"/>
          <w:szCs w:val="24"/>
        </w:rPr>
        <w:t>RNA sequencing-based ancestry inference</w:t>
      </w:r>
    </w:p>
    <w:p w14:paraId="526FECAA" w14:textId="77777777" w:rsidR="00530F14" w:rsidRPr="007923FF" w:rsidRDefault="00530F14" w:rsidP="00530F14">
      <w:pPr>
        <w:spacing w:after="0" w:line="480" w:lineRule="auto"/>
        <w:rPr>
          <w:rFonts w:ascii="Times New Roman" w:hAnsi="Times New Roman" w:cs="Times New Roman"/>
          <w:sz w:val="24"/>
          <w:szCs w:val="24"/>
        </w:rPr>
      </w:pPr>
      <w:r w:rsidRPr="007923FF">
        <w:rPr>
          <w:rFonts w:ascii="Times New Roman" w:hAnsi="Times New Roman" w:cs="Times New Roman"/>
          <w:sz w:val="24"/>
          <w:szCs w:val="24"/>
        </w:rPr>
        <w:t xml:space="preserve">RNA sequencing-based ancestry inference was performed following the workflow previously outlined by </w:t>
      </w:r>
      <w:proofErr w:type="spellStart"/>
      <w:r w:rsidRPr="007923FF">
        <w:rPr>
          <w:rFonts w:ascii="Times New Roman" w:hAnsi="Times New Roman" w:cs="Times New Roman"/>
          <w:sz w:val="24"/>
          <w:szCs w:val="24"/>
        </w:rPr>
        <w:t>Barral</w:t>
      </w:r>
      <w:proofErr w:type="spellEnd"/>
      <w:r w:rsidRPr="007923FF">
        <w:rPr>
          <w:rFonts w:ascii="Times New Roman" w:hAnsi="Times New Roman" w:cs="Times New Roman"/>
          <w:sz w:val="24"/>
          <w:szCs w:val="24"/>
        </w:rPr>
        <w:t>-Arca et al</w:t>
      </w:r>
      <w:r w:rsidRPr="007923FF">
        <w:rPr>
          <w:rFonts w:ascii="Times New Roman" w:hAnsi="Times New Roman" w:cs="Times New Roman"/>
          <w:sz w:val="24"/>
          <w:szCs w:val="24"/>
          <w:vertAlign w:val="superscript"/>
        </w:rPr>
        <w:t>18</w:t>
      </w:r>
      <w:r w:rsidRPr="007923FF">
        <w:rPr>
          <w:rFonts w:ascii="Times New Roman" w:hAnsi="Times New Roman" w:cs="Times New Roman"/>
          <w:sz w:val="24"/>
          <w:szCs w:val="24"/>
        </w:rPr>
        <w:t xml:space="preserve">. Variants were called using </w:t>
      </w:r>
      <w:proofErr w:type="spellStart"/>
      <w:r w:rsidRPr="007923FF">
        <w:rPr>
          <w:rFonts w:ascii="Times New Roman" w:hAnsi="Times New Roman" w:cs="Times New Roman"/>
          <w:sz w:val="24"/>
          <w:szCs w:val="24"/>
        </w:rPr>
        <w:t>bcbio-nextgen</w:t>
      </w:r>
      <w:proofErr w:type="spellEnd"/>
      <w:r w:rsidRPr="007923FF">
        <w:rPr>
          <w:rFonts w:ascii="Times New Roman" w:hAnsi="Times New Roman" w:cs="Times New Roman"/>
          <w:sz w:val="24"/>
          <w:szCs w:val="24"/>
        </w:rPr>
        <w:t xml:space="preserve"> workflow on RNA-seq data (https://bcbio-nextgen.readthedocs.io/en/latest/contents/rnaseq_variants.html). </w:t>
      </w:r>
      <w:proofErr w:type="spellStart"/>
      <w:r w:rsidRPr="007923FF">
        <w:rPr>
          <w:rFonts w:ascii="Times New Roman" w:hAnsi="Times New Roman" w:cs="Times New Roman"/>
          <w:sz w:val="24"/>
          <w:szCs w:val="24"/>
        </w:rPr>
        <w:t>bcftools</w:t>
      </w:r>
      <w:proofErr w:type="spellEnd"/>
      <w:r w:rsidRPr="007923FF">
        <w:rPr>
          <w:rFonts w:ascii="Times New Roman" w:hAnsi="Times New Roman" w:cs="Times New Roman"/>
          <w:sz w:val="24"/>
          <w:szCs w:val="24"/>
        </w:rPr>
        <w:t xml:space="preserve"> v1.18 was used to merge </w:t>
      </w:r>
      <w:proofErr w:type="gramStart"/>
      <w:r w:rsidRPr="007923FF">
        <w:rPr>
          <w:rFonts w:ascii="Times New Roman" w:hAnsi="Times New Roman" w:cs="Times New Roman"/>
          <w:sz w:val="24"/>
          <w:szCs w:val="24"/>
        </w:rPr>
        <w:t>individual .</w:t>
      </w:r>
      <w:proofErr w:type="spellStart"/>
      <w:r w:rsidRPr="007923FF">
        <w:rPr>
          <w:rFonts w:ascii="Times New Roman" w:hAnsi="Times New Roman" w:cs="Times New Roman"/>
          <w:sz w:val="24"/>
          <w:szCs w:val="24"/>
        </w:rPr>
        <w:t>vcfs</w:t>
      </w:r>
      <w:proofErr w:type="spellEnd"/>
      <w:proofErr w:type="gramEnd"/>
      <w:r w:rsidRPr="007923FF">
        <w:rPr>
          <w:rFonts w:ascii="Times New Roman" w:hAnsi="Times New Roman" w:cs="Times New Roman"/>
          <w:sz w:val="24"/>
          <w:szCs w:val="24"/>
        </w:rPr>
        <w:t xml:space="preserve">. plink 1.9 was used to </w:t>
      </w:r>
      <w:proofErr w:type="spellStart"/>
      <w:r w:rsidRPr="007923FF">
        <w:rPr>
          <w:rFonts w:ascii="Times New Roman" w:hAnsi="Times New Roman" w:cs="Times New Roman"/>
          <w:sz w:val="24"/>
          <w:szCs w:val="24"/>
        </w:rPr>
        <w:t>to</w:t>
      </w:r>
      <w:proofErr w:type="spellEnd"/>
      <w:r w:rsidRPr="007923FF">
        <w:rPr>
          <w:rFonts w:ascii="Times New Roman" w:hAnsi="Times New Roman" w:cs="Times New Roman"/>
          <w:sz w:val="24"/>
          <w:szCs w:val="24"/>
        </w:rPr>
        <w:t xml:space="preserve"> convert .</w:t>
      </w:r>
      <w:proofErr w:type="spellStart"/>
      <w:r w:rsidRPr="007923FF">
        <w:rPr>
          <w:rFonts w:ascii="Times New Roman" w:hAnsi="Times New Roman" w:cs="Times New Roman"/>
          <w:sz w:val="24"/>
          <w:szCs w:val="24"/>
        </w:rPr>
        <w:t>vcf</w:t>
      </w:r>
      <w:proofErr w:type="spellEnd"/>
      <w:r w:rsidRPr="007923FF">
        <w:rPr>
          <w:rFonts w:ascii="Times New Roman" w:hAnsi="Times New Roman" w:cs="Times New Roman"/>
          <w:sz w:val="24"/>
          <w:szCs w:val="24"/>
        </w:rPr>
        <w:t xml:space="preserve"> to plink format. The 1000 Genomes (1kG) phase 3 GRCh38 was used as the reference data set. Plink format files of the 1kG dataset were downloaded from https://www.cog-genomics.org/plink/2.0/resources#1kg_phase3. For quality control, a --</w:t>
      </w:r>
      <w:proofErr w:type="spellStart"/>
      <w:r w:rsidRPr="007923FF">
        <w:rPr>
          <w:rFonts w:ascii="Times New Roman" w:hAnsi="Times New Roman" w:cs="Times New Roman"/>
          <w:sz w:val="24"/>
          <w:szCs w:val="24"/>
        </w:rPr>
        <w:t>maf</w:t>
      </w:r>
      <w:proofErr w:type="spellEnd"/>
      <w:r w:rsidRPr="007923FF">
        <w:rPr>
          <w:rFonts w:ascii="Times New Roman" w:hAnsi="Times New Roman" w:cs="Times New Roman"/>
          <w:sz w:val="24"/>
          <w:szCs w:val="24"/>
        </w:rPr>
        <w:t xml:space="preserve"> 0.05 filter was applied. The resulting 1kG reference contained 3202 people and 8,774,151 variants. Quality control on placenta genotypes included --</w:t>
      </w:r>
      <w:proofErr w:type="spellStart"/>
      <w:r w:rsidRPr="007923FF">
        <w:rPr>
          <w:rFonts w:ascii="Times New Roman" w:hAnsi="Times New Roman" w:cs="Times New Roman"/>
          <w:sz w:val="24"/>
          <w:szCs w:val="24"/>
        </w:rPr>
        <w:t>maf</w:t>
      </w:r>
      <w:proofErr w:type="spellEnd"/>
      <w:r w:rsidRPr="007923FF">
        <w:rPr>
          <w:rFonts w:ascii="Times New Roman" w:hAnsi="Times New Roman" w:cs="Times New Roman"/>
          <w:sz w:val="24"/>
          <w:szCs w:val="24"/>
        </w:rPr>
        <w:t xml:space="preserve"> 0.05 --</w:t>
      </w:r>
      <w:proofErr w:type="spellStart"/>
      <w:r w:rsidRPr="007923FF">
        <w:rPr>
          <w:rFonts w:ascii="Times New Roman" w:hAnsi="Times New Roman" w:cs="Times New Roman"/>
          <w:sz w:val="24"/>
          <w:szCs w:val="24"/>
        </w:rPr>
        <w:t>geno</w:t>
      </w:r>
      <w:proofErr w:type="spellEnd"/>
      <w:r w:rsidRPr="007923FF">
        <w:rPr>
          <w:rFonts w:ascii="Times New Roman" w:hAnsi="Times New Roman" w:cs="Times New Roman"/>
          <w:sz w:val="24"/>
          <w:szCs w:val="24"/>
        </w:rPr>
        <w:t xml:space="preserve"> 0.1 (remove alleles with &lt; 0.05% MAF and remove markers with &gt; 10% missingness). We found the intersection of variants between placenta dataset and 1kG reference and matched the build between datasets using plink --update-map. We resolved strand differences between placenta dataset and 1kG reference and generated a list of non-highly-correlated SNPs using plink --</w:t>
      </w:r>
      <w:proofErr w:type="spellStart"/>
      <w:r w:rsidRPr="007923FF">
        <w:rPr>
          <w:rFonts w:ascii="Times New Roman" w:hAnsi="Times New Roman" w:cs="Times New Roman"/>
          <w:sz w:val="24"/>
          <w:szCs w:val="24"/>
        </w:rPr>
        <w:t>indep</w:t>
      </w:r>
      <w:proofErr w:type="spellEnd"/>
      <w:r w:rsidRPr="007923FF">
        <w:rPr>
          <w:rFonts w:ascii="Times New Roman" w:hAnsi="Times New Roman" w:cs="Times New Roman"/>
          <w:sz w:val="24"/>
          <w:szCs w:val="24"/>
        </w:rPr>
        <w:t>-pairwise 50 5 0.2 and extracted these from the 1kG reference. We merged 1kG and placenta individuals and calculated MDS coordinates using plink commands --cluster --</w:t>
      </w:r>
      <w:proofErr w:type="spellStart"/>
      <w:r w:rsidRPr="007923FF">
        <w:rPr>
          <w:rFonts w:ascii="Times New Roman" w:hAnsi="Times New Roman" w:cs="Times New Roman"/>
          <w:sz w:val="24"/>
          <w:szCs w:val="24"/>
        </w:rPr>
        <w:t>mds</w:t>
      </w:r>
      <w:proofErr w:type="spellEnd"/>
      <w:r w:rsidRPr="007923FF">
        <w:rPr>
          <w:rFonts w:ascii="Times New Roman" w:hAnsi="Times New Roman" w:cs="Times New Roman"/>
          <w:sz w:val="24"/>
          <w:szCs w:val="24"/>
        </w:rPr>
        <w:t xml:space="preserve">-plot 10 while supplying the independent SNP genome </w:t>
      </w:r>
      <w:r w:rsidRPr="007923FF">
        <w:rPr>
          <w:rFonts w:ascii="Times New Roman" w:hAnsi="Times New Roman" w:cs="Times New Roman"/>
          <w:sz w:val="24"/>
          <w:szCs w:val="24"/>
        </w:rPr>
        <w:lastRenderedPageBreak/>
        <w:t xml:space="preserve">previously mentioned to the --read-genome parameter. 2099 total variants were included in clustering. We then used ADMIXTURE 1.3.0 </w:t>
      </w:r>
      <w:r w:rsidRPr="007923FF">
        <w:rPr>
          <w:rFonts w:ascii="Times New Roman" w:hAnsi="Times New Roman" w:cs="Times New Roman"/>
          <w:sz w:val="24"/>
          <w:szCs w:val="24"/>
          <w:vertAlign w:val="superscript"/>
        </w:rPr>
        <w:t>26</w:t>
      </w:r>
      <w:r w:rsidRPr="007923FF">
        <w:rPr>
          <w:rFonts w:ascii="Times New Roman" w:hAnsi="Times New Roman" w:cs="Times New Roman"/>
          <w:sz w:val="24"/>
          <w:szCs w:val="24"/>
        </w:rPr>
        <w:t xml:space="preserve"> to infer ancestry of placenta dataset individuals.</w:t>
      </w:r>
    </w:p>
    <w:p w14:paraId="2AD727E0" w14:textId="77777777" w:rsidR="00521A04" w:rsidRPr="007923FF" w:rsidRDefault="00521A04"/>
    <w:p w14:paraId="1B21885B" w14:textId="77777777" w:rsidR="00530F14" w:rsidRPr="007923FF" w:rsidRDefault="00530F14" w:rsidP="00530F14">
      <w:pPr>
        <w:spacing w:after="0" w:line="480" w:lineRule="auto"/>
        <w:rPr>
          <w:rFonts w:ascii="Times New Roman" w:hAnsi="Times New Roman" w:cs="Times New Roman"/>
          <w:i/>
          <w:sz w:val="24"/>
          <w:szCs w:val="24"/>
        </w:rPr>
      </w:pPr>
      <w:r w:rsidRPr="007923FF">
        <w:rPr>
          <w:rFonts w:ascii="Times New Roman" w:hAnsi="Times New Roman" w:cs="Times New Roman"/>
          <w:i/>
          <w:sz w:val="24"/>
          <w:szCs w:val="24"/>
        </w:rPr>
        <w:t>Immunohistochemistry</w:t>
      </w:r>
    </w:p>
    <w:p w14:paraId="7078C593" w14:textId="77777777" w:rsidR="00530F14" w:rsidRPr="007923FF" w:rsidRDefault="00530F14" w:rsidP="00530F14">
      <w:pPr>
        <w:spacing w:after="0" w:line="480" w:lineRule="auto"/>
        <w:rPr>
          <w:rFonts w:ascii="Times New Roman" w:hAnsi="Times New Roman" w:cs="Times New Roman"/>
          <w:sz w:val="24"/>
          <w:szCs w:val="24"/>
        </w:rPr>
      </w:pPr>
      <w:r w:rsidRPr="007923FF">
        <w:rPr>
          <w:rFonts w:ascii="Times New Roman" w:hAnsi="Times New Roman" w:cs="Times New Roman"/>
          <w:sz w:val="24"/>
          <w:szCs w:val="24"/>
        </w:rPr>
        <w:t xml:space="preserve">Formalin-fixed paraffin-embedded placental tissue sections of 5 </w:t>
      </w:r>
      <w:r w:rsidRPr="007923FF">
        <w:rPr>
          <w:rFonts w:ascii="Symbol" w:hAnsi="Symbol" w:cs="Times New Roman"/>
          <w:sz w:val="24"/>
          <w:szCs w:val="24"/>
        </w:rPr>
        <w:t></w:t>
      </w:r>
      <w:r w:rsidRPr="007923FF">
        <w:rPr>
          <w:rFonts w:ascii="Times New Roman" w:hAnsi="Times New Roman" w:cs="Times New Roman"/>
          <w:sz w:val="24"/>
          <w:szCs w:val="24"/>
        </w:rPr>
        <w:t>m were stained with mouse anti-CD123 (clone BR4MS; 1:100; Ventana) antibody using a manual staining method. Briefly, slides were incubated at 60</w:t>
      </w:r>
      <w:r w:rsidRPr="007923FF">
        <w:rPr>
          <w:rFonts w:ascii="Times New Roman" w:hAnsi="Times New Roman" w:cs="Times New Roman"/>
          <w:sz w:val="24"/>
          <w:szCs w:val="24"/>
          <w:vertAlign w:val="superscript"/>
        </w:rPr>
        <w:t>o</w:t>
      </w:r>
      <w:r w:rsidRPr="007923FF">
        <w:rPr>
          <w:rFonts w:ascii="Times New Roman" w:hAnsi="Times New Roman" w:cs="Times New Roman"/>
          <w:sz w:val="24"/>
          <w:szCs w:val="24"/>
        </w:rPr>
        <w:t>C for 1 hour, deparaffinized through standard xylene and alcohol changes and hydrated in distilled water. Slides were pretreated in BioCare BORG decloaking chamber at 125</w:t>
      </w:r>
      <w:r w:rsidRPr="007923FF">
        <w:rPr>
          <w:rFonts w:ascii="Times New Roman" w:hAnsi="Times New Roman" w:cs="Times New Roman"/>
          <w:sz w:val="24"/>
          <w:szCs w:val="24"/>
          <w:vertAlign w:val="superscript"/>
        </w:rPr>
        <w:t>o</w:t>
      </w:r>
      <w:r w:rsidRPr="007923FF">
        <w:rPr>
          <w:rFonts w:ascii="Times New Roman" w:hAnsi="Times New Roman" w:cs="Times New Roman"/>
          <w:sz w:val="24"/>
          <w:szCs w:val="24"/>
        </w:rPr>
        <w:t xml:space="preserve">C, 123psi. Slides were rinsed in TBS (BioCare Medical), peroxidase block (3% hydrogen peroxide) was applied for 10 mins, after which slides were rinsed in TBS. Protein block with 0.5% casein (Vector) was performed for 10 mins, after which slides were rinsed in TBS and then incubated with the CD123 antibody for 30 mins, rinsed in TBS and incubated in post-primary reagent (rabbit anti-mouse Ig; </w:t>
      </w:r>
      <w:proofErr w:type="spellStart"/>
      <w:r w:rsidRPr="007923FF">
        <w:rPr>
          <w:rFonts w:ascii="Times New Roman" w:hAnsi="Times New Roman" w:cs="Times New Roman"/>
          <w:sz w:val="24"/>
          <w:szCs w:val="24"/>
        </w:rPr>
        <w:t>Nvocastra</w:t>
      </w:r>
      <w:proofErr w:type="spellEnd"/>
      <w:r w:rsidRPr="007923FF">
        <w:rPr>
          <w:rFonts w:ascii="Times New Roman" w:hAnsi="Times New Roman" w:cs="Times New Roman"/>
          <w:sz w:val="24"/>
          <w:szCs w:val="24"/>
        </w:rPr>
        <w:t xml:space="preserve">) for 30 mins. Slides were again rinsed in TBS and then </w:t>
      </w:r>
      <w:proofErr w:type="spellStart"/>
      <w:r w:rsidRPr="007923FF">
        <w:rPr>
          <w:rFonts w:ascii="Times New Roman" w:hAnsi="Times New Roman" w:cs="Times New Roman"/>
          <w:sz w:val="24"/>
          <w:szCs w:val="24"/>
        </w:rPr>
        <w:t>Novolink</w:t>
      </w:r>
      <w:proofErr w:type="spellEnd"/>
      <w:r w:rsidRPr="007923FF">
        <w:rPr>
          <w:rFonts w:ascii="Times New Roman" w:hAnsi="Times New Roman" w:cs="Times New Roman"/>
          <w:sz w:val="24"/>
          <w:szCs w:val="24"/>
        </w:rPr>
        <w:t xml:space="preserve"> polymer (HRP-</w:t>
      </w:r>
      <w:proofErr w:type="spellStart"/>
      <w:r w:rsidRPr="007923FF">
        <w:rPr>
          <w:rFonts w:ascii="Times New Roman" w:hAnsi="Times New Roman" w:cs="Times New Roman"/>
          <w:sz w:val="24"/>
          <w:szCs w:val="24"/>
        </w:rPr>
        <w:t>polumer</w:t>
      </w:r>
      <w:proofErr w:type="spellEnd"/>
      <w:r w:rsidRPr="007923FF">
        <w:rPr>
          <w:rFonts w:ascii="Times New Roman" w:hAnsi="Times New Roman" w:cs="Times New Roman"/>
          <w:sz w:val="24"/>
          <w:szCs w:val="24"/>
        </w:rPr>
        <w:t>-goat-anti-rabbit IG; Leica microsystems) was applied for 30 mins. Slides were rinsed in TBS and then DAB reagent (DAKO) was applied. Slides were rinsed in water, counterstained with hematoxylin, dehydrated, cleared with xylene and then coverslip applied, per standard protocols. Immunohistochemistry was performed at San Diego Pathologist Medical Group.</w:t>
      </w:r>
    </w:p>
    <w:p w14:paraId="64409348" w14:textId="77777777" w:rsidR="00530F14" w:rsidRPr="007923FF" w:rsidRDefault="00530F14" w:rsidP="00530F14">
      <w:pPr>
        <w:spacing w:after="0" w:line="480" w:lineRule="auto"/>
        <w:rPr>
          <w:rFonts w:ascii="Times New Roman" w:hAnsi="Times New Roman" w:cs="Times New Roman"/>
          <w:i/>
          <w:sz w:val="24"/>
          <w:szCs w:val="24"/>
        </w:rPr>
      </w:pPr>
    </w:p>
    <w:p w14:paraId="1C5F2D2A" w14:textId="77777777" w:rsidR="00530F14" w:rsidRPr="007923FF" w:rsidRDefault="00530F14" w:rsidP="00530F14">
      <w:pPr>
        <w:spacing w:after="0" w:line="480" w:lineRule="auto"/>
        <w:rPr>
          <w:rFonts w:ascii="Times New Roman" w:hAnsi="Times New Roman" w:cs="Times New Roman"/>
          <w:i/>
          <w:sz w:val="24"/>
          <w:szCs w:val="24"/>
        </w:rPr>
      </w:pPr>
      <w:r w:rsidRPr="007923FF">
        <w:rPr>
          <w:rFonts w:ascii="Times New Roman" w:hAnsi="Times New Roman" w:cs="Times New Roman"/>
          <w:i/>
          <w:sz w:val="24"/>
          <w:szCs w:val="24"/>
        </w:rPr>
        <w:t>Immunohistochemistry quantification</w:t>
      </w:r>
    </w:p>
    <w:p w14:paraId="0A546F57" w14:textId="77777777" w:rsidR="00530F14" w:rsidRPr="007923FF" w:rsidRDefault="00530F14" w:rsidP="00530F14">
      <w:pPr>
        <w:spacing w:after="0" w:line="480" w:lineRule="auto"/>
        <w:rPr>
          <w:rFonts w:ascii="Times New Roman" w:hAnsi="Times New Roman" w:cs="Times New Roman"/>
          <w:sz w:val="24"/>
          <w:szCs w:val="24"/>
        </w:rPr>
      </w:pPr>
      <w:r w:rsidRPr="007923FF">
        <w:rPr>
          <w:rFonts w:ascii="Times New Roman" w:hAnsi="Times New Roman" w:cs="Times New Roman"/>
          <w:sz w:val="24"/>
          <w:szCs w:val="24"/>
        </w:rPr>
        <w:t xml:space="preserve">CD123-stained placenta sections were evaluated to by a pathologist; cellular localization was evaluated and scores were assigned based on intensity (no staining = 0, weak staining = 1, moderate staining = 2 and strong staining = 3) and amount of staining (none = 0, focal = 1, </w:t>
      </w:r>
      <w:r w:rsidRPr="007923FF">
        <w:rPr>
          <w:rFonts w:ascii="Times New Roman" w:hAnsi="Times New Roman" w:cs="Times New Roman"/>
          <w:sz w:val="24"/>
          <w:szCs w:val="24"/>
        </w:rPr>
        <w:lastRenderedPageBreak/>
        <w:t xml:space="preserve">patchy = 2 and diffuse = 3). The total score comprised the sum of the intensity and amount scores (lowest = 0 and highest = 6). </w:t>
      </w:r>
    </w:p>
    <w:p w14:paraId="6440103B" w14:textId="77777777" w:rsidR="00503C94" w:rsidRPr="007923FF" w:rsidRDefault="00503C94" w:rsidP="00503C94">
      <w:pPr>
        <w:autoSpaceDE w:val="0"/>
        <w:autoSpaceDN w:val="0"/>
        <w:adjustRightInd w:val="0"/>
        <w:spacing w:after="0" w:line="480" w:lineRule="auto"/>
        <w:rPr>
          <w:rFonts w:ascii="Times New Roman" w:hAnsi="Times New Roman" w:cs="Times New Roman"/>
          <w:i/>
          <w:sz w:val="24"/>
          <w:szCs w:val="24"/>
        </w:rPr>
      </w:pPr>
    </w:p>
    <w:p w14:paraId="08BB870C" w14:textId="77777777" w:rsidR="00503C94" w:rsidRPr="007923FF" w:rsidRDefault="00503C94" w:rsidP="00503C94">
      <w:pPr>
        <w:autoSpaceDE w:val="0"/>
        <w:autoSpaceDN w:val="0"/>
        <w:adjustRightInd w:val="0"/>
        <w:spacing w:after="0" w:line="480" w:lineRule="auto"/>
        <w:rPr>
          <w:rFonts w:ascii="Times New Roman" w:hAnsi="Times New Roman" w:cs="Times New Roman"/>
          <w:i/>
          <w:sz w:val="24"/>
          <w:szCs w:val="24"/>
        </w:rPr>
      </w:pPr>
      <w:r w:rsidRPr="007923FF">
        <w:rPr>
          <w:rFonts w:ascii="Times New Roman" w:hAnsi="Times New Roman" w:cs="Times New Roman"/>
          <w:i/>
          <w:sz w:val="24"/>
          <w:szCs w:val="24"/>
        </w:rPr>
        <w:t>Statistical analysis</w:t>
      </w:r>
    </w:p>
    <w:p w14:paraId="1D388225" w14:textId="77777777" w:rsidR="00503C94" w:rsidRDefault="00503C94" w:rsidP="00503C94">
      <w:pPr>
        <w:autoSpaceDE w:val="0"/>
        <w:autoSpaceDN w:val="0"/>
        <w:adjustRightInd w:val="0"/>
        <w:spacing w:after="0" w:line="480" w:lineRule="auto"/>
        <w:rPr>
          <w:rFonts w:ascii="Times New Roman" w:hAnsi="Times New Roman" w:cs="Times New Roman"/>
          <w:sz w:val="24"/>
          <w:szCs w:val="24"/>
        </w:rPr>
      </w:pPr>
      <w:r w:rsidRPr="007923FF">
        <w:rPr>
          <w:rFonts w:ascii="Times New Roman" w:hAnsi="Times New Roman" w:cs="Times New Roman"/>
          <w:sz w:val="24"/>
          <w:szCs w:val="24"/>
        </w:rPr>
        <w:t xml:space="preserve">Statistical analyses were performed using GraphPad Prism (version 9.4.1). The Mann-Whitney U test was applied to all nonparametric data and student t test to all parametric data with continuous variables. The Pearson chi-square test was used for categorical variables. All statistical tests were 2-sided, with values &lt;.05 considered statistically significant. Differential expression analysis was performed using R package </w:t>
      </w:r>
      <w:r w:rsidRPr="007923FF">
        <w:rPr>
          <w:rFonts w:ascii="Times New Roman" w:hAnsi="Times New Roman" w:cs="Times New Roman"/>
          <w:color w:val="000000"/>
          <w:sz w:val="24"/>
          <w:szCs w:val="24"/>
        </w:rPr>
        <w:t>DESeq2 (version 1.36.0)</w:t>
      </w:r>
      <w:r w:rsidRPr="007923FF">
        <w:rPr>
          <w:rFonts w:ascii="Times New Roman" w:hAnsi="Times New Roman" w:cs="Times New Roman"/>
          <w:sz w:val="24"/>
          <w:szCs w:val="24"/>
          <w:vertAlign w:val="superscript"/>
        </w:rPr>
        <w:t xml:space="preserve">21 </w:t>
      </w:r>
      <w:r w:rsidRPr="007923FF">
        <w:rPr>
          <w:rFonts w:ascii="Times New Roman" w:hAnsi="Times New Roman" w:cs="Times New Roman"/>
          <w:sz w:val="24"/>
          <w:szCs w:val="24"/>
        </w:rPr>
        <w:t>and an adjusted p-value &lt; 0.05 was considered differentially expressed.</w:t>
      </w:r>
    </w:p>
    <w:p w14:paraId="1BE5946B" w14:textId="77777777" w:rsidR="00503C94" w:rsidRPr="00BF4EF7" w:rsidRDefault="00503C94" w:rsidP="00530F14">
      <w:pPr>
        <w:spacing w:after="0" w:line="480" w:lineRule="auto"/>
        <w:rPr>
          <w:rFonts w:ascii="Times New Roman" w:hAnsi="Times New Roman" w:cs="Times New Roman"/>
          <w:sz w:val="24"/>
          <w:szCs w:val="24"/>
        </w:rPr>
      </w:pPr>
    </w:p>
    <w:p w14:paraId="517B9194" w14:textId="77777777" w:rsidR="00530F14" w:rsidRDefault="00530F14"/>
    <w:sectPr w:rsidR="00530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14"/>
    <w:rsid w:val="00503C94"/>
    <w:rsid w:val="00521A04"/>
    <w:rsid w:val="00530F14"/>
    <w:rsid w:val="007923FF"/>
    <w:rsid w:val="00A11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2A9C"/>
  <w15:chartTrackingRefBased/>
  <w15:docId w15:val="{309711B6-A8BC-435A-9FFA-11754F0AA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F1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939</Words>
  <Characters>5355</Characters>
  <Application>Microsoft Office Word</Application>
  <DocSecurity>0</DocSecurity>
  <Lines>44</Lines>
  <Paragraphs>12</Paragraphs>
  <ScaleCrop>false</ScaleCrop>
  <Company>UC San Diego Health</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Aisagbonhi, Omonigho</dc:creator>
  <cp:keywords/>
  <dc:description/>
  <cp:lastModifiedBy>Horii, Mariko</cp:lastModifiedBy>
  <cp:revision>3</cp:revision>
  <dcterms:created xsi:type="dcterms:W3CDTF">2023-10-03T20:16:00Z</dcterms:created>
  <dcterms:modified xsi:type="dcterms:W3CDTF">2023-11-15T21:45:00Z</dcterms:modified>
</cp:coreProperties>
</file>