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 ?>
<Relationships xmlns="http://schemas.openxmlformats.org/package/2006/relationships">
    <Relationship Id="rId1" Target="word/document.xml" Type="http://schemas.openxmlformats.org/officeDocument/2006/relationships/officeDocument" />
    <Relationship Id="rId2" Target="docProps/app.xml" Type="http://schemas.openxmlformats.org/officeDocument/2006/relationships/extended-properties" />
    <Relationship Id="rId3" Target="docProps/core.xml" Type="http://schemas.openxmlformats.org/package/2006/relationships/metadata/core-properties" />
    <Relationship Id="rId4" Type="http://schemas.openxmlformats.org/officeDocument/2006/relationships/custom-properties" Target="docProps/custom.xml" />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IDN-NR-Guidelines for New Store Opening and Store Rejuvenation</w:t>
      </w:r>
    </w:p>
    <w:p>
      <w:pPr>
        <w:pStyle w:val="1"/>
        <w:spacing w:before="380" w:after="140" w:line="288" w:lineRule="auto"/>
        <w:ind w:left="0"/>
        <w:jc w:val="left"/>
        <w:outlineLvl w:val="0"/>
      </w:pPr>
      <w:bookmarkStart w:name="heading_0" w:id="0"/>
      <w:r>
        <w:rPr>
          <w:rFonts w:eastAsia="等线" w:ascii="Arial" w:cs="Arial" w:hAnsi="Arial"/>
          <w:b w:val="true"/>
          <w:sz w:val="36"/>
        </w:rPr>
        <w:t xml:space="preserve">Link File: </w:t>
      </w:r>
      <w:hyperlink r:id="rId4">
        <w:r>
          <w:rPr>
            <w:rFonts w:eastAsia="等线" w:ascii="Arial" w:cs="Arial" w:hAnsi="Arial"/>
            <w:b w:val="true"/>
            <w:color w:val="3370ff"/>
            <w:sz w:val="36"/>
          </w:rPr>
          <w:t>IDN-NR-Task Basic Operations 基础运营</w:t>
        </w:r>
      </w:hyperlink>
      <w:bookmarkEnd w:id="0"/>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Objective</w:t>
      </w:r>
      <w:bookmarkEnd w:id="1"/>
    </w:p>
    <w:p>
      <w:pPr>
        <w:spacing w:before="120" w:after="120" w:line="288" w:lineRule="auto"/>
        <w:ind w:left="0"/>
        <w:jc w:val="left"/>
      </w:pPr>
      <w:r>
        <w:rPr>
          <w:rFonts w:eastAsia="等线" w:ascii="Arial" w:cs="Arial" w:hAnsi="Arial"/>
          <w:sz w:val="22"/>
        </w:rPr>
        <w:t>To ensure that all preparations for new store openings and store rejuvenations are completed on schedule, and to allow every person in charge to track task progress until the store operates normally.</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 you have any feedback on the SOP, please leave a comment so we can discuss and improve it together.</w:t>
            </w:r>
          </w:p>
        </w:tc>
      </w:tr>
    </w:tbl>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Flow Process</w:t>
      </w:r>
      <w:bookmarkEnd w:id="2"/>
    </w:p>
    <w:p>
      <w:pPr>
        <w:spacing w:before="120" w:after="120" w:line="288" w:lineRule="auto"/>
        <w:ind w:left="0"/>
        <w:jc w:val="left"/>
      </w:pPr>
      <w:r>
        <w:rPr>
          <w:rFonts w:eastAsia="等线" w:ascii="Arial" w:cs="Arial" w:hAnsi="Arial"/>
          <w:sz w:val="22"/>
        </w:rPr>
        <w:t>In this base link, there are 10 steps process has been prepared for each responsible team member:</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3" w:id="3"/>
            <w:r>
              <w:rPr>
                <w:rFonts w:eastAsia="等线" w:ascii="Arial" w:cs="Arial" w:hAnsi="Arial"/>
                <w:color w:val="3370ff"/>
                <w:sz w:val="32"/>
              </w:rPr>
              <w:t xml:space="preserve">2.1 </w:t>
            </w:r>
            <w:r>
              <w:rPr>
                <w:rFonts w:eastAsia="等线" w:ascii="Arial" w:cs="Arial" w:hAnsi="Arial"/>
                <w:b w:val="true"/>
                <w:sz w:val="32"/>
              </w:rPr>
              <w:t>Estimated Expansion Finish</w:t>
            </w:r>
            <w:bookmarkEnd w:id="3"/>
          </w:p>
          <w:p>
            <w:pPr>
              <w:numPr>
                <w:numId w:val="1"/>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Daniel / Boss Eric (Expansion Team) </w:t>
            </w:r>
            <w:r>
              <w:rPr>
                <w:rFonts w:eastAsia="等线" w:ascii="Arial" w:cs="Arial" w:hAnsi="Arial"/>
                <w:color w:val="3370ff"/>
                <w:sz w:val="22"/>
              </w:rPr>
              <w:t>@Daniel Yuwono</w:t>
            </w:r>
            <w:r>
              <w:rPr>
                <w:rFonts w:eastAsia="等线" w:ascii="Arial" w:cs="Arial" w:hAnsi="Arial"/>
                <w:color w:val="3370ff"/>
                <w:sz w:val="22"/>
              </w:rPr>
              <w:t>@Eric So 蘇紹東</w:t>
            </w:r>
          </w:p>
          <w:p>
            <w:pPr>
              <w:numPr>
                <w:numId w:val="2"/>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Input the estimated completion week for construction or renovation. Once completed, the system will send an automatic reminder to the team members responsible for Steps 2 to 4.</w:t>
            </w:r>
          </w:p>
          <w:p>
            <w:pPr>
              <w:spacing w:before="120" w:after="120" w:line="288" w:lineRule="auto"/>
              <w:ind w:left="0"/>
              <w:jc w:val="center"/>
            </w:pPr>
            <w:r>
              <w:drawing>
                <wp:inline distT="0" distR="0" distB="0" distL="0">
                  <wp:extent cx="2476500" cy="1104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2476500" cy="1104900"/>
                          </a:xfrm>
                          <a:prstGeom prst="rect">
                            <a:avLst/>
                          </a:prstGeom>
                        </pic:spPr>
                      </pic:pic>
                    </a:graphicData>
                  </a:graphic>
                </wp:inline>
              </w:drawing>
            </w:r>
          </w:p>
          <w:p>
            <w:pPr>
              <w:spacing w:before="120" w:after="120" w:line="288" w:lineRule="auto"/>
              <w:ind w:left="0"/>
              <w:jc w:val="left"/>
            </w:pPr>
            <w:r>
              <w:rPr>
                <w:rFonts w:eastAsia="等线" w:ascii="Arial" w:cs="Arial" w:hAnsi="Arial"/>
                <w:i w:val="true"/>
                <w:sz w:val="22"/>
                <w:shd w:fill="fff67a"/>
              </w:rPr>
              <w:t xml:space="preserve">*A daily Automatic Reminder to </w:t>
            </w:r>
            <w:r>
              <w:rPr>
                <w:rFonts w:eastAsia="等线" w:ascii="Arial" w:cs="Arial" w:hAnsi="Arial"/>
                <w:i w:val="true"/>
                <w:color w:val="3370ff"/>
                <w:sz w:val="22"/>
                <w:shd w:fill="fff67a"/>
              </w:rPr>
              <w:t>@Daniel Yuwono</w:t>
            </w:r>
            <w:r>
              <w:rPr>
                <w:rFonts w:eastAsia="等线" w:ascii="Arial" w:cs="Arial" w:hAnsi="Arial"/>
                <w:i w:val="true"/>
                <w:sz w:val="22"/>
                <w:shd w:fill="fff67a"/>
              </w:rPr>
              <w:t>if still didn't put feedback for the Store Estimation Expansion Finish</w:t>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39052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2476500" cy="39052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4" w:id="4"/>
            <w:r>
              <w:rPr>
                <w:rFonts w:eastAsia="等线" w:ascii="Arial" w:cs="Arial" w:hAnsi="Arial"/>
                <w:color w:val="3370ff"/>
                <w:sz w:val="32"/>
              </w:rPr>
              <w:t xml:space="preserve">2.2 </w:t>
            </w:r>
            <w:r>
              <w:rPr>
                <w:rFonts w:eastAsia="等线" w:ascii="Arial" w:cs="Arial" w:hAnsi="Arial"/>
                <w:b w:val="true"/>
                <w:sz w:val="32"/>
              </w:rPr>
              <w:t>Store Layout</w:t>
            </w:r>
            <w:bookmarkEnd w:id="4"/>
          </w:p>
          <w:p>
            <w:pPr>
              <w:numPr>
                <w:numId w:val="3"/>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Wiryono (Expansion Team) </w:t>
            </w:r>
            <w:r>
              <w:rPr>
                <w:rFonts w:eastAsia="等线" w:ascii="Arial" w:cs="Arial" w:hAnsi="Arial"/>
                <w:color w:val="3370ff"/>
                <w:sz w:val="22"/>
              </w:rPr>
              <w:t>@Wiryono Situmeang</w:t>
            </w:r>
          </w:p>
          <w:p>
            <w:pPr>
              <w:numPr>
                <w:numId w:val="4"/>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Submit the approved store layout. This document serves as the main reference for the Visual Merchandising team to create the Live Demo Unit list and planogram. Submitting this file will trigger an automatic reminder to the Visual Merchandising team for Steps 5 and 6.</w:t>
            </w:r>
          </w:p>
          <w:p>
            <w:pPr>
              <w:spacing w:before="120" w:after="120" w:line="288" w:lineRule="auto"/>
              <w:ind w:left="0"/>
              <w:jc w:val="center"/>
            </w:pPr>
            <w:r>
              <w:drawing>
                <wp:inline distT="0" distR="0" distB="0" distL="0">
                  <wp:extent cx="2476500" cy="1504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2476500" cy="1504950"/>
                          </a:xfrm>
                          <a:prstGeom prst="rect">
                            <a:avLst/>
                          </a:prstGeom>
                        </pic:spPr>
                      </pic:pic>
                    </a:graphicData>
                  </a:graphic>
                </wp:inline>
              </w:drawing>
            </w:r>
          </w:p>
          <w:p>
            <w:pPr>
              <w:spacing w:before="120" w:after="120" w:line="288" w:lineRule="auto"/>
              <w:ind w:left="0"/>
              <w:jc w:val="left"/>
            </w:pPr>
            <w:r>
              <w:rPr>
                <w:rFonts w:eastAsia="等线" w:ascii="Arial" w:cs="Arial" w:hAnsi="Arial"/>
                <w:i w:val="true"/>
                <w:sz w:val="22"/>
                <w:shd w:fill="fff67a"/>
              </w:rPr>
              <w:t xml:space="preserve">*Automatic reminder to </w:t>
            </w:r>
            <w:r>
              <w:rPr>
                <w:rFonts w:eastAsia="等线" w:ascii="Arial" w:cs="Arial" w:hAnsi="Arial"/>
                <w:i w:val="true"/>
                <w:color w:val="3370ff"/>
                <w:sz w:val="22"/>
                <w:shd w:fill="fff67a"/>
              </w:rPr>
              <w:t>@Wiryono Situmeang</w:t>
            </w:r>
            <w:r>
              <w:rPr>
                <w:rFonts w:eastAsia="等线" w:ascii="Arial" w:cs="Arial" w:hAnsi="Arial"/>
                <w:i w:val="true"/>
                <w:sz w:val="22"/>
                <w:shd w:fill="fff67a"/>
              </w:rPr>
              <w:t xml:space="preserve">and </w:t>
            </w:r>
            <w:r>
              <w:rPr>
                <w:rFonts w:eastAsia="等线" w:ascii="Arial" w:cs="Arial" w:hAnsi="Arial"/>
                <w:i w:val="true"/>
                <w:color w:val="3370ff"/>
                <w:sz w:val="22"/>
                <w:shd w:fill="fff67a"/>
              </w:rPr>
              <w:t>@DIANA PEBRIANTI</w:t>
            </w:r>
            <w:r>
              <w:rPr>
                <w:rFonts w:eastAsia="等线" w:ascii="Arial" w:cs="Arial" w:hAnsi="Arial"/>
                <w:i w:val="true"/>
                <w:sz w:val="22"/>
                <w:shd w:fill="fff67a"/>
              </w:rPr>
              <w:t xml:space="preserve">if Mas </w:t>
            </w:r>
            <w:r>
              <w:rPr>
                <w:rFonts w:eastAsia="等线" w:ascii="Arial" w:cs="Arial" w:hAnsi="Arial"/>
                <w:i w:val="true"/>
                <w:color w:val="3370ff"/>
                <w:sz w:val="22"/>
                <w:shd w:fill="fff67a"/>
              </w:rPr>
              <w:t>@Daniel Yuwono</w:t>
            </w:r>
            <w:r>
              <w:rPr>
                <w:rFonts w:eastAsia="等线" w:ascii="Arial" w:cs="Arial" w:hAnsi="Arial"/>
                <w:i w:val="true"/>
                <w:sz w:val="22"/>
                <w:shd w:fill="fff67a"/>
              </w:rPr>
              <w:t>already submit the Est. Expansion Finish</w:t>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4238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2476500" cy="42386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5" w:id="5"/>
            <w:r>
              <w:rPr>
                <w:rFonts w:eastAsia="等线" w:ascii="Arial" w:cs="Arial" w:hAnsi="Arial"/>
                <w:color w:val="3370ff"/>
                <w:sz w:val="32"/>
              </w:rPr>
              <w:t xml:space="preserve">2.3 </w:t>
            </w:r>
            <w:r>
              <w:rPr>
                <w:rFonts w:eastAsia="等线" w:ascii="Arial" w:cs="Arial" w:hAnsi="Arial"/>
                <w:b w:val="true"/>
                <w:sz w:val="32"/>
              </w:rPr>
              <w:t>Store Operation Planning</w:t>
            </w:r>
            <w:bookmarkEnd w:id="5"/>
          </w:p>
          <w:p>
            <w:pPr>
              <w:numPr>
                <w:numId w:val="5"/>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Nikki / Krisna / Fadly (Store Operations Team) </w:t>
            </w:r>
            <w:r>
              <w:rPr>
                <w:rFonts w:eastAsia="等线" w:ascii="Arial" w:cs="Arial" w:hAnsi="Arial"/>
                <w:color w:val="3370ff"/>
                <w:sz w:val="22"/>
              </w:rPr>
              <w:t>@Nikki Chen 陈家璇</w:t>
            </w:r>
            <w:r>
              <w:rPr>
                <w:rFonts w:eastAsia="等线" w:ascii="Arial" w:cs="Arial" w:hAnsi="Arial"/>
                <w:color w:val="3370ff"/>
                <w:sz w:val="22"/>
              </w:rPr>
              <w:t>@Krisna Praja Mukti</w:t>
            </w:r>
            <w:r>
              <w:rPr>
                <w:rFonts w:eastAsia="等线" w:ascii="Arial" w:cs="Arial" w:hAnsi="Arial"/>
                <w:color w:val="3370ff"/>
                <w:sz w:val="22"/>
              </w:rPr>
              <w:t>@FADLY WIRA BAKTI</w:t>
            </w:r>
          </w:p>
          <w:p>
            <w:pPr>
              <w:numPr>
                <w:numId w:val="6"/>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Input operational plans. To prevent delay in planning and execution, the estimated operational target date is set two weeks prior to the Estimated Expansion Finish date. Submitting this data will send an automatic reminder to all team members responsible for Steps 4 to 10.</w:t>
            </w:r>
          </w:p>
          <w:p>
            <w:pPr>
              <w:spacing w:before="120" w:after="120" w:line="288" w:lineRule="auto"/>
              <w:ind w:left="0"/>
              <w:jc w:val="center"/>
            </w:pPr>
            <w:r>
              <w:drawing>
                <wp:inline distT="0" distR="0" distB="0" distL="0">
                  <wp:extent cx="2476500" cy="30956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2476500" cy="3095625"/>
                          </a:xfrm>
                          <a:prstGeom prst="rect">
                            <a:avLst/>
                          </a:prstGeom>
                        </pic:spPr>
                      </pic:pic>
                    </a:graphicData>
                  </a:graphic>
                </wp:inline>
              </w:drawing>
            </w:r>
          </w:p>
          <w:p>
            <w:pPr>
              <w:spacing w:before="120" w:after="120" w:line="288" w:lineRule="auto"/>
              <w:ind w:left="0"/>
              <w:jc w:val="left"/>
            </w:pPr>
            <w:r>
              <w:rPr>
                <w:rFonts w:eastAsia="等线" w:ascii="Arial" w:cs="Arial" w:hAnsi="Arial"/>
                <w:i w:val="true"/>
                <w:sz w:val="22"/>
                <w:shd w:fill="fff67a"/>
              </w:rPr>
              <w:t>*Automatic Reminder to PIC No 5-10 if the Est. Store Operation already submit</w:t>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3295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2476500" cy="32956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6" w:id="6"/>
            <w:r>
              <w:rPr>
                <w:rFonts w:eastAsia="等线" w:ascii="Arial" w:cs="Arial" w:hAnsi="Arial"/>
                <w:color w:val="3370ff"/>
                <w:sz w:val="32"/>
              </w:rPr>
              <w:t xml:space="preserve">2.4 </w:t>
            </w:r>
            <w:r>
              <w:rPr>
                <w:rFonts w:eastAsia="等线" w:ascii="Arial" w:cs="Arial" w:hAnsi="Arial"/>
                <w:b w:val="true"/>
                <w:sz w:val="32"/>
              </w:rPr>
              <w:t>Furniture Submission</w:t>
            </w:r>
            <w:bookmarkEnd w:id="6"/>
          </w:p>
          <w:p>
            <w:pPr>
              <w:numPr>
                <w:numId w:val="7"/>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Diana (Expansion Team) </w:t>
            </w:r>
            <w:r>
              <w:rPr>
                <w:rFonts w:eastAsia="等线" w:ascii="Arial" w:cs="Arial" w:hAnsi="Arial"/>
                <w:color w:val="3370ff"/>
                <w:sz w:val="22"/>
              </w:rPr>
              <w:t>@DIANA PEBRIANTI</w:t>
            </w:r>
          </w:p>
          <w:p>
            <w:pPr>
              <w:numPr>
                <w:numId w:val="8"/>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Submit store furniture data based on the approved layout provided in Step 2.</w:t>
            </w:r>
          </w:p>
          <w:p>
            <w:pPr>
              <w:spacing w:before="120" w:after="120" w:line="288" w:lineRule="auto"/>
              <w:ind w:left="0"/>
              <w:jc w:val="center"/>
            </w:pPr>
            <w:r>
              <w:drawing>
                <wp:inline distT="0" distR="0" distB="0" distL="0">
                  <wp:extent cx="2476500" cy="15049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9"/>
                          <a:stretch>
                            <a:fillRect/>
                          </a:stretch>
                        </pic:blipFill>
                        <pic:spPr>
                          <a:xfrm>
                            <a:off x="0" y="0"/>
                            <a:ext cx="2476500" cy="1504950"/>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3914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2476500" cy="39147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7" w:id="7"/>
            <w:r>
              <w:rPr>
                <w:rFonts w:eastAsia="等线" w:ascii="Arial" w:cs="Arial" w:hAnsi="Arial"/>
                <w:color w:val="3370ff"/>
                <w:sz w:val="32"/>
              </w:rPr>
              <w:t xml:space="preserve">2.5 </w:t>
            </w:r>
            <w:r>
              <w:rPr>
                <w:rFonts w:eastAsia="等线" w:ascii="Arial" w:cs="Arial" w:hAnsi="Arial"/>
                <w:b w:val="true"/>
                <w:sz w:val="32"/>
              </w:rPr>
              <w:t>LDU List</w:t>
            </w:r>
            <w:bookmarkEnd w:id="7"/>
          </w:p>
          <w:p>
            <w:pPr>
              <w:numPr>
                <w:numId w:val="9"/>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Mario (Visual Merchandising Team) </w:t>
            </w:r>
            <w:r>
              <w:rPr>
                <w:rFonts w:eastAsia="等线" w:ascii="Arial" w:cs="Arial" w:hAnsi="Arial"/>
                <w:color w:val="3370ff"/>
                <w:sz w:val="22"/>
              </w:rPr>
              <w:t>@Mario Wahyu</w:t>
            </w:r>
          </w:p>
          <w:p>
            <w:pPr>
              <w:numPr>
                <w:numId w:val="10"/>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Create the LDU List based on the layout and furniture details provided in Steps 2 and 3.</w:t>
            </w:r>
          </w:p>
          <w:p>
            <w:pPr>
              <w:spacing w:before="120" w:after="120" w:line="288" w:lineRule="auto"/>
              <w:ind w:left="0"/>
              <w:jc w:val="center"/>
            </w:pPr>
            <w:r>
              <w:drawing>
                <wp:inline distT="0" distR="0" distB="0" distL="0">
                  <wp:extent cx="2476500" cy="9144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2476500" cy="914400"/>
                          </a:xfrm>
                          <a:prstGeom prst="rect">
                            <a:avLst/>
                          </a:prstGeom>
                        </pic:spPr>
                      </pic:pic>
                    </a:graphicData>
                  </a:graphic>
                </wp:inline>
              </w:drawing>
            </w:r>
          </w:p>
          <w:p>
            <w:pPr>
              <w:spacing w:before="120" w:after="120" w:line="288" w:lineRule="auto"/>
              <w:ind w:left="0"/>
              <w:jc w:val="left"/>
            </w:pPr>
            <w:r>
              <w:rPr>
                <w:rFonts w:eastAsia="等线" w:ascii="Arial" w:cs="Arial" w:hAnsi="Arial"/>
                <w:i w:val="true"/>
                <w:sz w:val="22"/>
                <w:shd w:fill="fff67a"/>
              </w:rPr>
              <w:t xml:space="preserve">*An Automatic reminder will send to </w:t>
            </w:r>
            <w:r>
              <w:rPr>
                <w:rFonts w:eastAsia="等线" w:ascii="Arial" w:cs="Arial" w:hAnsi="Arial"/>
                <w:i w:val="true"/>
                <w:color w:val="3370ff"/>
                <w:sz w:val="22"/>
                <w:shd w:fill="fff67a"/>
              </w:rPr>
              <w:t>@Mario Wahyu</w:t>
            </w:r>
            <w:r>
              <w:rPr>
                <w:rFonts w:eastAsia="等线" w:ascii="Arial" w:cs="Arial" w:hAnsi="Arial"/>
                <w:i w:val="true"/>
                <w:sz w:val="22"/>
                <w:shd w:fill="fff67a"/>
              </w:rPr>
              <w:t xml:space="preserve">if </w:t>
            </w:r>
            <w:r>
              <w:rPr>
                <w:rFonts w:eastAsia="等线" w:ascii="Arial" w:cs="Arial" w:hAnsi="Arial"/>
                <w:i w:val="true"/>
                <w:color w:val="3370ff"/>
                <w:sz w:val="22"/>
                <w:shd w:fill="fff67a"/>
              </w:rPr>
              <w:t>@Wiryono Situmeang</w:t>
            </w:r>
            <w:r>
              <w:rPr>
                <w:rFonts w:eastAsia="等线" w:ascii="Arial" w:cs="Arial" w:hAnsi="Arial"/>
                <w:i w:val="true"/>
                <w:sz w:val="22"/>
                <w:shd w:fill="fff67a"/>
              </w:rPr>
              <w:t>already submit the Store Layout design</w:t>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30194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2476500" cy="30194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8" w:id="8"/>
            <w:r>
              <w:rPr>
                <w:rFonts w:eastAsia="等线" w:ascii="Arial" w:cs="Arial" w:hAnsi="Arial"/>
                <w:color w:val="3370ff"/>
                <w:sz w:val="32"/>
              </w:rPr>
              <w:t xml:space="preserve">2.6 </w:t>
            </w:r>
            <w:r>
              <w:rPr>
                <w:rFonts w:eastAsia="等线" w:ascii="Arial" w:cs="Arial" w:hAnsi="Arial"/>
                <w:b w:val="true"/>
                <w:sz w:val="32"/>
              </w:rPr>
              <w:t>Planogram</w:t>
            </w:r>
            <w:bookmarkEnd w:id="8"/>
          </w:p>
          <w:p>
            <w:pPr>
              <w:numPr>
                <w:numId w:val="11"/>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Mario (Visual Merchandising Team) </w:t>
            </w:r>
            <w:r>
              <w:rPr>
                <w:rFonts w:eastAsia="等线" w:ascii="Arial" w:cs="Arial" w:hAnsi="Arial"/>
                <w:color w:val="3370ff"/>
                <w:sz w:val="22"/>
              </w:rPr>
              <w:t>@Mario Wahyu</w:t>
            </w:r>
          </w:p>
          <w:p>
            <w:pPr>
              <w:numPr>
                <w:numId w:val="12"/>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Create the store planogram based on the layout and furniture details provided in Steps 2 and 3.</w:t>
            </w:r>
          </w:p>
          <w:p>
            <w:pPr>
              <w:spacing w:before="120" w:after="120" w:line="288" w:lineRule="auto"/>
              <w:ind w:left="0"/>
              <w:jc w:val="center"/>
            </w:pPr>
            <w:r>
              <w:drawing>
                <wp:inline distT="0" distR="0" distB="0" distL="0">
                  <wp:extent cx="2476500" cy="9144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4"/>
                          <a:stretch>
                            <a:fillRect/>
                          </a:stretch>
                        </pic:blipFill>
                        <pic:spPr>
                          <a:xfrm>
                            <a:off x="0" y="0"/>
                            <a:ext cx="2476500" cy="914400"/>
                          </a:xfrm>
                          <a:prstGeom prst="rect">
                            <a:avLst/>
                          </a:prstGeom>
                        </pic:spPr>
                      </pic:pic>
                    </a:graphicData>
                  </a:graphic>
                </wp:inline>
              </w:drawing>
            </w:r>
          </w:p>
          <w:p>
            <w:pPr>
              <w:spacing w:before="120" w:after="120" w:line="288" w:lineRule="auto"/>
              <w:ind w:left="0"/>
              <w:jc w:val="left"/>
            </w:pPr>
            <w:r>
              <w:rPr>
                <w:rFonts w:eastAsia="等线" w:ascii="Arial" w:cs="Arial" w:hAnsi="Arial"/>
                <w:i w:val="true"/>
                <w:sz w:val="22"/>
                <w:shd w:fill="fff67a"/>
              </w:rPr>
              <w:t xml:space="preserve">*An Automatic reminder will send to </w:t>
            </w:r>
            <w:r>
              <w:rPr>
                <w:rFonts w:eastAsia="等线" w:ascii="Arial" w:cs="Arial" w:hAnsi="Arial"/>
                <w:i w:val="true"/>
                <w:color w:val="3370ff"/>
                <w:sz w:val="22"/>
                <w:shd w:fill="fff67a"/>
              </w:rPr>
              <w:t>@Mario Wahyu</w:t>
            </w:r>
            <w:r>
              <w:rPr>
                <w:rFonts w:eastAsia="等线" w:ascii="Arial" w:cs="Arial" w:hAnsi="Arial"/>
                <w:i w:val="true"/>
                <w:sz w:val="22"/>
                <w:shd w:fill="fff67a"/>
              </w:rPr>
              <w:t xml:space="preserve">if </w:t>
            </w:r>
            <w:r>
              <w:rPr>
                <w:rFonts w:eastAsia="等线" w:ascii="Arial" w:cs="Arial" w:hAnsi="Arial"/>
                <w:i w:val="true"/>
                <w:color w:val="3370ff"/>
                <w:sz w:val="22"/>
                <w:shd w:fill="fff67a"/>
              </w:rPr>
              <w:t>@Wiryono Situmeang</w:t>
            </w:r>
            <w:r>
              <w:rPr>
                <w:rFonts w:eastAsia="等线" w:ascii="Arial" w:cs="Arial" w:hAnsi="Arial"/>
                <w:i w:val="true"/>
                <w:sz w:val="22"/>
                <w:shd w:fill="fff67a"/>
              </w:rPr>
              <w:t>already submit the Store Layout design</w:t>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32004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2476500" cy="32004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9" w:id="9"/>
            <w:r>
              <w:rPr>
                <w:rFonts w:eastAsia="等线" w:ascii="Arial" w:cs="Arial" w:hAnsi="Arial"/>
                <w:color w:val="3370ff"/>
                <w:sz w:val="32"/>
              </w:rPr>
              <w:t xml:space="preserve">2.7 </w:t>
            </w:r>
            <w:r>
              <w:rPr>
                <w:rFonts w:eastAsia="等线" w:ascii="Arial" w:cs="Arial" w:hAnsi="Arial"/>
                <w:b w:val="true"/>
                <w:sz w:val="32"/>
              </w:rPr>
              <w:t>Props Allocation</w:t>
            </w:r>
            <w:bookmarkEnd w:id="9"/>
          </w:p>
          <w:p>
            <w:pPr>
              <w:numPr>
                <w:numId w:val="13"/>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Mario / Nadya (Visual Merchandising Team) </w:t>
            </w:r>
            <w:r>
              <w:rPr>
                <w:rFonts w:eastAsia="等线" w:ascii="Arial" w:cs="Arial" w:hAnsi="Arial"/>
                <w:color w:val="3370ff"/>
                <w:sz w:val="22"/>
              </w:rPr>
              <w:t>@Mario Wahyu</w:t>
            </w:r>
            <w:r>
              <w:rPr>
                <w:rFonts w:eastAsia="等线" w:ascii="Arial" w:cs="Arial" w:hAnsi="Arial"/>
                <w:color w:val="3370ff"/>
                <w:sz w:val="22"/>
              </w:rPr>
              <w:t>@BAYU NADYA RISKY IRIANTI</w:t>
            </w:r>
          </w:p>
          <w:p>
            <w:pPr>
              <w:numPr>
                <w:numId w:val="14"/>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Prepare the allocation for visual props based on the estimated expansion completion date.</w:t>
            </w:r>
          </w:p>
          <w:p>
            <w:pPr>
              <w:spacing w:before="120" w:after="120" w:line="288" w:lineRule="auto"/>
              <w:ind w:left="0"/>
              <w:jc w:val="center"/>
            </w:pPr>
            <w:r>
              <w:drawing>
                <wp:inline distT="0" distR="0" distB="0" distL="0">
                  <wp:extent cx="2476500" cy="30956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1"/>
                          <a:stretch>
                            <a:fillRect/>
                          </a:stretch>
                        </pic:blipFill>
                        <pic:spPr>
                          <a:xfrm>
                            <a:off x="0" y="0"/>
                            <a:ext cx="2476500" cy="309562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36861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7"/>
                          <a:stretch>
                            <a:fillRect/>
                          </a:stretch>
                        </pic:blipFill>
                        <pic:spPr>
                          <a:xfrm>
                            <a:off x="0" y="0"/>
                            <a:ext cx="2476500" cy="36861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2.8 </w:t>
            </w:r>
            <w:r>
              <w:rPr>
                <w:rFonts w:eastAsia="等线" w:ascii="Arial" w:cs="Arial" w:hAnsi="Arial"/>
                <w:b w:val="true"/>
                <w:sz w:val="32"/>
              </w:rPr>
              <w:t>LDU Quota and Stock Allocation</w:t>
            </w:r>
            <w:bookmarkEnd w:id="10"/>
          </w:p>
          <w:p>
            <w:pPr>
              <w:numPr>
                <w:numId w:val="15"/>
              </w:numPr>
              <w:spacing w:before="120" w:after="120" w:line="288" w:lineRule="auto"/>
              <w:ind w:left="453"/>
              <w:jc w:val="left"/>
            </w:pPr>
            <w:r>
              <w:rPr>
                <w:rFonts w:eastAsia="等线" w:ascii="Arial" w:cs="Arial" w:hAnsi="Arial"/>
                <w:b w:val="true"/>
                <w:sz w:val="22"/>
              </w:rPr>
              <w:t>Device Quota:</w:t>
            </w:r>
            <w:r>
              <w:rPr>
                <w:rFonts w:eastAsia="等线" w:ascii="Arial" w:cs="Arial" w:hAnsi="Arial"/>
                <w:sz w:val="22"/>
              </w:rPr>
              <w:t xml:space="preserve"> Santi (Device Product Manager) prepares the device quota plan and submits it into the system based on the list from Step 5. </w:t>
            </w:r>
            <w:r>
              <w:rPr>
                <w:rFonts w:eastAsia="等线" w:ascii="Arial" w:cs="Arial" w:hAnsi="Arial"/>
                <w:color w:val="3370ff"/>
                <w:sz w:val="22"/>
              </w:rPr>
              <w:t>@Santi 曹肖羽</w:t>
            </w:r>
          </w:p>
          <w:p>
            <w:pPr>
              <w:numPr>
                <w:numId w:val="16"/>
              </w:numPr>
              <w:spacing w:before="120" w:after="120" w:line="288" w:lineRule="auto"/>
              <w:ind w:left="453"/>
              <w:jc w:val="left"/>
            </w:pPr>
            <w:r>
              <w:rPr>
                <w:rFonts w:eastAsia="等线" w:ascii="Arial" w:cs="Arial" w:hAnsi="Arial"/>
                <w:b w:val="true"/>
                <w:sz w:val="22"/>
              </w:rPr>
              <w:t>AIOT Quota:</w:t>
            </w:r>
            <w:r>
              <w:rPr>
                <w:rFonts w:eastAsia="等线" w:ascii="Arial" w:cs="Arial" w:hAnsi="Arial"/>
                <w:sz w:val="22"/>
              </w:rPr>
              <w:t xml:space="preserve"> Avery (AIOT Product Manager) prepares the AIOT quota plan and submits it into the system based on the list from Step 5. </w:t>
            </w:r>
            <w:r>
              <w:rPr>
                <w:rFonts w:eastAsia="等线" w:ascii="Arial" w:cs="Arial" w:hAnsi="Arial"/>
                <w:color w:val="3370ff"/>
                <w:sz w:val="22"/>
              </w:rPr>
              <w:t>@Avery Lliu 刘雨航</w:t>
            </w:r>
          </w:p>
          <w:p>
            <w:pPr>
              <w:spacing w:before="120" w:after="120" w:line="288" w:lineRule="auto"/>
              <w:ind w:left="453"/>
              <w:jc w:val="center"/>
            </w:pPr>
            <w:r>
              <w:drawing>
                <wp:inline distT="0" distR="0" distB="0" distL="0">
                  <wp:extent cx="2476500" cy="15525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8"/>
                          <a:stretch>
                            <a:fillRect/>
                          </a:stretch>
                        </pic:blipFill>
                        <pic:spPr>
                          <a:xfrm>
                            <a:off x="0" y="0"/>
                            <a:ext cx="2476500" cy="1552575"/>
                          </a:xfrm>
                          <a:prstGeom prst="rect">
                            <a:avLst/>
                          </a:prstGeom>
                        </pic:spPr>
                      </pic:pic>
                    </a:graphicData>
                  </a:graphic>
                </wp:inline>
              </w:drawing>
            </w:r>
          </w:p>
          <w:p>
            <w:pPr>
              <w:spacing w:before="120" w:after="120" w:line="288" w:lineRule="auto"/>
              <w:ind w:left="453"/>
              <w:jc w:val="left"/>
            </w:pPr>
            <w:r>
              <w:rPr>
                <w:rFonts w:eastAsia="等线" w:ascii="Arial" w:cs="Arial" w:hAnsi="Arial"/>
                <w:i w:val="true"/>
                <w:sz w:val="22"/>
                <w:shd w:fill="fff67a"/>
              </w:rPr>
              <w:t xml:space="preserve">*An Automatic reminder will send to </w:t>
            </w:r>
            <w:r>
              <w:rPr>
                <w:rFonts w:eastAsia="等线" w:ascii="Arial" w:cs="Arial" w:hAnsi="Arial"/>
                <w:i w:val="true"/>
                <w:color w:val="3370ff"/>
                <w:sz w:val="22"/>
                <w:shd w:fill="fff67a"/>
              </w:rPr>
              <w:t>@Santi 曹肖羽</w:t>
            </w:r>
            <w:r>
              <w:rPr>
                <w:rFonts w:eastAsia="等线" w:ascii="Arial" w:cs="Arial" w:hAnsi="Arial"/>
                <w:i w:val="true"/>
                <w:sz w:val="22"/>
                <w:shd w:fill="fff67a"/>
              </w:rPr>
              <w:t xml:space="preserve">and </w:t>
            </w:r>
            <w:r>
              <w:rPr>
                <w:rFonts w:eastAsia="等线" w:ascii="Arial" w:cs="Arial" w:hAnsi="Arial"/>
                <w:i w:val="true"/>
                <w:color w:val="3370ff"/>
                <w:sz w:val="22"/>
                <w:shd w:fill="fff67a"/>
              </w:rPr>
              <w:t>@Avery Lliu 刘雨航</w:t>
            </w:r>
            <w:r>
              <w:rPr>
                <w:rFonts w:eastAsia="等线" w:ascii="Arial" w:cs="Arial" w:hAnsi="Arial"/>
                <w:i w:val="true"/>
                <w:sz w:val="22"/>
                <w:shd w:fill="fff67a"/>
              </w:rPr>
              <w:t xml:space="preserve">if </w:t>
            </w:r>
            <w:r>
              <w:rPr>
                <w:rFonts w:eastAsia="等线" w:ascii="Arial" w:cs="Arial" w:hAnsi="Arial"/>
                <w:i w:val="true"/>
                <w:color w:val="3370ff"/>
                <w:sz w:val="22"/>
                <w:shd w:fill="fff67a"/>
              </w:rPr>
              <w:t>@Mario Wahyu</w:t>
            </w:r>
            <w:r>
              <w:rPr>
                <w:rFonts w:eastAsia="等线" w:ascii="Arial" w:cs="Arial" w:hAnsi="Arial"/>
                <w:i w:val="true"/>
                <w:sz w:val="22"/>
                <w:shd w:fill="fff67a"/>
              </w:rPr>
              <w:t>already submit the Store LDU List Plan</w:t>
            </w:r>
          </w:p>
          <w:p>
            <w:pPr>
              <w:numPr>
                <w:numId w:val="17"/>
              </w:numPr>
              <w:spacing w:before="120" w:after="120" w:line="288" w:lineRule="auto"/>
              <w:ind w:left="453"/>
              <w:jc w:val="left"/>
            </w:pPr>
            <w:r>
              <w:rPr>
                <w:rFonts w:eastAsia="等线" w:ascii="Arial" w:cs="Arial" w:hAnsi="Arial"/>
                <w:b w:val="true"/>
                <w:sz w:val="22"/>
              </w:rPr>
              <w:t>Stock Allocation:</w:t>
            </w:r>
            <w:r>
              <w:rPr>
                <w:rFonts w:eastAsia="等线" w:ascii="Arial" w:cs="Arial" w:hAnsi="Arial"/>
                <w:sz w:val="22"/>
              </w:rPr>
              <w:t xml:space="preserve"> Chalysta / Nathasya (Stock Allocation Team) create the stock allocation plan based on the expansion schedule and the submitted demo unit quota. </w:t>
            </w:r>
            <w:r>
              <w:rPr>
                <w:rFonts w:eastAsia="等线" w:ascii="Arial" w:cs="Arial" w:hAnsi="Arial"/>
                <w:color w:val="3370ff"/>
                <w:sz w:val="22"/>
              </w:rPr>
              <w:t>@Chalysta 張凌蓉</w:t>
            </w:r>
            <w:r>
              <w:rPr>
                <w:rFonts w:eastAsia="等线" w:ascii="Arial" w:cs="Arial" w:hAnsi="Arial"/>
                <w:color w:val="3370ff"/>
                <w:sz w:val="22"/>
              </w:rPr>
              <w:t>@Nathasya Tiaman</w:t>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22098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9"/>
                          <a:stretch>
                            <a:fillRect/>
                          </a:stretch>
                        </pic:blipFill>
                        <pic:spPr>
                          <a:xfrm>
                            <a:off x="0" y="0"/>
                            <a:ext cx="2476500" cy="22098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2.9 </w:t>
            </w:r>
            <w:r>
              <w:rPr>
                <w:rFonts w:eastAsia="等线" w:ascii="Arial" w:cs="Arial" w:hAnsi="Arial"/>
                <w:b w:val="true"/>
                <w:sz w:val="32"/>
              </w:rPr>
              <w:t>Xiaomi Retail App Account Creation</w:t>
            </w:r>
            <w:bookmarkEnd w:id="11"/>
          </w:p>
          <w:p>
            <w:pPr>
              <w:numPr>
                <w:numId w:val="18"/>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Area Retail Manager</w:t>
            </w:r>
          </w:p>
          <w:p>
            <w:pPr>
              <w:numPr>
                <w:numId w:val="19"/>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Prepare user accounts for the Xiaomi Retail Application for all store personnel, including the Store Leader, Store Consultant, and Frontliner.</w:t>
            </w:r>
          </w:p>
          <w:p>
            <w:pPr>
              <w:spacing w:before="120" w:after="120" w:line="288" w:lineRule="auto"/>
              <w:ind w:left="0"/>
              <w:jc w:val="center"/>
            </w:pPr>
            <w:r>
              <w:drawing>
                <wp:inline distT="0" distR="0" distB="0" distL="0">
                  <wp:extent cx="2476500" cy="30956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11"/>
                          <a:stretch>
                            <a:fillRect/>
                          </a:stretch>
                        </pic:blipFill>
                        <pic:spPr>
                          <a:xfrm>
                            <a:off x="0" y="0"/>
                            <a:ext cx="2476500" cy="3095625"/>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39433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0"/>
                          <a:stretch>
                            <a:fillRect/>
                          </a:stretch>
                        </pic:blipFill>
                        <pic:spPr>
                          <a:xfrm>
                            <a:off x="0" y="0"/>
                            <a:ext cx="2476500" cy="39433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2.10 </w:t>
            </w:r>
            <w:r>
              <w:rPr>
                <w:rFonts w:eastAsia="等线" w:ascii="Arial" w:cs="Arial" w:hAnsi="Arial"/>
                <w:b w:val="true"/>
                <w:sz w:val="32"/>
              </w:rPr>
              <w:t>Store Uniform</w:t>
            </w:r>
            <w:bookmarkEnd w:id="12"/>
          </w:p>
          <w:p>
            <w:pPr>
              <w:numPr>
                <w:numId w:val="20"/>
              </w:numPr>
              <w:spacing w:before="120" w:after="120" w:line="288" w:lineRule="auto"/>
              <w:ind w:left="453"/>
              <w:jc w:val="left"/>
            </w:pPr>
            <w:r>
              <w:rPr>
                <w:rFonts w:eastAsia="等线" w:ascii="Arial" w:cs="Arial" w:hAnsi="Arial"/>
                <w:b w:val="true"/>
                <w:sz w:val="22"/>
              </w:rPr>
              <w:t>Responsible:</w:t>
            </w:r>
            <w:r>
              <w:rPr>
                <w:rFonts w:eastAsia="等线" w:ascii="Arial" w:cs="Arial" w:hAnsi="Arial"/>
                <w:sz w:val="22"/>
              </w:rPr>
              <w:t xml:space="preserve"> Area Retail Manager</w:t>
            </w:r>
          </w:p>
          <w:p>
            <w:pPr>
              <w:numPr>
                <w:numId w:val="21"/>
              </w:numPr>
              <w:spacing w:before="120" w:after="120" w:line="288" w:lineRule="auto"/>
              <w:ind w:left="453"/>
              <w:jc w:val="left"/>
            </w:pPr>
            <w:r>
              <w:rPr>
                <w:rFonts w:eastAsia="等线" w:ascii="Arial" w:cs="Arial" w:hAnsi="Arial"/>
                <w:b w:val="true"/>
                <w:sz w:val="22"/>
              </w:rPr>
              <w:t>Task:</w:t>
            </w:r>
            <w:r>
              <w:rPr>
                <w:rFonts w:eastAsia="等线" w:ascii="Arial" w:cs="Arial" w:hAnsi="Arial"/>
                <w:sz w:val="22"/>
              </w:rPr>
              <w:t xml:space="preserve"> Request uniforms for the store team before the expansion or renovation work is complete.</w:t>
            </w:r>
          </w:p>
          <w:p>
            <w:pPr>
              <w:spacing w:before="120" w:after="120" w:line="288" w:lineRule="auto"/>
              <w:ind w:left="0"/>
              <w:jc w:val="center"/>
            </w:pPr>
            <w:r>
              <w:drawing>
                <wp:inline distT="0" distR="0" distB="0" distL="0">
                  <wp:extent cx="2476500" cy="30956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11"/>
                          <a:stretch>
                            <a:fillRect/>
                          </a:stretch>
                        </pic:blipFill>
                        <pic:spPr>
                          <a:xfrm>
                            <a:off x="0" y="0"/>
                            <a:ext cx="2476500" cy="3095625"/>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42005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1"/>
                          <a:stretch>
                            <a:fillRect/>
                          </a:stretch>
                        </pic:blipFill>
                        <pic:spPr>
                          <a:xfrm>
                            <a:off x="0" y="0"/>
                            <a:ext cx="2476500" cy="42005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EXAMPLE</w:t>
            </w:r>
          </w:p>
        </w:tc>
      </w:tr>
    </w:tbl>
    <w:p>
      <w:pPr>
        <w:spacing w:before="120" w:after="120" w:line="288" w:lineRule="auto"/>
        <w:ind w:left="0"/>
        <w:jc w:val="left"/>
      </w:pP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15451">
    <w:lvl>
      <w:numFmt w:val="bullet"/>
      <w:suff w:val="tab"/>
      <w:lvlText w:val="￮"/>
      <w:rPr>
        <w:color w:val="3370ff"/>
      </w:rPr>
    </w:lvl>
  </w:abstractNum>
  <w:abstractNum w:abstractNumId="115452">
    <w:lvl>
      <w:numFmt w:val="bullet"/>
      <w:suff w:val="tab"/>
      <w:lvlText w:val="￮"/>
      <w:rPr>
        <w:color w:val="3370ff"/>
      </w:rPr>
    </w:lvl>
  </w:abstractNum>
  <w:abstractNum w:abstractNumId="115453">
    <w:lvl>
      <w:numFmt w:val="bullet"/>
      <w:suff w:val="tab"/>
      <w:lvlText w:val="￮"/>
      <w:rPr>
        <w:color w:val="3370ff"/>
      </w:rPr>
    </w:lvl>
  </w:abstractNum>
  <w:abstractNum w:abstractNumId="115454">
    <w:lvl>
      <w:numFmt w:val="bullet"/>
      <w:suff w:val="tab"/>
      <w:lvlText w:val="￮"/>
      <w:rPr>
        <w:color w:val="3370ff"/>
      </w:rPr>
    </w:lvl>
  </w:abstractNum>
  <w:abstractNum w:abstractNumId="115455">
    <w:lvl>
      <w:numFmt w:val="bullet"/>
      <w:suff w:val="tab"/>
      <w:lvlText w:val="￮"/>
      <w:rPr>
        <w:color w:val="3370ff"/>
      </w:rPr>
    </w:lvl>
  </w:abstractNum>
  <w:abstractNum w:abstractNumId="115456">
    <w:lvl>
      <w:numFmt w:val="bullet"/>
      <w:suff w:val="tab"/>
      <w:lvlText w:val="￮"/>
      <w:rPr>
        <w:color w:val="3370ff"/>
      </w:rPr>
    </w:lvl>
  </w:abstractNum>
  <w:abstractNum w:abstractNumId="115457">
    <w:lvl>
      <w:numFmt w:val="bullet"/>
      <w:suff w:val="tab"/>
      <w:lvlText w:val="￮"/>
      <w:rPr>
        <w:color w:val="3370ff"/>
      </w:rPr>
    </w:lvl>
  </w:abstractNum>
  <w:abstractNum w:abstractNumId="115458">
    <w:lvl>
      <w:numFmt w:val="bullet"/>
      <w:suff w:val="tab"/>
      <w:lvlText w:val="￮"/>
      <w:rPr>
        <w:color w:val="3370ff"/>
      </w:rPr>
    </w:lvl>
  </w:abstractNum>
  <w:abstractNum w:abstractNumId="115459">
    <w:lvl>
      <w:numFmt w:val="bullet"/>
      <w:suff w:val="tab"/>
      <w:lvlText w:val="￮"/>
      <w:rPr>
        <w:color w:val="3370ff"/>
      </w:rPr>
    </w:lvl>
  </w:abstractNum>
  <w:abstractNum w:abstractNumId="115460">
    <w:lvl>
      <w:numFmt w:val="bullet"/>
      <w:suff w:val="tab"/>
      <w:lvlText w:val="￮"/>
      <w:rPr>
        <w:color w:val="3370ff"/>
      </w:rPr>
    </w:lvl>
  </w:abstractNum>
  <w:abstractNum w:abstractNumId="115461">
    <w:lvl>
      <w:numFmt w:val="bullet"/>
      <w:suff w:val="tab"/>
      <w:lvlText w:val="￮"/>
      <w:rPr>
        <w:color w:val="3370ff"/>
      </w:rPr>
    </w:lvl>
  </w:abstractNum>
  <w:abstractNum w:abstractNumId="115462">
    <w:lvl>
      <w:numFmt w:val="bullet"/>
      <w:suff w:val="tab"/>
      <w:lvlText w:val="￮"/>
      <w:rPr>
        <w:color w:val="3370ff"/>
      </w:rPr>
    </w:lvl>
  </w:abstractNum>
  <w:abstractNum w:abstractNumId="115463">
    <w:lvl>
      <w:numFmt w:val="bullet"/>
      <w:suff w:val="tab"/>
      <w:lvlText w:val="￮"/>
      <w:rPr>
        <w:color w:val="3370ff"/>
      </w:rPr>
    </w:lvl>
  </w:abstractNum>
  <w:abstractNum w:abstractNumId="115464">
    <w:lvl>
      <w:numFmt w:val="bullet"/>
      <w:suff w:val="tab"/>
      <w:lvlText w:val="￮"/>
      <w:rPr>
        <w:color w:val="3370ff"/>
      </w:rPr>
    </w:lvl>
  </w:abstractNum>
  <w:abstractNum w:abstractNumId="115465">
    <w:lvl>
      <w:numFmt w:val="bullet"/>
      <w:suff w:val="tab"/>
      <w:lvlText w:val="￮"/>
      <w:rPr>
        <w:color w:val="3370ff"/>
      </w:rPr>
    </w:lvl>
  </w:abstractNum>
  <w:abstractNum w:abstractNumId="115466">
    <w:lvl>
      <w:numFmt w:val="bullet"/>
      <w:suff w:val="tab"/>
      <w:lvlText w:val="￮"/>
      <w:rPr>
        <w:color w:val="3370ff"/>
      </w:rPr>
    </w:lvl>
  </w:abstractNum>
  <w:abstractNum w:abstractNumId="115467">
    <w:lvl>
      <w:numFmt w:val="bullet"/>
      <w:suff w:val="tab"/>
      <w:lvlText w:val="￮"/>
      <w:rPr>
        <w:color w:val="3370ff"/>
      </w:rPr>
    </w:lvl>
  </w:abstractNum>
  <w:abstractNum w:abstractNumId="115468">
    <w:lvl>
      <w:numFmt w:val="bullet"/>
      <w:suff w:val="tab"/>
      <w:lvlText w:val="￮"/>
      <w:rPr>
        <w:color w:val="3370ff"/>
      </w:rPr>
    </w:lvl>
  </w:abstractNum>
  <w:abstractNum w:abstractNumId="115469">
    <w:lvl>
      <w:numFmt w:val="bullet"/>
      <w:suff w:val="tab"/>
      <w:lvlText w:val="￮"/>
      <w:rPr>
        <w:color w:val="3370ff"/>
      </w:rPr>
    </w:lvl>
  </w:abstractNum>
  <w:abstractNum w:abstractNumId="115470">
    <w:lvl>
      <w:numFmt w:val="bullet"/>
      <w:suff w:val="tab"/>
      <w:lvlText w:val="￮"/>
      <w:rPr>
        <w:color w:val="3370ff"/>
      </w:rPr>
    </w:lvl>
  </w:abstractNum>
  <w:abstractNum w:abstractNumId="115471">
    <w:lvl>
      <w:numFmt w:val="bullet"/>
      <w:suff w:val="tab"/>
      <w:lvlText w:val="￮"/>
      <w:rPr>
        <w:color w:val="3370ff"/>
      </w:rPr>
    </w:lvl>
  </w:abstractNum>
  <w:num w:numId="1">
    <w:abstractNumId w:val="115451"/>
  </w:num>
  <w:num w:numId="2">
    <w:abstractNumId w:val="115452"/>
  </w:num>
  <w:num w:numId="3">
    <w:abstractNumId w:val="115453"/>
  </w:num>
  <w:num w:numId="4">
    <w:abstractNumId w:val="115454"/>
  </w:num>
  <w:num w:numId="5">
    <w:abstractNumId w:val="115455"/>
  </w:num>
  <w:num w:numId="6">
    <w:abstractNumId w:val="115456"/>
  </w:num>
  <w:num w:numId="7">
    <w:abstractNumId w:val="115457"/>
  </w:num>
  <w:num w:numId="8">
    <w:abstractNumId w:val="115458"/>
  </w:num>
  <w:num w:numId="9">
    <w:abstractNumId w:val="115459"/>
  </w:num>
  <w:num w:numId="10">
    <w:abstractNumId w:val="115460"/>
  </w:num>
  <w:num w:numId="11">
    <w:abstractNumId w:val="115461"/>
  </w:num>
  <w:num w:numId="12">
    <w:abstractNumId w:val="115462"/>
  </w:num>
  <w:num w:numId="13">
    <w:abstractNumId w:val="115463"/>
  </w:num>
  <w:num w:numId="14">
    <w:abstractNumId w:val="115464"/>
  </w:num>
  <w:num w:numId="15">
    <w:abstractNumId w:val="115465"/>
  </w:num>
  <w:num w:numId="16">
    <w:abstractNumId w:val="115466"/>
  </w:num>
  <w:num w:numId="17">
    <w:abstractNumId w:val="115467"/>
  </w:num>
  <w:num w:numId="18">
    <w:abstractNumId w:val="115468"/>
  </w:num>
  <w:num w:numId="19">
    <w:abstractNumId w:val="115469"/>
  </w:num>
  <w:num w:numId="20">
    <w:abstractNumId w:val="115470"/>
  </w:num>
  <w:num w:numId="21">
    <w:abstractNumId w:val="11547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header1.xml" Type="http://schemas.openxmlformats.org/officeDocument/2006/relationships/header"/><Relationship Id="rId3" Target="footer1.xml" Type="http://schemas.openxmlformats.org/officeDocument/2006/relationships/footer"/><Relationship Id="rId4" Target="https://mi.feishu.cn/wiki/Wjo1wj8u1iMyRIkGZ5Wcx9nWnrJ?table=tblBzV5vy5v8zQlp&amp;view=vewbsrQcBp" TargetMode="External" Type="http://schemas.openxmlformats.org/officeDocument/2006/relationships/hyperlink"/><Relationship Id="rId5" Target="media/image1.png" Type="http://schemas.openxmlformats.org/officeDocument/2006/relationships/image"/><Relationship Id="rId6" Target="numbering.xml" Type="http://schemas.openxmlformats.org/officeDocument/2006/relationships/numbering"/><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1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2026-09-28T09:00:10Z</dcterms:created>
  <dc:creator>Apache POI</dc:creator>
</cp:coreProperties>
</file>

<file path=docProps/custom.xml><?xml version="1.0" encoding="utf-8"?>
<Properties xmlns:vt="http://schemas.openxmlformats.org/officeDocument/2006/docPropsVTypes" xmlns="http://schemas.openxmlformats.org/officeDocument/2006/custom-properties">
  <property name="CWM0892de30bb1b11f18000156000001460" pid="2" fmtid="{D5CDD505-2E9C-101B-9397-08002B2CF9AE}">
    <vt:lpwstr>CWMpNrDPKbJVoTinEGA62pQGH0ykUgEQIiqOH9DcllyLjhhY5daHxObXSqCma0xV0W72TcUlEGgfcCiaKHx43PRCw==</vt:lpwstr>
  </property>
  <property fmtid="{D5CDD505-2E9C-101B-9397-08002B2CF9AE}" pid="3" name="fileWhereFroms">
    <vt:lpwstr>PpjeLB1gRN0lwrPqMaCTkrdaG9NqJa5vMNg9YMCVys7waAUJtE1yhs15vXkm8AsuF455wOEACyLYDqO5mxXi2JiduYWLcJpQzfU7EXRlV/aL1Kex5PfDuKQOg5o6epURfi7hoHFJ15WfDpgVX1TXPW3RVC3bc+BkTGtmMTmbzkooX3V00J4jiFTlPaK5d29WLDl40RLOr5l118WVQfVoVUfZmfxtWzb9f7CDO10SvC9ueNfxCCGVlOuiNqluo/86</vt:lpwstr>
  </property>
</Properties>
</file>