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3d6c0ee9ec15486b95820dcd087a6f49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交易中的“单针下30”补票战法及趋势持仓策略。核心强调该战法仅适用于斜率35-60度的主升浪，通过缩量回调寻找上车点，并配合“放飞”仓位管理以克服心态波动。同时辨析了主升浪与反弹的区别，反对后视镜思维，主张根据市场阶段和个人性格选择超短或长线策略，构建完整交易体系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34290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29a1665-a053-43a5-84eb-8ac1aa95dbd6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图形陷阱与主力意图分析 </w:t>
      </w:r>
      <w:bookmarkEnd w:id="100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8ce13b5-e8bb-4a65-b34f-ab02392d204c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警惕过于完美的图形（如360度反转），这往往是主力诱多行为，导致股价随后大幅下跌。</w:t>
      </w:r>
      <w:bookmarkEnd w:id="100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ee34b04-afe2-464c-ab3b-e568616635a3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真正的突破不会轻易回踩，若出现剧烈波动且形态完美，需防备“巴掌骗人”的陷阱。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f95401b-4eb5-400c-854b-c87d752fb928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波段操作与MACD背离处理 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a74ce72-bcd0-4f89-bf5b-192adfc11d3c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三波不做原则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：在低位可尝试参与，但若出现顶背离，即便作为B1买点介入，后续若无法突破白线并带动K线上涨，极易导致利润回吐。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aa27229-4cc9-431f-b7b0-f9a584d136e5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理想走势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：B1后接B2，必须伴随有效突破，白线翻向上方，K线与白线同步上行，此为最佳形态。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006f1fd-1cf3-4f67-8c72-02e4f727521d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二次进场逻辑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：第二波机会通常出现在MACD金叉后的二次启动波段，若位置过低则缺乏安全性。</w:t>
      </w:r>
      <w:bookmarkEnd w:id="1009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92c4662-d368-4d00-aae0-7395f9a12a84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典型案例解析：三角形整理与倍量启动 </w:t>
      </w:r>
      <w:bookmarkEnd w:id="101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0dbefc3-c9b3-4934-8937-cbd6492e92fb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形态特征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：建仓后缩量接近半量，随后严重缩量，再次于三角形整理末端放量出现倍量柱，为极佳买点。</w:t>
      </w:r>
      <w:bookmarkEnd w:id="101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75afcb7-4844-4996-94ac-f0e165c2f143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实战应对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：面对盘中剧烈震荡（如跌停拉回），若已“放飞”部分仓位，可依托白线持股；若未减仓，易因恐慌在低点卖出，错失后续涨幅。</w:t>
      </w:r>
      <w:bookmarkEnd w:id="101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00173ed-31e4-42d4-97d4-551c3c4e4dd5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仓位管理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：建议分配10%-20%仓位，通过“放飞”三分之一或一半仓位，降低心理压力，从而拿住剩余筹码享受主升浪。</w:t>
      </w:r>
      <w:bookmarkEnd w:id="101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81cc313-e9f0-4825-9b93-42e1e8358829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“单针下30/20”补票战法详解 </w:t>
      </w:r>
      <w:bookmarkEnd w:id="101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418ebf5-b0ba-4f6f-b1c3-3c50d0eacfbd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：在主升浪趋势中，利用日线级别的单针下探20或30日均线进行“补票”上车，而非抄底。</w:t>
      </w:r>
      <w:bookmarkEnd w:id="101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9e9f59f-fcf1-405c-ae45-b15637ffb588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适用环境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16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9f7d25a-b853-4df8-be20-5a00596ff97a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必须处于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主升浪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期间，即白线之上流畅上涨、不断创新高的走势。</w:t>
      </w:r>
      <w:bookmarkEnd w:id="1017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eb534c1-5124-4e04-9dad-4ed6cb274578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趋势斜率应在35度至60度之间，45度为最完美形态。</w:t>
      </w:r>
      <w:bookmarkEnd w:id="1018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9bceb8a6-d209-4f9f-a170-fb4ea9323df7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禁止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在横盘区间或下降通道中使用，此类情况下的单针多为无效回调或反弹结束信号。</w:t>
      </w:r>
      <w:bookmarkEnd w:id="101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f5b9b3e-f8d3-4b61-b2a5-ac81713a6a43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识别要点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20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2e0fd428-9416-4f93-a14b-12fa63f7060c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红线代表主力资金，白线代表跟风盘。洗盘即红线将白线洗出。</w:t>
      </w:r>
      <w:bookmarkEnd w:id="1021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7e9ee7c-9531-48af-9dc9-24f4b9fac8b1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需结合量能，高位缩量回调后出现单针，且未出现S1（见顶信号）。</w:t>
      </w:r>
      <w:bookmarkEnd w:id="102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578be57-cab2-41e1-a2f9-851ae6c16399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区分主升浪与反弹：主升浪创新高，反弹则高点逐步降低或无法突破前高。</w:t>
      </w:r>
      <w:bookmarkEnd w:id="102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61b0c31-ae87-431e-8631-561a9db618de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风险警示与参数优化 </w:t>
      </w:r>
      <w:bookmarkEnd w:id="102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1075245-3bf5-4402-8564-d849544fa91d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参数设置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：标准参数为80/20或85/30，若选股范围过窄可调整为70/30，但需确保标的强势。</w:t>
      </w:r>
      <w:bookmarkEnd w:id="102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8e9d59c-2040-4478-b97d-130a8b19f681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底层逻辑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：长线资金未撤离，短线获利盘清洗，表现为KDJ勾头向下但整体缩量回调，前方未见顶。</w:t>
      </w:r>
      <w:bookmarkEnd w:id="102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f5dcc9e-ddd1-4913-9380-bfb2fc6459b9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操作禁忌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：避免在冲刺波（连续脉冲式上涨）或斜率过高（&gt;60度）的个股中使用，以防“A杀”快速下跌。</w:t>
      </w:r>
      <w:bookmarkEnd w:id="102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772e59a-c798-4877-9cb6-befa88dd5c2f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交易哲学与策略选择 </w:t>
      </w:r>
      <w:bookmarkEnd w:id="102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ca7db45-daf4-4a73-a873-075c39f9ad9e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反对后视镜思维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：不应基于已知结果（如过去一段时间的暴涨）来质疑当下的策略选择（如长线持有vs超短交易）。</w:t>
      </w:r>
      <w:bookmarkEnd w:id="102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b7d1b44-8f75-407b-9a7c-fd9f90d65c0f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策略一致性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：投资者需根据自身性格和市场阶段做出抉择：</w:t>
      </w:r>
      <w:bookmarkEnd w:id="1030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f2350137-692d-47c2-a0fb-5728e4e828bb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超短/砖形图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：适合纪律性强、能严格执行“红进绿出”或“四块砖”规则的投资者。</w:t>
      </w:r>
      <w:bookmarkEnd w:id="1031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f611db7-e1e5-43dd-a91a-d7b8775d476f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长线/白线牵牛绳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：适合能忍受波动、依托白线趋势持有的投资者。</w:t>
      </w:r>
      <w:bookmarkEnd w:id="103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78a9a40-b6f2-4dca-b53d-c9991854aa59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综合方案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：在多头市场中，可利用砖形图迅速脱离成本区后“放飞”部分仓位，剩余仓位沿白线持有，结合少妇战法（BBI线上持股）以获取舒适收益。</w:t>
      </w:r>
      <w:bookmarkEnd w:id="103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927adaf-ba27-4964-8549-07c3f7f50215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教学体系回顾与总结 </w:t>
      </w:r>
      <w:bookmarkEnd w:id="103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2ed931a-b093-4b89-b95e-3a975dc99309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进阶路径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：从基础的“红砖进、绿砖走”纪律训练，到“数四块”形态识别，最终融入大趋势框架中寻找起始点。</w:t>
      </w:r>
      <w:bookmarkEnd w:id="103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4c76cc3-ec93-4a3d-90ba-af23ee5d11d0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心态建设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：交易最难在于知行合一，需理解每种策略背后的适用条件（如空头区间严止损，多头区间给容错）。</w:t>
      </w:r>
      <w:bookmarkEnd w:id="103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7ee95de-ed6a-4e7c-888a-8b5e5cf96224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：强调交易体系的个性化，鼓励投资者在理解逻辑基础上优化指标，只服务于能听懂并执行有缘人。</w:t>
      </w:r>
      <w:bookmarkEnd w:id="103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e2edb896011646c69fe38fd2e38bc4ed" w:id="103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38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2026-04-30T01:58:52Z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mIS9Ek+u0PJeGu6yQ0A2faR9tMrgoC0xxMqbZUm7Rc4=","ProduceID":"ai_zongjie:76ff9254c4ef11ff7397c831858f9469","ReservedCode2":"mIS9Ek+u0PJeGu6yQ0A2faR9tMrgoC0xxMqbZUm7Rc4=","PropagateID":"ai_zongjie:76ff9254c4ef11ff7397c831858f9469","ContentProducer":"001191440101MA9Y9T4H7A00000"}</vt:lpwstr>
  </property>
</Properties>
</file>