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45619f2a982c431d8f28d4a0c3091049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本视频讲述了股票交易中散户常见的误区、龙头战法的本质、市场资金博弈逻辑以及“少妇战法”的核心逻辑与盈亏比优势，并强调了交易纪律、止损策略与知行合一的重要性。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86360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57c961f161f54f60a50f8a71cecad78e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19164191ae4a454788d1e1ac5c7d7e6c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开场互动与生活场景引入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1602252-9925-4ebc-8c82-ba39df7274d4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场景描述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发言人1与发言人2围绕开瓶、用餐等生活场景展开对话，引出“能自己做的事情绝不麻烦别人”的生活理念。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3da740c-7f8d-46c6-b190-7e05bc478ad5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核心观点</w:t>
      </w:r>
      <w:bookmarkEnd w:id="100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46354d1-5c8f-429a-886c-1cdb6b813cbc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哥们儿能自己做的事情一定要自己做，不依赖他人。</w:t>
      </w:r>
      <w:bookmarkEnd w:id="100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564806d-fa2a-4bbf-866e-ac02fae5c3b2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强调独立性和自我能力的培养。</w:t>
      </w:r>
      <w:bookmarkEnd w:id="100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7505579-5272-469c-b3fc-83ebf2b598e6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延伸讨论</w:t>
      </w:r>
      <w:bookmarkEnd w:id="100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6e67a15-8c82-4945-a109-a9bd767b444f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提到曼联、苏宁等话题，提醒谨言慎行。</w:t>
      </w:r>
      <w:bookmarkEnd w:id="101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c60ee66-7f9d-4bb2-9ac1-92391b40d038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简单生活、踏实做事的态度。</w:t>
      </w:r>
      <w:bookmarkEnd w:id="1011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a85fbca2db0e431695bb74dd7ffdcb68" w:id="1012"/>
      <w:bookmarkEnd w:id="101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05617952c195449fa2b2869077541a3b" w:id="101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市场逻辑与“反内卷”概念引入 </w:t>
      </w:r>
      <w:bookmarkEnd w:id="1013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b7b2b54-457a-47e6-b61c-c911a24c2ebc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核心观点</w:t>
      </w:r>
      <w:bookmarkEnd w:id="1014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f2376ad-e4ab-4adc-9b04-fc66e8b98787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市场逻辑新增“反内卷”概念，需重点关注。</w:t>
      </w:r>
      <w:bookmarkEnd w:id="1015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33c41a3-458c-4337-b92a-770ad72d78be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“大A”（A股）长期横盘在3500点附近，需理解政策导向与市场策略变化。</w:t>
      </w:r>
      <w:bookmarkEnd w:id="1016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5838a6a-f9d4-4dfd-ba01-e1004e8d023c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举例说明</w:t>
      </w:r>
      <w:bookmarkEnd w:id="1017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6ad64c9-c7c9-45f7-b85a-1dd258f5544d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上周涨幅居前的是传统产业，如大宗、百岁山等。</w:t>
      </w:r>
      <w:bookmarkEnd w:id="1018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f5572dd-31a6-4be3-b7e1-2c4cb2bd535a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对比中美产业政策导向，指出国内“反内卷”趋势。</w:t>
      </w:r>
      <w:bookmarkEnd w:id="101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5afb5b6c14244d2ba0633a161557ccaa" w:id="1020"/>
      <w:bookmarkEnd w:id="102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2d072dadcdda495b95bfa07f8edb0479" w:id="102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交易策略与纪律性讲解 </w:t>
      </w:r>
      <w:bookmarkEnd w:id="1021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ec95ef4-3ca2-425a-a673-f27169df1f44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下周计划预告</w:t>
      </w:r>
      <w:bookmarkEnd w:id="1022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b18779f-ef0f-4688-9bd9-47345c8eab5b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分享选股策略、止损方法、深度了解B1战法本质。</w:t>
      </w:r>
      <w:bookmarkEnd w:id="1023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3245d61-4c7e-4a9e-a6fe-5e4faf89bc70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强调纪律性</w:t>
      </w:r>
      <w:bookmarkEnd w:id="1024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3b07d5e-b866-4eb8-9498-322c8d7bf8d2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龙头战法不适合初学者，需打好基础。</w:t>
      </w:r>
      <w:bookmarkEnd w:id="1025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bd5cfbe-bb3a-4a11-add9-ab59403f5694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比喻武术基本功未打好就用利剑，易伤己。</w:t>
      </w:r>
      <w:bookmarkEnd w:id="1026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0ddb49d-09ba-44a7-a42a-38ffe036f682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案例警示</w:t>
      </w:r>
      <w:bookmarkEnd w:id="1027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3e8ef69-9691-4d64-8f09-c19b11f5bf95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有粉丝未理解策略就满仓券商，导致亏损。</w:t>
      </w:r>
      <w:bookmarkEnd w:id="1028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25a403c-cfb8-43b1-b4a3-dde7a2c3d194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强调策略需结合具体位置与市场环境。</w:t>
      </w:r>
      <w:bookmarkEnd w:id="102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3443e93020064ff3a81303b573937ed0" w:id="1030"/>
      <w:bookmarkEnd w:id="103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3498593eb67140839968b9d471d23e26" w:id="103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市场结构与资金博弈解析 </w:t>
      </w:r>
      <w:bookmarkEnd w:id="1031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662a6cc-b175-4034-87dd-ba5a9188f0c3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散户与机构博弈逻辑</w:t>
      </w:r>
      <w:bookmarkEnd w:id="1032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6e71a0a-1159-4b52-b1f8-8da5b8aca34f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散户需明确赚谁的钱、谁在赚你的钱。</w:t>
      </w:r>
      <w:bookmarkEnd w:id="1033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d73bf6a-7ca1-42aa-aaa4-26584c9f1814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举例说明机构资金入场时，不关注散户盘或跟风盘。</w:t>
      </w:r>
      <w:bookmarkEnd w:id="1034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81b40b0-c2c9-4177-b9ff-514e98c8a60a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游资操作本质</w:t>
      </w:r>
      <w:bookmarkEnd w:id="1035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e2f94d3-0851-455b-bc4e-f2dbeb8fd728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游资短线投机，机构价值发现。</w:t>
      </w:r>
      <w:bookmarkEnd w:id="1036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8869431-7728-426d-b4ed-fbc56c8f1188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游资打法本质是“出货”。</w:t>
      </w:r>
      <w:bookmarkEnd w:id="1037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ae752c7-2d9d-46ad-8f36-b1a66ea073ff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市场行为分析</w:t>
      </w:r>
      <w:bookmarkEnd w:id="1038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bd72708-61e6-4e58-87ff-ec61538d728e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高位放量换手，意味着出货。</w:t>
      </w:r>
      <w:bookmarkEnd w:id="1039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4f6d651-f9ce-4938-ae44-49189d7dfa28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缩量下跌≠坏事，缩量代表卖盘枯竭。</w:t>
      </w:r>
      <w:bookmarkEnd w:id="1040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e873315-c462-43e2-bcb7-36a5b0789b0c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放量下跌≠好事，可能是出货信号。</w:t>
      </w:r>
      <w:bookmarkEnd w:id="1041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da34bdbe5f034395bc5f9dff2008186c" w:id="1042"/>
      <w:bookmarkEnd w:id="104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21e8e432b39848cb9603b4d03d4967df" w:id="104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技术分析与交易策略详解 </w:t>
      </w:r>
      <w:bookmarkEnd w:id="1043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7a12c80-6b42-4def-81f7-0646af2f9360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量价关系理解</w:t>
      </w:r>
      <w:bookmarkEnd w:id="1044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cda35fa-9212-4c53-adbe-63203f07b98e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放量可造假，缩量不可造假。</w:t>
      </w:r>
      <w:bookmarkEnd w:id="1045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522e108-7b14-4087-b510-16deaaa7fee0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N型结构上涨时缩量是买点，N型结构下跌时放量是底部信号。</w:t>
      </w:r>
      <w:bookmarkEnd w:id="1046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e337dcd-93fa-4f10-b53d-4a4b891568f7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K线形态识别</w:t>
      </w:r>
      <w:bookmarkEnd w:id="1047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5b69c76-9a2b-472f-85af-a0d2e523b6b2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N型结构缩量回调至前低附近，是“超级鼻翼”买点。</w:t>
      </w:r>
      <w:bookmarkEnd w:id="1048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febe972-65cf-4949-9453-8bc3ae1060ed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缩量横住后放量反弹，是右侧买点。</w:t>
      </w:r>
      <w:bookmarkEnd w:id="1049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ed050ab-ef86-4083-aed8-15c7dcd754dc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止损策略</w:t>
      </w:r>
      <w:bookmarkEnd w:id="1050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07c3a40-2a0a-4347-b4e3-459ae4976f7f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止损是交易纪律的核心。</w:t>
      </w:r>
      <w:bookmarkEnd w:id="1051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3590a4d-6359-4edb-b551-83e9c27520cf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类比篮球明星失误，止损是交易的“失误代价”。</w:t>
      </w:r>
      <w:bookmarkEnd w:id="105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7cf75e1a4d8943b0ace15530f2aad8fd" w:id="1053"/>
      <w:bookmarkEnd w:id="105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8449b8b38a9b452c90883a9ad294461f" w:id="105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少妇战法详解与盈亏比逻辑 </w:t>
      </w:r>
      <w:bookmarkEnd w:id="1054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dc75981-7958-4789-b2de-24670a5fa87b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少妇战法核心优势</w:t>
      </w:r>
      <w:bookmarkEnd w:id="1055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83a5484-d26d-4ea1-82cd-7782d22a3c49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解决散户一买就亏问题</w:t>
      </w:r>
      <w:bookmarkEnd w:id="1056"/>
    </w:p>
    <w:p>
      <w:pPr>
        <w:pStyle w:val="一级无序列表"/>
        <w:pageBreakBefore w:val="off"/>
        <w:numPr>
          <w:ilvl w:val="2"/>
          <w:numId w:val="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0d4c6f01-cb95-43d8-bd48-9811e5ce7ee6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缩量回调至B1位置，短期卖盘枯竭，下跌动能释放。</w:t>
      </w:r>
      <w:bookmarkEnd w:id="1057"/>
    </w:p>
    <w:p>
      <w:pPr>
        <w:pStyle w:val="一级无序列表"/>
        <w:pageBreakBefore w:val="off"/>
        <w:numPr>
          <w:ilvl w:val="2"/>
          <w:numId w:val="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ce9aaaaa-c0bd-4142-885d-26edc39eb0f7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买入后大概率不会快速破位下跌。</w:t>
      </w:r>
      <w:bookmarkEnd w:id="1058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b3fea75-9b79-4f02-9d18-012dd2534045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盈亏比极大</w:t>
      </w:r>
      <w:bookmarkEnd w:id="1059"/>
    </w:p>
    <w:p>
      <w:pPr>
        <w:pStyle w:val="一级无序列表"/>
        <w:pageBreakBefore w:val="off"/>
        <w:numPr>
          <w:ilvl w:val="2"/>
          <w:numId w:val="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5ff8467-a009-442e-94ee-53d8f4f3d0fa" w:id="106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向上空间大（10%-20%），向下空间小（2%-5%）。</w:t>
      </w:r>
      <w:bookmarkEnd w:id="1060"/>
    </w:p>
    <w:p>
      <w:pPr>
        <w:pStyle w:val="一级无序列表"/>
        <w:pageBreakBefore w:val="off"/>
        <w:numPr>
          <w:ilvl w:val="2"/>
          <w:numId w:val="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9338e0af-38fc-4258-b8c0-442bd50fa171" w:id="106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盈亏比可达5:1。</w:t>
      </w:r>
      <w:bookmarkEnd w:id="1061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9f4f80d-c4d3-415b-a7de-783b3c36d319" w:id="106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节奏感与市场同步</w:t>
      </w:r>
      <w:bookmarkEnd w:id="1062"/>
    </w:p>
    <w:p>
      <w:pPr>
        <w:pStyle w:val="一级无序列表"/>
        <w:pageBreakBefore w:val="off"/>
        <w:numPr>
          <w:ilvl w:val="2"/>
          <w:numId w:val="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c114da1-a06e-41c6-9b8a-82030f3510f9" w:id="106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保持与市场节奏一致，减少踏空风险。</w:t>
      </w:r>
      <w:bookmarkEnd w:id="1063"/>
    </w:p>
    <w:p>
      <w:pPr>
        <w:pStyle w:val="一级无序列表"/>
        <w:pageBreakBefore w:val="off"/>
        <w:numPr>
          <w:ilvl w:val="2"/>
          <w:numId w:val="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71b52cf4-23ee-4ace-8cae-354c11de88f7" w:id="106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不易被市场情绪带偏，避免节奏错乱。</w:t>
      </w:r>
      <w:bookmarkEnd w:id="1064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2d8d94a-20ff-4451-81b9-aa6074f79d45" w:id="106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技术指标配合</w:t>
      </w:r>
      <w:bookmarkEnd w:id="1065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3be41b6-9729-46c1-aeb5-6da8b81399d6" w:id="106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KDJ、RSI等指标配合量能使用更有效。</w:t>
      </w:r>
      <w:bookmarkEnd w:id="1066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38f28c6-bf94-4b40-a98d-f42e8ecda35c" w:id="106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RSI参数设为3，20以下为超卖，80以上为超买。</w:t>
      </w:r>
      <w:bookmarkEnd w:id="106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1f93933335194d27bc6af85e8b4e934b" w:id="1068"/>
      <w:bookmarkEnd w:id="106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2227a35c9d374b1eafb6ad5c16159cb6" w:id="106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实战案例与操作策略 </w:t>
      </w:r>
      <w:bookmarkEnd w:id="1069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bed0fac-3d7d-4c07-b8a6-6b6fd8b96a3d" w:id="107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B1买点实战案例</w:t>
      </w:r>
      <w:bookmarkEnd w:id="1070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e292c6b-700c-450b-9803-d7019df1469c" w:id="107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娜娜、华纳等票在B1位置买入后，后续均有明显反弹。</w:t>
      </w:r>
      <w:bookmarkEnd w:id="1071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bf5b8f4-0344-46ec-b94d-42e6f20c251f" w:id="107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固态板块虽图形完美，但因政策转向未如期启动。</w:t>
      </w:r>
      <w:bookmarkEnd w:id="1072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3f21e43-595f-4d9e-a55d-67963c996b5b" w:id="107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盈亏比计算与止损执行</w:t>
      </w:r>
      <w:bookmarkEnd w:id="1073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0e5520c-3e22-496b-bc5c-2f13d6dec2c8" w:id="107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举例说明盈亏比计算方式，强调止损纪律。</w:t>
      </w:r>
      <w:bookmarkEnd w:id="1074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bf0eba8-df03-4e9e-a3f2-257138113b4a" w:id="107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即使亏损也是小幅度，不影响整体策略。</w:t>
      </w:r>
      <w:bookmarkEnd w:id="1075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8b9973f-b81a-4dae-a01f-6a05950e0af7" w:id="107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交易心态与纪律性</w:t>
      </w:r>
      <w:bookmarkEnd w:id="1076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caa8da4-ee2e-446d-8149-674be1c72bc2" w:id="107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交易不是赌博，是系统化博弈。</w:t>
      </w:r>
      <w:bookmarkEnd w:id="1077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e766039-5f58-42df-95f9-3eb5118eb09f" w:id="107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知其然更要知其所以然，建立系统性认知。</w:t>
      </w:r>
      <w:bookmarkEnd w:id="107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b64c159d51e34fb9a64d995a64a0f81f" w:id="1079"/>
      <w:bookmarkEnd w:id="107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a56963b8767400dad579c9f3202fe6f" w:id="108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总结与建议 </w:t>
      </w:r>
      <w:bookmarkEnd w:id="1080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179711c-4ff4-4529-9898-c4669a2da62d" w:id="108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核心总结</w:t>
      </w:r>
      <w:bookmarkEnd w:id="1081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dd5edd8-b64d-4b04-a525-2940e7ae9ace" w:id="108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市场是动态博弈，交易是系统性工程。</w:t>
      </w:r>
      <w:bookmarkEnd w:id="1082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66e17e1-0b15-4ffc-b786-9d2ad05d7ee1" w:id="108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少妇战法是最贴近市场本质的散户交易策略。</w:t>
      </w:r>
      <w:bookmarkEnd w:id="1083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f9f3458-c42b-4af3-ad7d-6d3916b4e1b6" w:id="108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操作建议</w:t>
      </w:r>
      <w:bookmarkEnd w:id="1084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a058862-40c8-4986-91cb-66996ac69e6b" w:id="108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切勿盲目追涨杀跌。</w:t>
      </w:r>
      <w:bookmarkEnd w:id="1085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da3dbcd-29dd-46cd-b425-eb526b853653" w:id="108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建立自己的交易系统，强化纪律性。</w:t>
      </w:r>
      <w:bookmarkEnd w:id="1086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0962ddd-31c9-4650-b290-934b07411628" w:id="108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知行合一，避免情绪化交易。</w:t>
      </w:r>
      <w:bookmarkEnd w:id="1087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6187c5d-a186-4689-a354-f167a02bcc05" w:id="108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未来计划</w:t>
      </w:r>
      <w:bookmarkEnd w:id="1088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1b1d8f9-6874-4048-b1cd-2a6a7dfdda08" w:id="108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后续将深入讲解B2策略、龙头战法等进阶内容。</w:t>
      </w:r>
      <w:bookmarkEnd w:id="1089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16f8e5f-fb90-4214-b073-245d7673ca37" w:id="109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强调学习路径应循序渐进，打好基础再进阶。</w:t>
      </w:r>
      <w:bookmarkEnd w:id="109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be1e5490dac941b5b3a296b13e33630c" w:id="109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91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2026-05-02T14:41:49Z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8kRoBqqQwu3/25x+rsNrQF6kk6oyrd5mY3ItIjN5pS4=","ProduceID":"ai_zongjie:b9cc2c5e15241af1900d69dfa314a1dd","ReservedCode2":"8kRoBqqQwu3/25x+rsNrQF6kk6oyrd5mY3ItIjN5pS4=","PropagateID":"ai_zongjie:b9cc2c5e15241af1900d69dfa314a1dd","ContentProducer":"001191440101MA9Y9T4H7A00000"}</vt:lpwstr>
  </property>
</Properties>
</file>