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fa7c73ce2364a86bc0cc67f5bd0cbee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交易执行的核心逻辑与实战案例解析，重点围绕交易纪律、盈亏比计算、止损设置、盘前盘中盘后操作流程、交易心态调整等方面展开，通过多个具体股票案例演示了如何在实际操作中应用“少妇战法”进行短线交易，强调纪律性、执行力和认知转变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7962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ede589b8ffd4a39853f646ecc2ac5cb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372928866214174b3c6ba3d14f9bdcc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主旨概述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25990e3-2d23-427b-b114-8e202312e19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交易的核心在于执行纪律，而非选股本身。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盈亏比、止损位、买入预期是交易前必须明确的三个要素。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交易不存在“成功”或“失败”，只有“正确”或“错误”的执行。</w:t>
      </w:r>
      <w:bookmarkEnd w:id="100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be8612df890489593bcb2f146644311" w:id="1006"/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82a35b07b974a58ad4984a49fa5f0ec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交易认知与纪律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5d789f1-f277-4f36-b3f8-ed8b4983dd61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交易纪律的重要性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9edc0e-e52d-468d-adfc-7efc14cc6f0d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亏损的交易 = 未按纪律执行的交易。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b0662b2-43e1-4f4e-898c-886ec8d0bb1a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盈利的交易 = 按纪律执行，即使亏损也属于正确交易。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bd4ca4-9283-4186-acc6-e2396abad57d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盈亏比标准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bf4cbb4-054e-49c8-bad6-aa4a98bb93de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短线盈亏比建议不低于3:1，2.5:1勉强可接受。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fcc8e3b-0b1a-4262-b5fb-4778dfea8aae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止损设置原则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3138bd-b760-4b2d-9a8f-9cd735d9583c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以买入前设定的止损位为准，盘中不因情绪波动改变。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26ebb8-fa82-455f-9278-5c0dad3c938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交易节奏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9b747f-99fd-49a6-8cd9-1ba7ee4bd7bd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分为盘前（选股）、盘中（买卖）、盘后（持有与止损）三个阶段。</w:t>
      </w:r>
      <w:bookmarkEnd w:id="101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5ec6b064a09433ca3c9d31beb810f1e" w:id="1017"/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210aa18573d4302b1be81ac8efa06e0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案例一：某票B1买入与执行 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56683a-4305-4ae7-a956-ee30b4c662fc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买入预期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c995d77-7005-4cae-9596-053645eb2135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预期目标：前高附近（约48元）。</w:t>
      </w:r>
      <w:bookmarkEnd w:id="102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d595d24-40a3-48e1-8b9a-e0377c5bab36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当前收盘价：38元。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c8f3a53-8feb-4d25-ac0b-98bdf05ff6b5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盈亏比计算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10f81b-ced0-4a23-8c43-594c74360817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止损位：37元（下行1元）。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18b58e-54c7-4a5f-8383-b86b500d4c71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上行目标：48元（上行10元）。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4db395-6038-4d6a-8059-4e162635d58f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盈亏比：10:1。</w:t>
      </w:r>
      <w:bookmarkEnd w:id="102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b418916-b70b-440d-8c2f-151c1d9badde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bookmarkEnd w:id="102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6b77c4-0361-4636-9102-9cebc474cdec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前低37元 + 次日K线最低价，止损幅度约3%-5%。</w:t>
      </w:r>
      <w:bookmarkEnd w:id="102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247951-9da9-4f9a-a023-225f44dbea18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盘中执行</w:t>
      </w:r>
      <w:bookmarkEnd w:id="102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b610286-1fc3-4dc2-a93f-7b5246beb39b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次日高开1.5%，盘中冲高涨停，持仓不动。</w:t>
      </w:r>
      <w:bookmarkEnd w:id="102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fd03390-cf77-448e-b6ec-9f6b178f206f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盘后处理</w:t>
      </w:r>
      <w:bookmarkEnd w:id="103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670b90f-9dc4-41ea-8441-a3d6515282ec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涨停后次日盘中杀跌至接近止损位，仍按原计划持有。</w:t>
      </w:r>
      <w:bookmarkEnd w:id="103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82b9fea-482d-4d40-9425-da750ee74bb1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第三天小幅低开后放量拉起，继续持有。</w:t>
      </w:r>
      <w:bookmarkEnd w:id="103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97c482cd472425c8a41ba157383d9c4" w:id="1033"/>
      <w:bookmarkEnd w:id="10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2d5f6e1ad334734992dc259c945d009" w:id="10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案例二：某票B1突破与执行 </w:t>
      </w:r>
      <w:bookmarkEnd w:id="103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2f72419-5ca7-4323-b281-8b71a8b2683f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技术形态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b9fa58f-409a-4d85-b1b8-4d8d926afecf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底部抬高 + 三角形整理 + 缩量5天。</w:t>
      </w:r>
      <w:bookmarkEnd w:id="103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1785411-6336-4a3e-aca9-e3e0dae7eb1e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买入预期</w:t>
      </w:r>
      <w:bookmarkEnd w:id="103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a4b305-f4d2-4a78-8be0-57fff6684330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目标价：10.67元（前高）或突破后更高。</w:t>
      </w:r>
      <w:bookmarkEnd w:id="103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dc6de7-3fe0-41aa-bf64-9f0a9857a0bd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盈亏比计算</w:t>
      </w:r>
      <w:bookmarkEnd w:id="103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42a4fa-25b4-49c4-be55-edeb91a6267a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止损位：8.7元（下行0.6元）。</w:t>
      </w:r>
      <w:bookmarkEnd w:id="104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8fc2b9-36e3-499d-92d1-c6fc4b8b4e7f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上行目标：10.7元（上行1.35元）。</w:t>
      </w:r>
      <w:bookmarkEnd w:id="104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5b3e2d-67b7-44f4-a798-dc680e196ec1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盈亏比：2.25:1。</w:t>
      </w:r>
      <w:bookmarkEnd w:id="104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739335-ba10-4ee7-9f24-b24f9c59e51f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bookmarkEnd w:id="104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1ebeb8-753e-45bb-88f8-78389ead3e4b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8.7元，未破位继续持有。</w:t>
      </w:r>
      <w:bookmarkEnd w:id="104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b1e78d2-8df6-415f-836f-a3e163122a6c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盘中执行</w:t>
      </w:r>
      <w:bookmarkEnd w:id="104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c4d9b0f-91d5-4031-9871-133cb7306e51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次日平开后冲高，加仓。</w:t>
      </w:r>
      <w:bookmarkEnd w:id="104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a50d0b-c672-441c-aa9b-9f937f39f79d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第三天缩量回调，未破止损位继续持有。</w:t>
      </w:r>
      <w:bookmarkEnd w:id="104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f8b0db4-68bf-4033-85a7-c706991acffd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盘后处理</w:t>
      </w:r>
      <w:bookmarkEnd w:id="104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163ad7-f588-4710-9d8d-34b38eec5238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第四天高开4.5%涨停，浮盈可观。</w:t>
      </w:r>
      <w:bookmarkEnd w:id="104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3f79298865e49ddb8805736fca873af" w:id="1050"/>
      <w:bookmarkEnd w:id="105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ba04f6a082341158ca821ebb7953c30" w:id="105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案例三：某票B1与突破预期 </w:t>
      </w:r>
      <w:bookmarkEnd w:id="105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ac63af-0b67-4631-8d30-e0b3b3db4b57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技术形态</w:t>
      </w:r>
      <w:bookmarkEnd w:id="105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35e1e6-e31b-4325-bb58-eedcaac52ff1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价格缩量回调至10元以下，形成底部支撑。</w:t>
      </w:r>
      <w:bookmarkEnd w:id="105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55e2e08-2c3f-4a39-bfb1-f1b41a0f6ad2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买入预期</w:t>
      </w:r>
      <w:bookmarkEnd w:id="105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dfcefb-90ac-4ef0-add6-a2ff1f38cefc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目标价：60元（前高）。</w:t>
      </w:r>
      <w:bookmarkEnd w:id="105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0102bf-3835-4acb-8c8e-4d1868c2661f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当前收盘价：50.9元。</w:t>
      </w:r>
      <w:bookmarkEnd w:id="105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700d44-7982-4098-b568-b2d2b1e53b74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盈亏比计算</w:t>
      </w:r>
      <w:bookmarkEnd w:id="105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0647ce4-ff23-4e56-b8d9-dc2962d71677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止损位：48.5元（下行2.4元）。</w:t>
      </w:r>
      <w:bookmarkEnd w:id="105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83b64cb-91b5-4079-b3cc-aa9e5c637b13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上行目标：60元（上行9.1元）。</w:t>
      </w:r>
      <w:bookmarkEnd w:id="105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14874e-39b4-4ce5-bd6f-9bf3810f5497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盈亏比：3.6:1。</w:t>
      </w:r>
      <w:bookmarkEnd w:id="106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3a03f65-0941-421f-b05f-f1b113003aae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bookmarkEnd w:id="106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cf9696-c065-423c-a6b8-3fec476da0e3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48.5元，未破位继续持有。</w:t>
      </w:r>
      <w:bookmarkEnd w:id="106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aa2f28-aa6c-4240-a6aa-645dac269ec0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盘中执行</w:t>
      </w:r>
      <w:bookmarkEnd w:id="106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8778a3-393b-4544-a9d4-42221612b119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次日高开3%，盘中快速拉升，主仓建仓。</w:t>
      </w:r>
      <w:bookmarkEnd w:id="106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bfde4c-f11a-451e-9647-36454560c2dd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次日盘中冲高5.87%，未止盈，继续持有。</w:t>
      </w:r>
      <w:bookmarkEnd w:id="106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884e33a-1b3f-4063-b307-b34e1bfbe620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盘后处理</w:t>
      </w:r>
      <w:bookmarkEnd w:id="106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825e57c-70b1-4ef5-b374-27745dae85d6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第二天跳空高开冲涨停，部分减仓。</w:t>
      </w:r>
      <w:bookmarkEnd w:id="106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205927-6e3e-4e12-89ae-43c1cfec24da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后续继续观察BBI线支撑。</w:t>
      </w:r>
      <w:bookmarkEnd w:id="106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0147ea3da864e35b612fa80447aa95a" w:id="1069"/>
      <w:bookmarkEnd w:id="106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d312fd399ba456c90e915554516b99e" w:id="107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案例四：某票B2突破与执行 </w:t>
      </w:r>
      <w:bookmarkEnd w:id="107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eed9d4-251e-42ad-b703-4fa4696e1f33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技术形态</w:t>
      </w:r>
      <w:bookmarkEnd w:id="107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9113f2-cf83-462c-b39f-92231e0a71a4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头肩底形态 + 颈线位突破。</w:t>
      </w:r>
      <w:bookmarkEnd w:id="107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59fd32b-9a6f-43d5-960f-80c0abc575ae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买入预期</w:t>
      </w:r>
      <w:bookmarkEnd w:id="107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060039d-8c42-4dc4-b9be-364c2ab4484a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目标价：17元（颈线突破后空间）。</w:t>
      </w:r>
      <w:bookmarkEnd w:id="107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c9d14c-23c8-4b73-b85f-617d7a5c14a9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当前收盘价：13.48元。</w:t>
      </w:r>
      <w:bookmarkEnd w:id="107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a1ab02-c094-4795-80cd-1e143a6868eb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盈亏比计算</w:t>
      </w:r>
      <w:bookmarkEnd w:id="107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218e1f-8899-4b7d-9bd4-0ff6ac10c7ba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止损位：12.7元（下行0.78元）。</w:t>
      </w:r>
      <w:bookmarkEnd w:id="107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222c3ba-56df-46fa-9393-b1923fe62db6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上行目标：17元（上行3.52元）。</w:t>
      </w:r>
      <w:bookmarkEnd w:id="107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ce219c-0794-423a-98b9-87f2afc264cc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盈亏比：4.5:1。</w:t>
      </w:r>
      <w:bookmarkEnd w:id="107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906034-3af1-4eb4-8350-f1d1d624b0ab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bookmarkEnd w:id="108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7c452c-bb06-47f8-875c-44f7031915bc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12.7元，未破位继续持有。</w:t>
      </w:r>
      <w:bookmarkEnd w:id="1081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8e8d3a-5a83-4835-97e1-0ab7c5ac0358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盘中执行</w:t>
      </w:r>
      <w:bookmarkEnd w:id="108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17b9ed5-73c0-496d-b6db-e2da39b0f84d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次日高开1%，盘中冲高3.27%，加仓。</w:t>
      </w:r>
      <w:bookmarkEnd w:id="108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a8698c-b1d6-40c0-a86b-d082f8306527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第三天缩量阴线，未破位继续持有。</w:t>
      </w:r>
      <w:bookmarkEnd w:id="108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a5dbff2-251c-4391-b0a5-bf3b8e9d6107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盘后处理</w:t>
      </w:r>
      <w:bookmarkEnd w:id="108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0ce3362-42bb-459d-8b8a-5b9b2bd6f635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第四天收阴，浮亏1.86%，仍按纪律持有。</w:t>
      </w:r>
      <w:bookmarkEnd w:id="108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075d74-e049-45f8-82d8-9f9f529f4dd1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等待突破确认或破位止损。</w:t>
      </w:r>
      <w:bookmarkEnd w:id="108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8c92f555ee24f3481ddb302894b0fc7" w:id="1088"/>
      <w:bookmarkEnd w:id="108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dce9817dd9544fa94f0327926540a44" w:id="108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交易执行三要素总结 </w:t>
      </w:r>
      <w:bookmarkEnd w:id="108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9c4feee-3a7e-485e-abf7-488cf4a49213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买入预期</w:t>
      </w:r>
      <w:bookmarkEnd w:id="109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7f4268-744b-4e55-84f5-d74aed95e9c9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明确目标价位与技术支撑位。</w:t>
      </w:r>
      <w:bookmarkEnd w:id="109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696eda-2ca7-461d-996c-20bdef387bc6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盈亏比判断</w:t>
      </w:r>
      <w:bookmarkEnd w:id="109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114a90-cb2c-4bf4-9cdf-65d38217a654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短线盈亏比需达到3:1以上。</w:t>
      </w:r>
      <w:bookmarkEnd w:id="109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bc03b2-71cf-4c9c-849c-a956930e47b2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bookmarkEnd w:id="109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e1344c-99f1-4013-ad8d-e10c40f2bcec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严格设定止损点，盘中不因情绪波动更改。</w:t>
      </w:r>
      <w:bookmarkEnd w:id="109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2ae3bfcc138412f856929a0d75991ec" w:id="1096"/>
      <w:bookmarkEnd w:id="109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d44f6ba5e8743dabf1ef703c495de62" w:id="109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交易心态与纪律 </w:t>
      </w:r>
      <w:bookmarkEnd w:id="109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4ed131e-6e7a-4d03-94a2-f65712203800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交易纪律优先于盈亏结果</w:t>
      </w:r>
      <w:bookmarkEnd w:id="1098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77482c-c4dd-4bcf-9e1f-43ead03fdfbb" w:id="109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正确交易 ≠ 盈利交易。</w:t>
      </w:r>
      <w:bookmarkEnd w:id="109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d734b4-5217-41b7-8a76-9f77848505c8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错误交易 ≠ 亏损交易。</w:t>
      </w:r>
      <w:bookmarkEnd w:id="1100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78af9b9-38d7-4119-8aec-b94f3f5295d7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心态管理</w:t>
      </w:r>
      <w:bookmarkEnd w:id="110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200243-f2a8-4d46-9ac3-d16ae39d119f" w:id="11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每笔交易都可能亏损，但整体纪律执行带来正收益。</w:t>
      </w:r>
      <w:bookmarkEnd w:id="110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daf33a-c73e-49da-8056-ca65eb4a398b" w:id="11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短线交易不加仓，除非趋势明确。</w:t>
      </w:r>
      <w:bookmarkEnd w:id="110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2ec066-1175-48a5-8f44-172b29d1f495" w:id="11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反复练习与复盘</w:t>
      </w:r>
      <w:bookmarkEnd w:id="1104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4f37db-220f-4b85-96e8-b6aef4185287" w:id="11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交易如踢球，需反复练习形成肌肉记忆。</w:t>
      </w:r>
      <w:bookmarkEnd w:id="110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697bf5c-4170-425e-bb51-2694f32cd5d0" w:id="11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每次交易后复盘盈亏比、执行情况、心态变化。</w:t>
      </w:r>
      <w:bookmarkEnd w:id="11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e90c26c45b94e32ab7ffc73a36dcf81" w:id="1107"/>
      <w:bookmarkEnd w:id="11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f215901bcb349e9be52710ad040967c" w:id="11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108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11004b0-9dea-4b56-ba9c-dc08591697b9" w:id="11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交易是纪律的执行，不是预测的正确</w:t>
      </w:r>
      <w:bookmarkEnd w:id="110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3163194-af8c-4869-be6d-73d0a2390f0e" w:id="11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交易者应专注于纪律执行，而非预测市场。</w:t>
      </w:r>
      <w:bookmarkEnd w:id="1110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4b5451b-b9e0-459c-9169-cc0d612145a8" w:id="11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盈亏比决定是否值得交易</w:t>
      </w:r>
      <w:bookmarkEnd w:id="111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1baec5-bc54-419d-b088-4b7fa8f50e12" w:id="11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不以“涨多少”为判断依据，而以“盈亏比是否划算”为准。</w:t>
      </w:r>
      <w:bookmarkEnd w:id="1112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259acbf-ff8e-427b-8feb-65ec24edc9c1" w:id="11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止损是交易的起点，不是终点</w:t>
      </w:r>
      <w:bookmarkEnd w:id="1113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b1255a-08c4-4293-b613-a88b81f17bc0" w:id="11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止损是交易纪律的体现，而非失败标志。</w:t>
      </w:r>
      <w:bookmarkEnd w:id="1114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aea57c-4e23-4036-a20c-e8074571f6a4" w:id="11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反复练习，提升执行力</w:t>
      </w:r>
      <w:bookmarkEnd w:id="1115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b3690e-15d4-4849-b7cc-61b5f9073768" w:id="11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多做模拟交易，提升执行力与心理承受力。</w:t>
      </w:r>
      <w:bookmarkEnd w:id="111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1b4fb62-33c7-4838-8255-a80b994a07da" w:id="11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每次交易后总结，形成稳定交易系统。</w:t>
      </w:r>
      <w:bookmarkEnd w:id="111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97b1d9307564e5c92a902570a355495" w:id="1118"/>
      <w:bookmarkEnd w:id="11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b47981fa595400e95fd029380b5ffac" w:id="111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1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2026-05-02T14:43:14Z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8d6TO0lGvSJU51TZbet9Vt3SDqEbaR/x3r15sdxIID8=","ProduceID":"ai_zongjie:53b4fbcaaeccdb76303151ddbc28d5d7","ReservedCode2":"8d6TO0lGvSJU51TZbet9Vt3SDqEbaR/x3r15sdxIID8=","PropagateID":"ai_zongjie:53b4fbcaaeccdb76303151ddbc28d5d7","ContentProducer":"001191440101MA9Y9T4H7A00000"}</vt:lpwstr>
  </property>
</Properties>
</file>