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f4967e9fd34846eb877cc5968901e024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本视频讲述了如何防止在投资过程中“卖飞”股票，通过多个真实案例分析了导致踏空的心理和行为模式，并提出了具体的交易纪律和应对策略，帮助投资者在牛市急跌中稳住心态、拿住筹码，实现利润最大化。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30353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b26aabdee0cf47cda73c2433543e9a14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be1551d5b2c4f1e92dadd2033fcba73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主旨概述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646a66c-117c-44d5-ac41-a4f92b462d09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核心主题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6b30431-61f3-4b8e-ac5c-15c28a553dd0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本视频围绕“防卖飞”策略展开，强调在牛市急跌中如何通过纪律和心态调整，避免因盘中波动而错误卖出股票。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c6a0adf-35b3-4aa6-a8b1-6a2cc638f946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主讲人结合自身经历和多个真实案例，深入剖析了投资者在有利润后容易因敏感、日内看盘、猜顶、情绪共振等因素而卖出股票的心理机制。</w:t>
      </w:r>
      <w:bookmarkEnd w:id="100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33d48827a704b1f9751a87e9ba149f8" w:id="1008"/>
      <w:bookmarkEnd w:id="100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3ac503c701f452c925f6745a9ff8fc6" w:id="100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案例一：幸福蓝海卖飞分析 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1e06457-425f-4331-bc86-f1c31e6ca71d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事件描述</w:t>
      </w:r>
      <w:bookmarkEnd w:id="1010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20f5548-6f3a-41a1-aa43-f526cd866916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主讲人徒弟在幸福蓝海上涨过程中提前卖出，错失后续连续涨停。</w:t>
      </w:r>
      <w:bookmarkEnd w:id="1011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6cdbc0d-dfb9-420a-8884-9fac867c053a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技术分析</w:t>
      </w:r>
      <w:bookmarkEnd w:id="101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1641c4f-75e8-4b8d-8a90-dd82b84cbf1c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当天出现“假阴真阳”形态，主力以高于涨停价的价格接盘所有抛压。</w:t>
      </w:r>
      <w:bookmarkEnd w:id="101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c9ac4a4-52c8-445f-a1bb-48da7c9cef52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次日无量一字涨停，随后放量开板洗盘，最终继续上涨。</w:t>
      </w:r>
      <w:bookmarkEnd w:id="1014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67b5031-e520-4852-a73d-dbba21a174a4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心理剖析</w:t>
      </w:r>
      <w:bookmarkEnd w:id="101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c92b160-5b68-4ef2-b91a-336fba1f4df7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卖出行为源于盘中冲高回落的恐惧，未等到收盘确认趋势。</w:t>
      </w:r>
      <w:bookmarkEnd w:id="101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4f23e33-1777-4880-8e5f-116539d4c8b0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未意识到主力洗盘手法，错失后续主升浪。</w:t>
      </w:r>
      <w:bookmarkEnd w:id="101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20cc1af-e80e-4a82-beed-ab8147aace87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教训总结</w:t>
      </w:r>
      <w:bookmarkEnd w:id="101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5959e36-e398-4da8-b21c-8883c9fcd603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假阴真阳+无量涨停+放量洗盘是典型主升前兆，需坚定持有。</w:t>
      </w:r>
      <w:bookmarkEnd w:id="101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19297b817d44f4abe22433a1acbcfb0" w:id="1020"/>
      <w:bookmarkEnd w:id="102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c64b5d4f18a4bafab23c2afb966e2c7" w:id="102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案例二：恒新前锋的正确操作 </w:t>
      </w:r>
      <w:bookmarkEnd w:id="102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d77dc95-e4c5-41f5-9d88-30d9526df4ad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事件描述</w:t>
      </w:r>
      <w:bookmarkEnd w:id="102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d0c821e-9cdb-45f8-8895-b1f757cb84b6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恒新前锋出现标准“B1”形态，主讲人建议买入并持有。</w:t>
      </w:r>
      <w:bookmarkEnd w:id="102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5fa2e74-ef46-49f9-b852-d216f39011b2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技术分析</w:t>
      </w:r>
      <w:bookmarkEnd w:id="102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3ec89d7-6f84-49e4-8e41-df0062b7f511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放量突破平台后缩量回调，BBI线支撑明显。</w:t>
      </w:r>
      <w:bookmarkEnd w:id="1025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d565765-06f8-41e0-af2b-a9b57ed942fc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后续出现放量阳线突破前高，形成标准“少妇战法”图形。</w:t>
      </w:r>
      <w:bookmarkEnd w:id="1026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3490892-86c3-4653-85a3-d6e784a7a036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操作建议</w:t>
      </w:r>
      <w:bookmarkEnd w:id="102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e1b2d78-ced8-4ace-a9fb-db9bfd8b3a06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买入后设好止损，持有至趋势结束。</w:t>
      </w:r>
      <w:bookmarkEnd w:id="102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e7066bc-9fc4-4213-9071-f7379530935c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涨停后缩量回调不破BBI线，继续持有。</w:t>
      </w:r>
      <w:bookmarkEnd w:id="1029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545ea56-3d2b-4109-aeab-8cbe816f49e7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成功原因</w:t>
      </w:r>
      <w:bookmarkEnd w:id="103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1bce83f-3ece-433d-87d4-85213b5ec773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严格遵循交易纪律，不因盘中波动卖出。</w:t>
      </w:r>
      <w:bookmarkEnd w:id="1031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9d6b136-3b7d-41e1-a387-32df9154f2b9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看日线趋势而非日内波动，避免情绪干扰。</w:t>
      </w:r>
      <w:bookmarkEnd w:id="103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22078270d16c497d978ddf1ad5a5c098" w:id="1033"/>
      <w:bookmarkEnd w:id="103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0f073540271456ab44a8b0e104463e9" w:id="103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案例三：某B2票冲高回落卖出 </w:t>
      </w:r>
      <w:bookmarkEnd w:id="1034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5f00d7d-b966-49c5-a653-f58017d6f419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事件描述</w:t>
      </w:r>
      <w:bookmarkEnd w:id="103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20a2c43-51c4-4b1e-b1cc-a4488a26bfd2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某B2票早盘冲高后回落，投资者因盘中波动卖出。</w:t>
      </w:r>
      <w:bookmarkEnd w:id="1036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ec2f2dd-8fb9-46c2-bf3e-1f56823edc23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技术分析</w:t>
      </w:r>
      <w:bookmarkEnd w:id="103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63926b4-4f83-4f42-8379-9c4712c86407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第二天继续上涨，出现“假阴真阳”形态。</w:t>
      </w:r>
      <w:bookmarkEnd w:id="103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1967ac2-7fda-4012-a679-67ddea81fa4d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后续放量突破，形成主升浪。</w:t>
      </w:r>
      <w:bookmarkEnd w:id="103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dcbc8b5-12ad-4038-a89d-080dc1f5522d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心理剖析</w:t>
      </w:r>
      <w:bookmarkEnd w:id="104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633838b-15d8-4ad5-94cb-2b7cb7c4d861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盘中追高买入后回落，产生焦虑情绪。</w:t>
      </w:r>
      <w:bookmarkEnd w:id="104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17d28de-9417-4cd4-9d11-c5dc3a879a2c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担心利润回吐，在盘中回调时卖出。</w:t>
      </w:r>
      <w:bookmarkEnd w:id="1042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e9cb7a6-cd07-4575-b462-66c4d4e6eda4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教训总结</w:t>
      </w:r>
      <w:bookmarkEnd w:id="104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55a031f-3977-4095-aa5a-3d0b82c1a2d8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不应因盘中波动影响判断，应回归日线级别。</w:t>
      </w:r>
      <w:bookmarkEnd w:id="104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f2c3206-dbcb-4199-8bcc-c105cfff22f1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出现“假阴真阳”形态后，应继续持有。</w:t>
      </w:r>
      <w:bookmarkEnd w:id="104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cb7017abfd424b698bbbaa331c969c74" w:id="1046"/>
      <w:bookmarkEnd w:id="104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acee3b5fa874c8fa6e2a54dbcb44722" w:id="104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案例四：某B2票连续洗盘卖出 </w:t>
      </w:r>
      <w:bookmarkEnd w:id="1047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941a675-5d8a-49e8-81b3-49e8154c035a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事件描述</w:t>
      </w:r>
      <w:bookmarkEnd w:id="104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21508a9-1aeb-442e-b0e8-189978bcb2b6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某B2票连续洗盘，投资者因等待太久卖出。</w:t>
      </w:r>
      <w:bookmarkEnd w:id="104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c5736a4-a781-4fae-8ea6-9a4133c65f6b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技术分析</w:t>
      </w:r>
      <w:bookmarkEnd w:id="105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794613a-68c2-4979-9498-d33fe92f4a4b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缩量回调未破BBI线，后续放量反包。</w:t>
      </w:r>
      <w:bookmarkEnd w:id="105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de19780-5197-4224-a188-07efc33c6c0f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形成标准“少妇战法”图形。</w:t>
      </w:r>
      <w:bookmarkEnd w:id="1052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304e328-88c9-40ff-8713-43f11622a8c7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心理剖析</w:t>
      </w:r>
      <w:bookmarkEnd w:id="1053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cae579c-8d99-481c-a0e2-e800ab4f78a7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因等待太久产生焦虑，担心错失其他机会。</w:t>
      </w:r>
      <w:bookmarkEnd w:id="105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89328b5-101b-4479-99ff-04b926eaa24c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未识别出洗盘形态，误判为行情结束。</w:t>
      </w:r>
      <w:bookmarkEnd w:id="105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758d9cb-f67c-4890-98ec-7608d830f271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教训总结</w:t>
      </w:r>
      <w:bookmarkEnd w:id="105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b7c57c2-ee14-4031-a7a7-3799c1175f9d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洗盘是主升浪前的常见动作，需耐心持有。</w:t>
      </w:r>
      <w:bookmarkEnd w:id="105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b6ad6a0-bade-47d8-9e28-a2d3699ecc14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不应因短期震荡而改变交易计划。</w:t>
      </w:r>
      <w:bookmarkEnd w:id="105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272c1e08ceac43b7b3ec1b173b11cc69" w:id="1059"/>
      <w:bookmarkEnd w:id="105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10fb9933f394f2b9d40605a987931d5" w:id="106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案例五：某票猜顶卖出 </w:t>
      </w:r>
      <w:bookmarkEnd w:id="1060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0b83b5f-f9b7-404f-9cb1-153399061a8e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事件描述</w:t>
      </w:r>
      <w:bookmarkEnd w:id="106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02ca44b-e2fc-44e6-a48f-d035a44a0ad7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某票连续上涨后出现冲高回落，投资者误判为顶部卖出。</w:t>
      </w:r>
      <w:bookmarkEnd w:id="1062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2c93c69-68f9-4735-9a50-29b0dba72f27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技术分析</w:t>
      </w:r>
      <w:bookmarkEnd w:id="1063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8a71084-6310-40a3-b05b-654fef9dfdb9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收盘价未跌破BBI线，趋势未变。</w:t>
      </w:r>
      <w:bookmarkEnd w:id="1064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1091a89-0991-4bed-9056-ec8b3b61cbd5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后续继续上涨，突破前高。</w:t>
      </w:r>
      <w:bookmarkEnd w:id="1065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753a4fe-a9d8-4753-a9ec-e830e1081480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心理剖析</w:t>
      </w:r>
      <w:bookmarkEnd w:id="106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aa17c4c-c3cd-45fa-ba7a-4d0e400973fa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因涨幅较大产生“猜顶”心理。</w:t>
      </w:r>
      <w:bookmarkEnd w:id="1067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dbc045b-8531-49c9-8353-ff8e0deb68bd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未结合日线趋势判断，仅凭日内波动决策。</w:t>
      </w:r>
      <w:bookmarkEnd w:id="1068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5652592-964c-4dee-b251-6971411b2b3d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教训总结</w:t>
      </w:r>
      <w:bookmarkEnd w:id="1069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f6b3788-3a46-4939-8bad-5cc64fd7f6ae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不应凭主观判断顶部，应回归技术分析。</w:t>
      </w:r>
      <w:bookmarkEnd w:id="1070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841a20c-acc6-4dc8-ac94-bee214441c8e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涨势未结束前，不应轻易卖出。</w:t>
      </w:r>
      <w:bookmarkEnd w:id="107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2c63db78fee43f28dd131125ef8ea01" w:id="1072"/>
      <w:bookmarkEnd w:id="107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52b8c29c09e43dc983e2c535d33f735" w:id="107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常见卖飞心理分析 </w:t>
      </w:r>
      <w:bookmarkEnd w:id="1073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1f377cb-a79f-4971-aec6-be36b3306439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第一：有利润后怕失去，变得敏感 </w:t>
      </w:r>
      <w:bookmarkEnd w:id="1074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472cd91-2c11-4ef8-99f9-7841edabf3d2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一旦有浮盈，稍有回调即产生卖出冲动。</w:t>
      </w:r>
      <w:bookmarkEnd w:id="1075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eb08c34-9de5-4b48-b98e-4c523dadf545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建议：尽量减少日内看盘频率，关注日线趋势。</w:t>
      </w:r>
      <w:bookmarkEnd w:id="1076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2b3ba35-e5ef-4a86-b972-9ad2d04db270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第二：日内看盘被冲高回落吓到 </w:t>
      </w:r>
      <w:bookmarkEnd w:id="1077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f69b908-94c8-4bf5-b9c0-4d969c9180e6" w:id="107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冲高后回落引发恐慌，未等到收盘确认。</w:t>
      </w:r>
      <w:bookmarkEnd w:id="1078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c6094d2-a146-4464-a515-3c942c127d35" w:id="107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建议：设定心理预期，认为每天都会下跌，心态更稳。</w:t>
      </w:r>
      <w:bookmarkEnd w:id="1079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60a989c-1922-4024-b1ae-622c5ae2f942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第三：只剩少量仓位时草率卖出 </w:t>
      </w:r>
      <w:bookmarkEnd w:id="1080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d6567ba-7beb-4bb0-b627-bd184ea675be" w:id="108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减仓后只剩少量仓位，产生“强迫症”心理。</w:t>
      </w:r>
      <w:bookmarkEnd w:id="1081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28fbbd6-d141-4c98-bf85-1f0d70859dfc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建议：不要因仓位大小决定卖出，应回归交易纪律。</w:t>
      </w:r>
      <w:bookmarkEnd w:id="1082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e508d88-928b-4c88-83ab-0b3cff78f3fa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第四：盘中猜顶卖出 </w:t>
      </w:r>
      <w:bookmarkEnd w:id="1083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b681fbe-2bf9-411d-a640-59c3c5f9231b" w:id="108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未结合日线判断，仅凭日内波动判断顶部。</w:t>
      </w:r>
      <w:bookmarkEnd w:id="1084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f708aa0-6fa3-472e-8f21-240c801c8c68" w:id="108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建议：出现“假阴真阳”或未放量见顶，应继续持有。</w:t>
      </w:r>
      <w:bookmarkEnd w:id="1085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5e2b402-8924-4247-95ca-dc1f6b68e959" w:id="108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第五：情绪共振导致卖出 </w:t>
      </w:r>
      <w:bookmarkEnd w:id="1086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d0b4729-487d-4397-9f94-1b4336bb0199" w:id="108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账户其他票下跌引发整体恐慌，误判个股走势。</w:t>
      </w:r>
      <w:bookmarkEnd w:id="1087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2d8120a-06f0-47a8-b5c9-b66cb27b6b2c" w:id="108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建议：独立判断个股，不受其他票影响。</w:t>
      </w:r>
      <w:bookmarkEnd w:id="108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c90136668854f4d8ebd7e3e8dac8a9f" w:id="1089"/>
      <w:bookmarkEnd w:id="108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1dabf08986b4206bf28928fc1f7746e" w:id="109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每日持股检查手册 </w:t>
      </w:r>
      <w:bookmarkEnd w:id="1090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9c24029-d11e-4a62-868d-4cdb1cff55f6" w:id="109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每日检查要点</w:t>
      </w:r>
      <w:bookmarkEnd w:id="1091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066f565-5afc-40a5-98e6-e7e587206623" w:id="109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忽略盘中冲高回落，只看收盘价。</w:t>
      </w:r>
      <w:bookmarkEnd w:id="1092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1ef041c-6142-45c3-8280-c6c1b1563fee" w:id="109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判断趋势是否改变（是否跌破BBI线）。</w:t>
      </w:r>
      <w:bookmarkEnd w:id="1093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877ce69-d619-4bbc-bcb7-fff5d5c47f71" w:id="109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是否出现“假阴真阳”、“无量涨停+放量洗盘”等主升信号。</w:t>
      </w:r>
      <w:bookmarkEnd w:id="1094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2db4a07-a6b3-411e-9fa9-63d35f22be19" w:id="109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是否符合“少妇战法”图形。</w:t>
      </w:r>
      <w:bookmarkEnd w:id="1095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5674e54-1e73-4b24-8d59-6651b174505b" w:id="109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操作纪律</w:t>
      </w:r>
      <w:bookmarkEnd w:id="1096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e94aef0-4685-424a-aa0d-60042a876c42" w:id="109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除非出现明确卖出信号，否则不卖出。</w:t>
      </w:r>
      <w:bookmarkEnd w:id="1097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7d5a961-bb7a-4c6a-83bd-34c64edc99f7" w:id="109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不因盘中波动、情绪共振、猜顶等主观判断卖出。</w:t>
      </w:r>
      <w:bookmarkEnd w:id="1098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a7cb271-c6e1-4e3e-b028-238cb016520c" w:id="109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严格执行止损、止盈策略。</w:t>
      </w:r>
      <w:bookmarkEnd w:id="1099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c07384e-8b80-4c0c-a709-b37925a96ff1" w:id="110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心态调整建议</w:t>
      </w:r>
      <w:bookmarkEnd w:id="1100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0b92a97-beb5-4b26-9fe8-3ece00f36e9b" w:id="110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不应因仓位大小、等待时间长短影响判断。</w:t>
      </w:r>
      <w:bookmarkEnd w:id="1101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c395831-2896-4b70-b035-1fb3a30bff27" w:id="110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不应因短期波动影响长期趋势判断。</w:t>
      </w:r>
      <w:bookmarkEnd w:id="1102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72472b7-d9e1-4b82-a9f0-e5a32644dcaa" w:id="11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不应因其他票走势影响个股操作。</w:t>
      </w:r>
      <w:bookmarkEnd w:id="110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cae7086740364734a6471924c39ccc3d" w:id="1104"/>
      <w:bookmarkEnd w:id="110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226068e702c40889c6981f12f718100" w:id="110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总结与建议 </w:t>
      </w:r>
      <w:bookmarkEnd w:id="1105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1eab368-c6b5-41f0-bd8e-c89582ee0fe1" w:id="11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核心观点</w:t>
      </w:r>
      <w:bookmarkEnd w:id="1106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d510a03-a4ea-48c1-a5c6-670e00e169cc" w:id="11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防卖飞的关键在于严格执行交易纪律，避免情绪干扰。</w:t>
      </w:r>
      <w:bookmarkEnd w:id="1107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3d6ca92-e2a4-450a-aae1-07b4863139c0" w:id="11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主升浪前常见洗盘形态，需识别并坚定持有。</w:t>
      </w:r>
      <w:bookmarkEnd w:id="1108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31bfd0e-9bca-430c-bd63-3611b6b55f74" w:id="11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不应因盘中波动、猜顶、情绪共振等因素卖出。</w:t>
      </w:r>
      <w:bookmarkEnd w:id="1109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7a5e321-3db4-49b3-9822-fa1d68d9a31d" w:id="11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实战建议</w:t>
      </w:r>
      <w:bookmarkEnd w:id="1110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6efa739-6137-4a63-8a7d-0f17e895a54f" w:id="11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每日检查持股是否符合“少妇战法”图形。</w:t>
      </w:r>
      <w:bookmarkEnd w:id="1111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1bb5d82-37c0-46bc-931c-8196f325f35c" w:id="11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判断趋势是否改变，而非仅凭日内波动决策。</w:t>
      </w:r>
      <w:bookmarkEnd w:id="1112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f837880-6e51-4739-acf4-b661f39b42ce" w:id="11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保持耐心，不轻易卖出，让利润奔跑。</w:t>
      </w:r>
      <w:bookmarkEnd w:id="1113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179a117-8636-4e57-968f-b3eb7849319e" w:id="11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结语</w:t>
      </w:r>
      <w:bookmarkEnd w:id="1114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a935cec-badd-42b3-a992-32633237f753" w:id="11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视频强调纪律与心态的重要性，提醒投资者在牛市急跌中稳住心态，坚定持有，避免卖飞。</w:t>
      </w:r>
      <w:bookmarkEnd w:id="111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61f312065e1241cb87b4a900acbd1ac2" w:id="111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116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2026-04-29T14:43:51Z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adhYfqJWdKwA7o3MFzELrsGzYRv/uEYhTltutLEx9/4=","ProduceID":"ai_zongjie:1f1c2836a0770f99f410dc51b7871fd6","ReservedCode2":"adhYfqJWdKwA7o3MFzELrsGzYRv/uEYhTltutLEx9/4=","PropagateID":"ai_zongjie:1f1c2836a0770f99f410dc51b7871fd6","ContentProducer":"001191440101MA9Y9T4H7A00000"}</vt:lpwstr>
  </property>
</Properties>
</file>