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9b69d3b61de4b2fa197e8d877d7e1a7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本视频讲述了股票投资中量化选股策略及牛股核心逻辑，包括初选池、中选池、策略安排等步骤，并结合实例讲解了如何利用ChatGPT、通达信等工具进行数据筛选与评分模型构建。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737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981a02e4b924640bbb5d5675f0292a8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c479acf4030457b86bcdf0920870788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股票投资量化选股策略解析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0fc087-3be7-4f3d-a742-2f935fa8126c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开场引入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dcb25a-9bc5-49b5-9eef-09f207712bee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发言人通过生活化的比喻（如演唱会、西楼等）引出股市轮动逻辑，强调当前市场处于“热身阶段”，需耐心等待节奏轮动。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2c9ba1-347e-4da0-a8c9-4440d47f82b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提出“上有顶下有底”的市场运行逻辑，指出某队控盘目标为每月100点波动区间，避免暴涨暴跌。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c830b0-7def-4a3b-bb97-f442ef5e31c8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投资心态管理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86b1b84-706d-44c3-8139-57a609576a16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提醒投资者调整预期，不要因短期涨跌情绪波动，应保持“不以物喜，不以己悲”的心态。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1c7999-890a-4067-a157-0cf10c1c18c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强调牛市中散户易亏钱的原因：频繁追涨杀跌、轮动操作失误。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2dce0e-2a2f-4131-8b0e-851ef0f15bc4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市场节奏与轮动逻辑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b0969fc-9cb0-4534-8329-c2c80072c822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分析当前市场节奏：每天轮动不同板块（如券商、白酒、稀土、AI等），避免单一板块持续上涨。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eb0993-0cfb-47ad-ae0e-7f381ab4b30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举例说明板块轮动规律：上周三讲稀土、化工，周四周五轮动至稀土、小金属，下周可能切换至券商、创新药等。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b7eb64-188a-4fe5-9b9e-3a7e813ef67e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选股逻辑与策略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9308a9-ff94-47c6-bb8f-44323944d884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提出“选牛股的核心逻辑”，并引入量化选股工作流：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初选池：基于大模型图形识别、传统指标组合、Python多因子模型等方法筛选股票。</w:t>
      </w:r>
      <w:bookmarkEnd w:id="101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中选池：对初选池中的股票进行打分、沙漏筛选，选出最优标的。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策略安排：制定开仓条件、仓位管理、风控策略。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576f7c3a74947ff9f24b15f8d3c81c1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81d3b91dadb4c49b937b146f6f1d355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量化选股工作流详解 </w:t>
      </w:r>
      <w:bookmarkEnd w:id="102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6af9eb-3c0c-47d5-bf89-76d034480c29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第一步：初选池</w:t>
      </w:r>
      <w:bookmarkEnd w:id="102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d0b240-6341-4197-8409-edf457f95255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基于大模型的图形识别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f44ad35-c515-4c23-ab43-155368032bff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使用ChatGPT或DeepSeek进行图形识别，训练模型识别历史成功案例的量价关系、高低点结构等特征。</w:t>
      </w:r>
      <w:bookmarkEnd w:id="1023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856f05c-5bb0-4033-bd8d-b608c80bf12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示例：输入1万个成功B1图形，模型可识别出100个潜在标的。</w:t>
      </w:r>
      <w:bookmarkEnd w:id="102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51434a-c9ef-4492-8dd9-4891190cdb31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传统指标组合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5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129a05e-e785-4ad9-a44e-a612ed454f7a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使用通达信、同花顺等平台，结合技术指标（如MACD、RSI、成交量等）筛选股票。</w:t>
      </w:r>
      <w:bookmarkEnd w:id="1026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2d011ba-9337-4a78-9c0a-1c47d358c50a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强调通达信的实用性，因其为散户主流工具，适合与对手盘博弈。</w:t>
      </w:r>
      <w:bookmarkEnd w:id="102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4af020-5865-4f99-88b7-4c22d8cb3f13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基于Python的多因子模型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8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2c7729b-4eec-44f0-b972-2af4abdf6f61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利用多因子评分模型（如QC、TradeStation、Zipline等）进行初筛。</w:t>
      </w:r>
      <w:bookmarkEnd w:id="1029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cfb704e-10f1-49ed-bf7d-55b59c3b03d8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适用于进阶投资者，需掌握Python编程与数据处理能力。</w:t>
      </w:r>
      <w:bookmarkEnd w:id="103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ce7f7e-cf0b-40b2-8396-68315337cfcc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第二步：中选池</w:t>
      </w:r>
      <w:bookmarkEnd w:id="103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8473a8-fa0b-4908-922c-f62f9be5f7a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数据清洗与评分模型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2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3d6be63-f11e-47d0-9358-76706ff174e8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将初选池数据导入本地Python环境，进行清洗、打分。</w:t>
      </w:r>
      <w:bookmarkEnd w:id="1033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cf975bd-5134-4f33-8150-c81a5ab460b7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使用沙漏模型（如V3.0）设定评分规则：大于等于70分可买，60-69观望，小于60不买。</w:t>
      </w:r>
      <w:bookmarkEnd w:id="103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1da3a6-137e-4325-bf18-43c16adc373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5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f761e5c-0302-46fb-8baf-095024814cf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2025年7月21日，从5000只股票中初选16只，进入中选池。</w:t>
      </w:r>
      <w:bookmarkEnd w:id="1036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eb2e4a9-826b-4ffd-b0cc-4c456a4e0c53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使用S1模型（16选3）、S2模型（16选5），分别评分并筛选出设研院、北波、白甲、幸福、亿通等票。</w:t>
      </w:r>
      <w:bookmarkEnd w:id="103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e94c595-99d7-4d89-b17b-cf1a7dcc1aaf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第三步：策略安排</w:t>
      </w:r>
      <w:bookmarkEnd w:id="103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62f8c9-1a2e-403f-8ead-57f40f2ff40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合并策略与选票逻辑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9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28a6ac1-d5e6-40cc-a51e-b30de022e1e8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若账户配置4只股票，将S1与S2模型结果合并，形成最终选票。</w:t>
      </w:r>
      <w:bookmarkEnd w:id="1040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8c6ac10-0fa7-47e2-a185-6beee4153fb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示例：设研院为共识第一，幸福、亿通为第四第五，白甲因板块冲突可互换。</w:t>
      </w:r>
      <w:bookmarkEnd w:id="104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c4705b-50fb-4b16-8803-46af2e090136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仓位管理与风控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ac90cb9-9836-4b77-a3bd-ad85ef7841e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简化仓位管理（如100万账户配4只股票，每只25万）。</w:t>
      </w:r>
      <w:bookmarkEnd w:id="1043"/>
    </w:p>
    <w:p>
      <w:pPr>
        <w:pStyle w:val="一级无序列表"/>
        <w:pageBreakBefore w:val="off"/>
        <w:numPr>
          <w:ilvl w:val="2"/>
          <w:numId w:val="2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9005995-e939-4d04-82f5-42daf2ab1d0e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风控逻辑：避免单一板块重仓，需板块分散（如稀土+券商+银行+白酒）。</w:t>
      </w:r>
      <w:bookmarkEnd w:id="104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adfc77e4d894a3983fffcc02eae935d" w:id="1045"/>
      <w:bookmarkEnd w:id="10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8dab11d7b36429d8a4902fc4470dbbe" w:id="10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实战案例解析 </w:t>
      </w:r>
      <w:bookmarkEnd w:id="104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1ce7db-809e-4b02-8779-36108ff0d4b4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具体选股过程</w:t>
      </w:r>
      <w:bookmarkEnd w:id="104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918c11-a7cd-456a-8a9a-756bc531fe75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设研院：评分78，具备较好动量与结构。</w:t>
      </w:r>
      <w:bookmarkEnd w:id="104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a7ae4d-5484-4c09-a97c-eb40e4ece2a2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北波：评分74，主力票，逻辑清晰。</w:t>
      </w:r>
      <w:bookmarkEnd w:id="104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f6b2eb-8b92-4d67-b497-601597ba2c7f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白甲：评分72，可替代幸福或亿通。</w:t>
      </w:r>
      <w:bookmarkEnd w:id="105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c18e49-eb0f-421b-bda5-1c4826b77045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幸福：评分69，接近阈值，需观察。</w:t>
      </w:r>
      <w:bookmarkEnd w:id="105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65a58e3-b39d-4e35-99a8-838e17409774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亿通：评分67，辅助策略中表现尚可。</w:t>
      </w:r>
      <w:bookmarkEnd w:id="105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1c29ae-d392-464c-a2bd-2a9aca124c72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模型评分与策略输出</w:t>
      </w:r>
      <w:bookmarkEnd w:id="105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689c8a-38b6-4eea-9de3-cd74bba2dba4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S1模型输出前三名：设研院、北波、白甲。</w:t>
      </w:r>
      <w:bookmarkEnd w:id="105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123cf82-ec10-419c-be6b-3570742ad882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S2模型输出前五名：设研院、北波、白甲、幸福、亿通。</w:t>
      </w:r>
      <w:bookmarkEnd w:id="105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1dae11-f639-4e3c-987d-d6cc65844516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最终合并策略：设研院为核心票，北波、白甲、幸福/亿通为备选。</w:t>
      </w:r>
      <w:bookmarkEnd w:id="105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350aa34392e4bfead8de4de45facd6c" w:id="1057"/>
      <w:bookmarkEnd w:id="105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3727d52489145c3beb1bb22bf5c8b74" w:id="105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5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c233e9-3d39-459d-9e32-de0176d76eb9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投资逻辑总结</w:t>
      </w:r>
      <w:bookmarkEnd w:id="105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2f007c-e56c-44ea-9a56-d5e27b7d9430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当前市场节奏为“稳中有升”，强调轮动思维，避免追涨杀跌。</w:t>
      </w:r>
      <w:bookmarkEnd w:id="106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0ac323-082b-4082-a76f-46556e982b8b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选股核心逻辑：量化初选+中选评分+策略执行。</w:t>
      </w:r>
      <w:bookmarkEnd w:id="106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6c832c3-a950-40f7-a678-fd5029cf2de1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</w:t>
      </w:r>
      <w:bookmarkEnd w:id="106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586d03-7235-4a79-a911-71459809ce61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新手建议：从通达信入手，熟悉传统指标与图形识别。</w:t>
      </w:r>
      <w:bookmarkEnd w:id="106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e69f64-0c39-4612-8ba2-f7ac51bebf00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进阶建议：结合ChatGPT与Python，构建多因子模型提升选股效率。</w:t>
      </w:r>
      <w:bookmarkEnd w:id="106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2c0b08-028f-4589-9bb8-316f49b1ee94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风控建议：分散配置、避免单一板块重仓，控制回撤。</w:t>
      </w:r>
      <w:bookmarkEnd w:id="106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0205f2-2ad2-4f45-8d19-69612deac3e5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未来展望</w:t>
      </w:r>
      <w:bookmarkEnd w:id="106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e965fc-824f-457c-9e44-038c3126e985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市场将维持“上有顶下有底”节奏，逐步吸引增量资金。</w:t>
      </w:r>
      <w:bookmarkEnd w:id="106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734c32d-4742-4a64-a9e6-1cd6742a0945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投资者需保持耐心，等待轮动机会，避免盲目追高。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d4aab6710b24a24bb225d874bcad3f4" w:id="106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2026-05-02T15:06:31Z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g2lnPf5k7lC61kMI2Q3w9h4IO2ltoYQWF9msGfQntc=","ProduceID":"ai_zongjie:733f9fd39331b10f4b58733622d7347f","ReservedCode2":"Wg2lnPf5k7lC61kMI2Q3w9h4IO2ltoYQWF9msGfQntc=","PropagateID":"ai_zongjie:733f9fd39331b10f4b58733622d7347f","ContentProducer":"001191440101MA9Y9T4H7A00000"}</vt:lpwstr>
  </property>
</Properties>
</file>