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4b9ed4f2e9bf4de8bfe90d49f65a260b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股票交易中使用两根趋势线（短期趋势线与多空线）进行买卖决策的实战方法，包括如何利用趋势线识别主升浪、洗盘阶段及止损点设置，并结合多个案例分析了在不同市场环境下的应用逻辑与操作策略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93091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30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acbca929c48741f38c7ee9183a9bc02c" w:id="1003"/>
      <w:bookmarkEnd w:id="100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b4bd415b281949d3aa25a694c632af89" w:id="100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核心内容概述 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1e5bf27-2472-4b05-ae45-6c626aad93e2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直播开场互动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发言人与观众互动，确认直播状态，准备开始讲解核心内容。</w:t>
      </w:r>
      <w:bookmarkEnd w:id="100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168eb19-b20b-40fb-b445-6acc394bbef6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市场情绪与趋势判断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强调当前市场已从左侧转为右侧，右侧交易需使用新的趋势线工具。</w:t>
      </w:r>
      <w:bookmarkEnd w:id="1006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aa5bf03cc3964c20b802fae85e651a02" w:id="1007"/>
      <w:bookmarkEnd w:id="100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20b9f682efac4fce92759b86634fef8e" w:id="100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新增交易系统介绍 </w:t>
      </w:r>
      <w:bookmarkEnd w:id="1008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fcc9413-0e9b-4043-aa46-fa794ddf58e0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趋势线升级背景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原BBI线适用于熊市与震荡市，但在指数级波段中需切换至两根趋势线（短期趋势线+多空线）以提高波段捕捉能力。</w:t>
      </w:r>
      <w:bookmarkEnd w:id="1009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12e94f3-6618-4e88-8658-954cc3767496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趋势线定义与作用</w:t>
      </w:r>
      <w:bookmarkEnd w:id="1010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b15d099-cd2d-4f2b-9506-f772d36cb4ea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短期趋势线（白线）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：用于识别主升阶段，破位即为卖出信号。</w:t>
      </w:r>
      <w:bookmarkEnd w:id="1011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cf4665b-5209-4bd7-9ef4-655296a05a51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多空线（黄线）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：作为“大哥线”，代表主力资金动向，站上黄线即为主力入场信号。</w:t>
      </w:r>
      <w:bookmarkEnd w:id="101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d102469e0607494e9fb473ef7cdb81c4" w:id="1013"/>
      <w:bookmarkEnd w:id="101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c55e61b94afd4677926865550953f92f" w:id="101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技术指标使用方法 </w:t>
      </w:r>
      <w:bookmarkEnd w:id="1014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6957539-7667-4cdb-8672-ab0e8accf152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白线使用逻辑</w:t>
      </w:r>
      <w:bookmarkEnd w:id="1015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38acedc-3ee4-4381-b8b8-91c18544fed3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白线支撑有效时，为买入信号。</w:t>
      </w:r>
      <w:bookmarkEnd w:id="1016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6d90df3-9952-4779-9021-b957bc25e2bb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白线跌破但未破黄线时，仍可持有或补仓。</w:t>
      </w:r>
      <w:bookmarkEnd w:id="1017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96da55a-c9ca-4927-94e9-e289f80e63c0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白线破黄线后持续下跌，视为趋势反转。</w:t>
      </w:r>
      <w:bookmarkEnd w:id="1018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e9d25b7-3cbc-4b13-b0c2-85e534f3970a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黄线使用逻辑</w:t>
      </w:r>
      <w:bookmarkEnd w:id="1019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4a25d69-7b62-4564-9ae8-66434efa2b35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黄线为最终止损线，跌破即为清仓信号。</w:t>
      </w:r>
      <w:bookmarkEnd w:id="1020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af528e0-d3e9-46a5-a414-0f1e27c526a8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黄线之上，白线回踩为买入机会。</w:t>
      </w:r>
      <w:bookmarkEnd w:id="1021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7fa0f13-f753-4003-8082-6408880bcd6f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黄线之下，不建议介入。</w:t>
      </w:r>
      <w:bookmarkEnd w:id="102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3faafd13cb4344dfbdeee0612bc92670" w:id="1023"/>
      <w:bookmarkEnd w:id="102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3b3729e160944522851daf5f8cf6c9c0" w:id="102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实战案例解析 </w:t>
      </w:r>
      <w:bookmarkEnd w:id="1024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400a679-693c-41f6-8d25-715f82b670d1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案例1：半导体板块主升浪</w:t>
      </w:r>
      <w:bookmarkEnd w:id="1025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f4c3af4-7544-4efd-b126-d5e051d8092d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主升浪形成后，白线支撑有效，黄线之上持续上涨。</w:t>
      </w:r>
      <w:bookmarkEnd w:id="1026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55be5a4-85e5-472a-b14b-2730d2c2039a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若白线跌破但黄线未破，可继续持有。</w:t>
      </w:r>
      <w:bookmarkEnd w:id="1027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1018c1b-40cf-4491-9d0b-3a83482810d2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案例2：锂电池板块死叉阶段</w:t>
      </w:r>
      <w:bookmarkEnd w:id="1028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6e44955-9008-4771-9ebb-a7a228dadc60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黄线之下，死叉形成，不建议介入。</w:t>
      </w:r>
      <w:bookmarkEnd w:id="1029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5c08eeb-191f-422c-861a-5ec0c421bd92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等待黄线站稳、白线金叉后方可重新关注。</w:t>
      </w:r>
      <w:bookmarkEnd w:id="1030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72d6230-9608-411a-a54b-cae805fb9aa3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案例3：某票洗盘阶段</w:t>
      </w:r>
      <w:bookmarkEnd w:id="1031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0cc2d29-e436-43e0-9c2a-0fea7fcaa48e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白线跌破但黄线未破，主力仍在。</w:t>
      </w:r>
      <w:bookmarkEnd w:id="1032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b3d8e2f-750e-458f-ab89-718799c9e347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回踩黄线后反弹，为加仓机会。</w:t>
      </w:r>
      <w:bookmarkEnd w:id="1033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6c34417bea1342f8bd2aa7a9195caa57" w:id="1034"/>
      <w:bookmarkEnd w:id="1034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d6d36bde5c834f88baca278652bb8374" w:id="1035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趋势线组合使用策略 </w:t>
      </w:r>
      <w:bookmarkEnd w:id="1035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48c19c4-c62e-4126-affc-44a04c93cc24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牛市中黄线的支撑作用</w:t>
      </w:r>
      <w:bookmarkEnd w:id="1036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f6323b6-c15c-4d70-9aeb-344fe540e45a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黄线为强支撑，回调不破黄线可继续持有。</w:t>
      </w:r>
      <w:bookmarkEnd w:id="1037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54f720e-27b1-42fa-a611-cc002c535fce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白线若跌破，但黄线未破，仍属洗盘。</w:t>
      </w:r>
      <w:bookmarkEnd w:id="1038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ebc63a3-333e-4c4e-a6ef-ea6bda209814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右侧交易策略</w:t>
      </w:r>
      <w:bookmarkEnd w:id="1039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af893ae-498d-414d-8030-1264df3af481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白线与黄线金叉后，趋势确立。</w:t>
      </w:r>
      <w:bookmarkEnd w:id="1040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4869cdd-7958-4317-836d-399aa3d4baed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每次回调至白线或黄线附近为买入机会。</w:t>
      </w:r>
      <w:bookmarkEnd w:id="1041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7d3f515-a4fa-4015-8128-0b40de55ef15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止损设置逻辑</w:t>
      </w:r>
      <w:bookmarkEnd w:id="1042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d510cac-58a6-447d-87ab-07a311a7f31b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白线破位时，若离黄线较远，建议止损。</w:t>
      </w:r>
      <w:bookmarkEnd w:id="1043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d947c4a-1e36-4001-976d-058373f27291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若白线破位但黄线未破，可继续持有观察。</w:t>
      </w:r>
      <w:bookmarkEnd w:id="1044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82f87f3b50404805b656fe8be0c0f8dd" w:id="1045"/>
      <w:bookmarkEnd w:id="1045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1f15129e3b0c441cbcdf6373eaddc3ec" w:id="1046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操作技巧与心态管理 </w:t>
      </w:r>
      <w:bookmarkEnd w:id="1046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90a979a-dc14-4683-82ac-d8a0efa3b977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盈亏比控制</w:t>
      </w:r>
      <w:bookmarkEnd w:id="1047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a7f0205-7936-46a4-b9f0-b3952f5a1fef" w:id="104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止损空间应尽量小，盈亏比大于1:3为佳。</w:t>
      </w:r>
      <w:bookmarkEnd w:id="1048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a82c228-6357-4883-bbbc-c70d9674cb22" w:id="104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白线附近买入，止损设于白线下方。</w:t>
      </w:r>
      <w:bookmarkEnd w:id="1049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6d06f35-d6f6-45b3-8aef-04fa380dd66b" w:id="105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黄线附近买入，止损设于黄线下方。</w:t>
      </w:r>
      <w:bookmarkEnd w:id="1050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25fa9ba-e93c-4f83-848e-2bb0697da599" w:id="105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持仓管理</w:t>
      </w:r>
      <w:bookmarkEnd w:id="1051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27ee7fd-cf62-41a8-8f00-31d1d70bb176" w:id="105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主升浪中不轻易止盈，等待趋势反转信号。</w:t>
      </w:r>
      <w:bookmarkEnd w:id="1052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d22adce-a3aa-4992-8cf9-e64322f0e364" w:id="105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黄线之上，可加仓或补仓。</w:t>
      </w:r>
      <w:bookmarkEnd w:id="1053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b3148e6-e2e5-4e33-9072-899d6bc8c88d" w:id="105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黄线之下，建议清仓观望。</w:t>
      </w:r>
      <w:bookmarkEnd w:id="1054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02b755e-6b64-464e-891b-5942260b7ef5" w:id="105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心态控制</w:t>
      </w:r>
      <w:bookmarkEnd w:id="1055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32bae6d-b2eb-4724-9b66-5ddcea66b1d1" w:id="105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不因短期波动恐慌，依据趋势线信号操作。</w:t>
      </w:r>
      <w:bookmarkEnd w:id="1056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f3073c3-90dd-455d-8eda-6c07f3a195e3" w:id="105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不盲目追涨，等待回调至支撑位再入场。</w:t>
      </w:r>
      <w:bookmarkEnd w:id="1057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310df4f-2d05-4fe0-af42-6d3af04e542b" w:id="105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不死守亏损，黄线破位即止损。</w:t>
      </w:r>
      <w:bookmarkEnd w:id="105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40d45cfdc8384efeb6f85c483ef8d49c" w:id="1059"/>
      <w:bookmarkEnd w:id="1059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7bd758027f72480187624ba771fdd099" w:id="1060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趋势线安装与使用建议 </w:t>
      </w:r>
      <w:bookmarkEnd w:id="1060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96d0708-9c4a-45b4-a260-ad6fc68c6758" w:id="106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指标获取方式</w:t>
      </w:r>
      <w:bookmarkEnd w:id="1061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00dc852-1ce3-44c0-bb19-b52c5abddfcf" w:id="106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发言人将在直播后发布动态，提供趋势线指标下载与安装说明。</w:t>
      </w:r>
      <w:bookmarkEnd w:id="1062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40433c7-c5a4-4391-8e1a-4420b23da687" w:id="106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观众需自行安装并熟悉使用方法。</w:t>
      </w:r>
      <w:bookmarkEnd w:id="1063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a09ade6-e4f4-4ab4-bb11-77ef59a32ecb" w:id="106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使用建议</w:t>
      </w:r>
      <w:bookmarkEnd w:id="1064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6634af2-5ecb-4138-95df-7c77d2df0e0e" w:id="106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震荡市与熊市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：使用BBI线控制风险。</w:t>
      </w:r>
      <w:bookmarkEnd w:id="1065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47d97ef-aefa-4eb8-990d-66f5d6a9d025" w:id="106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牛市与右侧行情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：使用白线与黄线组合提高胜率。</w:t>
      </w:r>
      <w:bookmarkEnd w:id="1066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a7429e0-3da8-4270-b8f7-2e4c4028b5b3" w:id="106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结合量价关系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：放量突破黄线为最佳入场信号。</w:t>
      </w:r>
      <w:bookmarkEnd w:id="106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70e6910e724f4bb399cef63fd6e6d110" w:id="1068"/>
      <w:bookmarkEnd w:id="106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a7528c613a0643448193e2cf3c37cb28" w:id="106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总结与作业 </w:t>
      </w:r>
      <w:bookmarkEnd w:id="1069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e676a12-981a-495a-a2b3-de134b921b36" w:id="107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核心总结</w:t>
      </w:r>
      <w:bookmarkEnd w:id="1070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ca5f33a-59e4-4f2d-a87b-bcfda11f1f7d" w:id="107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白线与黄线组合为右侧交易利器，适用于主升浪捕捉与洗盘识别。</w:t>
      </w:r>
      <w:bookmarkEnd w:id="1071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b53de29-b291-4298-bc2a-45f979b28f6e" w:id="107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黄线代表主力资金，白线代表短期趋势。</w:t>
      </w:r>
      <w:bookmarkEnd w:id="1072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bdba4d7-c08f-4166-8af6-ec9eaf5ec1a5" w:id="107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止损以白线与黄线为准，不依赖主观判断。</w:t>
      </w:r>
      <w:bookmarkEnd w:id="1073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101fa33-750a-4e42-a864-e32c6c5d68cd" w:id="107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观众作业</w:t>
      </w:r>
      <w:bookmarkEnd w:id="1074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af81f75-6237-4184-8c9e-d8f7da369d95" w:id="107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安装趋势线指标。</w:t>
      </w:r>
      <w:bookmarkEnd w:id="1075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9ccbd54-cd75-441c-a345-6957c65023bb" w:id="107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回顾过往交易，使用趋势线复盘买卖点。</w:t>
      </w:r>
      <w:bookmarkEnd w:id="1076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c159ab0-7e46-426e-aca5-290afbe80ab6" w:id="107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结合当前持仓，判断是否处于多头区间（白线与黄线金叉）。</w:t>
      </w:r>
      <w:bookmarkEnd w:id="107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bdb2a5efbd534650b8dd1af1246aa053" w:id="1078"/>
      <w:bookmarkEnd w:id="107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63975ca285954d429bccb577def28a1c" w:id="107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附录：术语与逻辑总结 </w:t>
      </w:r>
      <w:bookmarkEnd w:id="1079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b20dd02-5802-46b3-abd7-1b8bf5ce64dd" w:id="108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术语解释</w:t>
      </w:r>
      <w:bookmarkEnd w:id="1080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8f28192-6ae0-48e9-8970-c44823aecfc7" w:id="108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：回调至支撑位的买入信号。</w:t>
      </w:r>
      <w:bookmarkEnd w:id="1081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72a8b5e-7221-4cb6-ab93-7bfe8aae6423" w:id="108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SB1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：强势回调后再次确认支撑位的买入信号。</w:t>
      </w:r>
      <w:bookmarkEnd w:id="1082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f2f82cd-307b-4bc6-8c9e-79c271a164a4" w:id="108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金叉/死叉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：白线与黄线交叉，代表趋势反转。</w:t>
      </w:r>
      <w:bookmarkEnd w:id="1083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9a5739a-c6d8-4d27-9c8c-29b7f933bd65" w:id="108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操作口诀</w:t>
      </w:r>
      <w:bookmarkEnd w:id="1084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4b5d20e-5831-49c1-9074-2e7508220161" w:id="108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黄线之上，大哥在，安心持有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。</w:t>
      </w:r>
      <w:bookmarkEnd w:id="1085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1e43c0a-2b02-41e5-87e9-851babfb4c14" w:id="108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白线破位，黄线未破，继续观察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。</w:t>
      </w:r>
      <w:bookmarkEnd w:id="1086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8e1f486-4333-41b2-871b-8fda7541cce7" w:id="108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黄线破位，趋势反转，立即止损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。</w:t>
      </w:r>
      <w:bookmarkEnd w:id="1087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210dff6-a6c8-44dc-a8eb-4f20292b0f6e" w:id="108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趋势未变，不轻易止盈，耐心等待主升浪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。</w:t>
      </w:r>
      <w:bookmarkEnd w:id="108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0a73efba20c34678a8d220c189d8c4b5" w:id="1089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89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2026-05-02T10:18:47Z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7Ua7vCvCZDJwqqU1GZlf5/14keg8nJbtzWGuqm+Rbhs=","ProduceID":"ai_zongjie:51d29fed9284c55063053018c7a7572b","ReservedCode2":"7Ua7vCvCZDJwqqU1GZlf5/14keg8nJbtzWGuqm+Rbhs=","PropagateID":"ai_zongjie:51d29fed9284c55063053018c7a7572b","ContentProducer":"001191440101MA9Y9T4H7A00000"}</vt:lpwstr>
  </property>
</Properties>
</file>