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f516e8c5c8434ed9a23c1b6967908b50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市投资策略，强调通过“白线”与“黄线”判断市场节奏。指出当前需经历回踩洗盘以清洗获利盘，建议保持半仓，避免追高破位股。详细解析了见顶信号（如放量阴线）及底部建仓形态（如回踩黄线后的B1点），倡导具备机构思维，耐心等待大盘企稳及新主线确立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6591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0a5f405-a053-4f1d-a3ae-3b9c15ada8b1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个股操作原则与心态管理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5b1e85-fa23-4044-89b4-f1d818cf80c7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忍受回撤是长线交易的核心，需建立正确预期。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386a112-7e6f-4386-912d-b1c56c0afec7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对于破位且放量大跌的个股（如顺丰、阿胶），严禁抄底，因筹码松动意味着主力出货。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769b99c-6528-4e21-8b24-5b94bb559bac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区分“假摔”与“真跌”：若跌停后迅速收回并涨停（如登云股份），可能是误杀；若持续放量下跌，则确认为基本面或资金面恶化，必须止损离场。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97a9494-93ce-4556-ade1-9f4ee32700b5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大阴线破位必须坚决卖出，不可抱有幻想。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378d5b2-d59e-49ba-9eee-9e6f8d0da384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上证指数走势分析与历史对比 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9d098a-99e1-46d3-af01-31c3516fc2ef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上证指数上涨过程中触及“白线”（短期均线/趋势线），若未来继续上行，需等待“黄线”（大哥线/长期支撑线）跟进。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3d4485e-4d83-41f3-807a-052b418d6329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理想走势为白线走平，黄线上移汇合，随后要么小幅下踩确认，要么直接启动新一波行情。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a0e206a-2121-4bf0-b963-0eb00e4df4ac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回顾2014-2015年行情，指数在突破前均经历了类似的横盘与均线修复过程。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917ca51-af42-4d1e-9b88-64dac2dd88be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“某队”（国家队/平准基金）的目标是慢牛，会通过洗盘清理高市盈率及获利盘，而非直接拉升接盘。</w:t>
      </w:r>
      <w:bookmarkEnd w:id="101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de508e4-be3d-4257-b55c-7f60a590a60e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“黄线”与“白线”的技术定义及应用 </w:t>
      </w:r>
      <w:bookmarkEnd w:id="101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3f4b846-72df-4b8f-b0b9-57f98cd4d854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：被称为“大哥线”，是操作的生命线。股价在黄线之上才具备操作意义。</w:t>
      </w:r>
      <w:bookmarkEnd w:id="101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911ca4-4f3a-4c17-91be-ba57436e24cf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：短期趋势线。</w:t>
      </w:r>
      <w:bookmarkEnd w:id="101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e4bacdc-ae90-4e7a-b3ec-db046295a09e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市场规律：大盘终将回踩黄线，否则行情无法长远。回踩过程旨在清洗不坚定筹码（散户及部分机构）。</w:t>
      </w:r>
      <w:bookmarkEnd w:id="101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c687a0e-fa7b-4de8-9704-1a55187843ad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洗盘特征：通过连续下跌或跳空低开制造绝望情绪，迫使散户交出筹码，随后快速拉升，让踏空者无法上车。</w:t>
      </w:r>
      <w:bookmarkEnd w:id="101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497db10-f3ae-4354-9e30-4123073b87a4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机构思维与市场博弈逻辑 </w:t>
      </w:r>
      <w:bookmarkEnd w:id="101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ebd1c73-47cf-4d39-b803-abcf1eac95f1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机构思维核心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：盼着跌。只有在下跌和震荡中才有低位建仓机会，单边上涨反而难以赚大钱。</w:t>
      </w:r>
      <w:bookmarkEnd w:id="101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b902558-842a-485c-b523-a421b167f3e2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S1/S2/S3阶段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：高位横盘诱多后破位杀跌，反复折磨投资者心理，直至彻底洗盘。</w:t>
      </w:r>
      <w:bookmarkEnd w:id="102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461c453-7752-4136-a935-28244a51c4a9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呵护的含义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：监管层或主力资金会控制下跌节奏，避免发生大面积股灾（如千股跌停），但不会阻止正常的市场调整和获利了结。</w:t>
      </w:r>
      <w:bookmarkEnd w:id="102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1d38f60-1be5-4f9b-8194-f8b7570dfb39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获利盘巨大时，主力必然通过剧烈震荡完成筹码交换。</w:t>
      </w:r>
      <w:bookmarkEnd w:id="102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2357a9e-0632-4fd5-93a7-6dd0b7fc04bc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见顶信号与逃顶策略 </w:t>
      </w:r>
      <w:bookmarkEnd w:id="102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11e7cd7-27d9-41c2-b899-46f9337fcfbf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见顶特征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：出现特别丑陋的放量大阴线（如跌幅超5%、千股跌停），或高位巨量十字星/大风车形态。</w:t>
      </w:r>
      <w:bookmarkEnd w:id="102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29d2116-5a18-47f8-8617-8a29e08495e7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操作建议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：一旦确认见顶信号（S1），应立即减仓或清仓。随后的反弹创新高往往由新板块主导，原持仓股可能不再跟随。</w:t>
      </w:r>
      <w:bookmarkEnd w:id="102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15714b0-580e-4e5a-9453-787334848fa8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盘顶阶段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：见顶后的震荡期（盘顶）极难赚钱，表现为反复诱多诱空，建议观望。</w:t>
      </w:r>
      <w:bookmarkEnd w:id="102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ffad1eb-6ae1-4bbe-9869-606e97f4697c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当前策略与仓位管理 </w:t>
      </w:r>
      <w:bookmarkEnd w:id="102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449f9e9-2808-4150-aca6-7916d4b69732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仓位建议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：牛市初期保持半仓底仓不动，剩余半仓进行动态操作（盘中可满仓，不涨则卖出回归半仓）。</w:t>
      </w:r>
      <w:bookmarkEnd w:id="102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d2dc29b-81a4-4b60-84ea-0679d1e38588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避免错误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：严禁倒金字塔加仓（越涨越买），应等待高切低及板块轮动。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b33ed95-fb6f-41c1-a8f9-8d8e3f035d7e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时间节点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：关注9月上旬至美国降息前后、年终机构排名期及春节前等关键时间窗口。</w:t>
      </w:r>
      <w:bookmarkEnd w:id="103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61512be-1e40-4e7e-ae16-863574674c6f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选股逻辑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：寻找从黄线附近启动、缩量回调至黄线或白线附近获得支撑的个股（B1买点）。</w:t>
      </w:r>
      <w:bookmarkEnd w:id="103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20054bf-8806-49bb-94ae-ece746369f81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具体案例解析与形态识别 </w:t>
      </w:r>
      <w:bookmarkEnd w:id="103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22c420-c33b-4b9a-b3a6-90078f465541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成功案例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：如中科金财，在B1点（回踩支撑位）介入，虽经历大盘调整，但因主力未出货（高位未放量），后续再次回到支撑位时仍具价值。</w:t>
      </w:r>
      <w:bookmarkEnd w:id="103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b64024a-6338-4173-9b54-501950825e1a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失败案例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：如南华期货，处于高位游资博弈阶段，多次轮动后动能衰竭。若反弹不能涨停，即为弱势，应规避。</w:t>
      </w:r>
      <w:bookmarkEnd w:id="103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1ca6ffa-215b-4079-9c66-480a84efa86b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完美图形陷阱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：即使图形完美（如宁波精达），若遭遇大盘系统性风险或生不逢时，也可能失败。此时应严格止损（如亏损5-6%即离场），不纠结对错，迅速切换目标。</w:t>
      </w:r>
      <w:bookmarkEnd w:id="103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f3647af-880d-47fe-907b-144c0fe48dbb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未来行情推演与总结 </w:t>
      </w:r>
      <w:bookmarkEnd w:id="103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f8f574-3fa4-4b64-911e-fad5062802de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预计大盘将在白线附近企稳或进一步下杀至黄线（约3700-3750点）。</w:t>
      </w:r>
      <w:bookmarkEnd w:id="103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1d1630c-5ef1-4c32-b6cc-b98f3c7867d6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若能在黄线位置站稳并缩量整理，将迎来极佳的建仓机会（高铁发车）。</w:t>
      </w:r>
      <w:bookmarkEnd w:id="103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cb1c047-8cc0-49e8-af3a-f34db511406f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若保持高斜率上涨而不回踩，则多为指数贡献行情，个股难赚钱。</w:t>
      </w:r>
      <w:bookmarkEnd w:id="103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e4d1a13-cb49-4796-afe4-0ee258acd0fb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投资者需做好“窒息”心理准备，利用震荡完成筹码交换，等待新主线从黄线处崛起。</w:t>
      </w:r>
      <w:bookmarkEnd w:id="104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b8d619f4355d46ad85a18d6fa1967c57" w:id="104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1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2026-05-05T03:09:35Z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kjftRmcf9g6bs/F57Nmz3S9ZxFMon0GirjyeCSzfgE=","ProduceID":"ai_zongjie:c6902781e8fd3e4eaad1f69f028c0f4e","ReservedCode2":"dkjftRmcf9g6bs/F57Nmz3S9ZxFMon0GirjyeCSzfgE=","PropagateID":"ai_zongjie:c6902781e8fd3e4eaad1f69f028c0f4e","ContentProducer":"001191440101MA9Y9T4H7A00000"}</vt:lpwstr>
  </property>
</Properties>
</file>