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432ae6c59284beabae154de5c8e8ebd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市技术分析中“B1买点”的识别逻辑与实战案例，通过十张图表解析了完美形态、时间换空间及高控盘缩量上涨等模式。核心结论是捕捉主力建仓后缩量回调至关键均线（白线/黄线）且振幅极小（-2%至+1.8%）的反转机会，强调模糊正确与耐心持有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622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76a19c1-9445-406a-9835-a8c62f324f06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市场走势预判与策略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8ee5c7-69fb-4c58-8b67-3af4714f3c86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短期市场可能呈现“时间换空间”的慢牛走势，指数在白色均线附近震荡整理，避免快速拉升导致后续乏力。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2f066a-7489-4acd-b4df-bc73cefa842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中小创板块将轮动，操作节奏需关注白色均线支撑，一旦趋势转强则切换至对指数贡献大的权重股。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d651e2-0d89-4afe-991c-ef992ea3a3f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强调打破线性思维，股市博弈中“1+1”可能等于10或0，需接受“模糊的正确”，不被单日K线波动干扰大逻辑。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d6ede9-edb2-47a4-b931-399525681f0e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B1买点核心定义与标准案例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44b68f9-00e8-4b93-8ad9-0a06114f1435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第一张图：华纳药某（娜娜图） </w:t>
      </w:r>
      <w:bookmarkEnd w:id="100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0ba21ee-dfc6-461e-b42b-10042a7c81e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形态特征：主力（大哥）放量启动后缩量回调，顶部无量，连续小阴小阳缩量至地量。</w:t>
      </w:r>
      <w:bookmarkEnd w:id="100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02e50a7-8d64-4b34-8b1d-212cdd8b80c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关键数据：回调期间最大涨幅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+0.95%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，最大跌幅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-1.27%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33dc4b7-b7d7-4f2f-852d-2fe5592ad44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最佳买点：极致缩量且收回到黄色均线附近时，随后实现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80%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涨幅。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5ca80b0-eaee-48e8-8275-dd6bddf330c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第二张图：宁波韵升 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b6eae34-0c9d-46c8-af83-188fb2232a17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形态特征：放量启动后缩量下跌，出现极致缩量小阳线。</w:t>
      </w:r>
      <w:bookmarkEnd w:id="101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7cbce04-fece-4a0c-a4b0-da9c57538a80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关键数据：小阳线涨幅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+1.79%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，结合前图确定小阴小阳波动区间为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-1.27%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至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+1.79%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aa50c7-1329-4cdd-8ff4-cc584c0f4d1d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完美形态的扩展与变量分析 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e97b0c-33de-40ad-b2e5-db1434656e8c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第三张图：微芯生物 </w:t>
      </w:r>
      <w:bookmarkEnd w:id="101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0c29328-e4f1-4585-bc5f-09f8839f8ee8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形态特征：放量启动后缩量回调，勾值（负向偏离度）为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-10.77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，小阴线跌幅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-1.44%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2d0b7a1-4740-4fb6-81c4-01e5c53ca06c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更新区间：波动范围扩展至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-1.44%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至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+1.79%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1afa2b-8bdc-404f-a515-4273b36c453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第四张图：方正科技（乔丹） 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d7af769-3725-4f10-a4ec-591caffa253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形态特征：长波段建仓，多根阴线缩量回调，跌幅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-1.49%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，随后创新高，涨幅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67%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256790-ae0b-4fdf-9153-11a7f7fc9866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完美二形态（变量二） </w:t>
      </w:r>
      <w:bookmarkEnd w:id="102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e4d5a26-036a-427c-90b6-04dcf12c061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第五张图：澄天伟业/国轩高科 </w:t>
      </w:r>
      <w:bookmarkEnd w:id="1022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3f7a3f09-5233-4f29-accc-e452398f0bb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形态特征：前期放量较大，通过长时间横盘“时间换空间”消化获利盘，而非直接深跌。</w:t>
      </w:r>
      <w:bookmarkEnd w:id="1023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53390927-d129-4cff-a9a2-eb63eb21bb30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关键数据：突破阳线涨幅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+1.03%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，跌幅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-1.54%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4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9f15f482-a233-4d13-825f-ffa6184a214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逻辑：主力介入深，需更长时间洗盘，洗至黄色均线后爆发。</w:t>
      </w:r>
      <w:bookmarkEnd w:id="102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8302100-a951-403c-8e5c-d4d9fa64a746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第六张图：野马电池 </w:t>
      </w:r>
      <w:bookmarkEnd w:id="1026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1f7625b0-7461-46a3-bd23-75f1b53cb5ef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形态特征：回调未完全缩量，但通过横盘整理，勾值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13.72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（略超标准但逻辑成立），最终突破。</w:t>
      </w:r>
      <w:bookmarkEnd w:id="102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c009948-6d5b-480f-8970-cf06239bff47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第七张图：光电股份 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47537e9-b7d5-4570-b78a-9a8ad8f50ab2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特殊形态与高控盘案例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b54274-a3d1-4ac6-a58e-481f5bc08f68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完美三形态（变量三）：新瀚新材 </w:t>
      </w:r>
      <w:bookmarkEnd w:id="103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1a62a59-c4d1-48a8-a0ad-e9b54af7beb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形态特征：主力高位横盘，呈现“红肥绿瘦”，价格在白色均线附近箱体震荡。</w:t>
      </w:r>
      <w:bookmarkEnd w:id="103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91e649b-abb7-48bc-8094-138fba5333d2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关键数据：大负值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-1.33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，小阴小阳跌幅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-0.34%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fdec984-c4ca-432c-a0f8-fb7b7832b8ed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逻辑：将N型结构压缩为方块结构，主力控盘精准，随后实现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111%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涨幅。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1d4491-89e2-4a4f-9358-43d910bada4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完美四形态（变量四）：昂利康/乐视 </w:t>
      </w:r>
      <w:bookmarkEnd w:id="103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696acb2-0233-422b-bd0c-67dbd8c7ee6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形态特征：连续拉升后顶部未放量出货，缩量上涨，属于高控盘庄股。</w:t>
      </w:r>
      <w:bookmarkEnd w:id="103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dafc2fc-152c-467c-9f6c-dd313dac79bc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操作策略：此类股票跌破白色均线即止损，因距离黄色均线过远。</w:t>
      </w:r>
      <w:bookmarkEnd w:id="103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9f6098b-522d-4fed-aa47-929b348f68e0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关键数据：小阳线涨幅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+1.51%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，随后实现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50%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涨幅。</w:t>
      </w:r>
      <w:bookmarkEnd w:id="103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b6c37f8-72df-497e-95b1-60bb63f23070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逻辑：主力未出货必创新高，适用于市场高位（如4500点以上）选股。</w:t>
      </w:r>
      <w:bookmarkEnd w:id="103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b6dc74b-a538-4642-ba56-32237b397bdf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总结与选股参数设定 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4b18b12-6552-4bdf-804d-8d6e54bf80d9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量化选股条件</w:t>
      </w:r>
      <w:bookmarkEnd w:id="104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81e1473-976b-4899-86d3-6d08bd84ee39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在选股软件中设置当日涨幅范围为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-2%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至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+1.8%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，留出少量余量。</w:t>
      </w:r>
      <w:bookmarkEnd w:id="104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50e21b3-5db7-4d67-8041-624c893a07c6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结合勾值（负向偏离度）及缩量形态，寻找分歧转一致后的反转K线。</w:t>
      </w:r>
      <w:bookmarkEnd w:id="104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7cdf7f-b510-46fe-9058-d2970c75211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核心逻辑</w:t>
      </w:r>
      <w:bookmarkEnd w:id="104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d6c63b4-ae9e-47bd-a808-f79ba92fd3fa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B1买点的本质是捕捉主力建仓后、洗盘结束时的临界点。</w:t>
      </w:r>
      <w:bookmarkEnd w:id="104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d8305d2-32fc-49f5-83c1-87af426ca29e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无论形态如何变化（完美一至完美四），核心在于识别主力是否出货及筹码锁定情况。</w:t>
      </w:r>
      <w:bookmarkEnd w:id="104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dc77aa3-1b97-486f-bc55-17a1f0be181f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强调耐心与心态，避免因短期波动而错失长期收益，接受技术分析中的艺术性与模糊性。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7eef1dbefd3417c97703c1bd9865659" w:id="104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2026-05-05T03:10:02Z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aTxPQZ1yj6TBS2UAVDg1sWOEPe2PQsbgriFXHCo+9I=","ProduceID":"ai_zongjie:46f102977cf2ed29679e5e1462f5d43c","ReservedCode2":"xaTxPQZ1yj6TBS2UAVDg1sWOEPe2PQsbgriFXHCo+9I=","PropagateID":"ai_zongjie:46f102977cf2ed29679e5e1462f5d43c","ContentProducer":"001191440101MA9Y9T4H7A00000"}</vt:lpwstr>
  </property>
</Properties>
</file>