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6468076b22447679d0ce710d9fc8031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本视频讲述了B1、B2、B3买点战法的核心逻辑与应用，重点解析了三者构成的“三件套”形态及其在股票交易中的确认关系、优劣势与盈亏比，并结合实例强调其对趋势判断的重要性。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610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476730ff4c94065b085345d90ebaf2c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c8480a532764169b71276486877232d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开场与互动环节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24529d5-5190-47e4-8029-dcd7d9e4489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直播状态确认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发言人2确认观众可看到弹幕但无法显示画面，提示当前浏览器不支持付费直播。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ef6c474-c52e-4721-b27a-c49828af2d79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节日问候与氛围营造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多次向观众致以中秋快乐祝福，并回应多位老粉丝（如Z哥、alien stability、豆豆保姆等）的节日问候和生日祝福。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08656fa-bd7a-400b-9e2a-7c01d9fded4b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旷课问题讨论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强调直播间4.3万会员中仅约1.5万人在线，对大量用户“旷课”表示气愤，认为这是财富掌握在少数人手中的原因之一。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ce506dc-3608-4c58-856e-92dca6bfdb40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学习态度引导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提醒观众不要因净值上涨而膨胀，需收心专注学习，为后续市场变化做好准备。</w:t>
      </w:r>
      <w:bookmarkEnd w:id="10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1c66734b8504cef979921a349c5fab2" w:id="10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投资理念与市场认知分享 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5cc91da-81c8-4dd8-8e73-deddb5e8c62f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中超夺冠类比企业管理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f42f5e-2fbd-46d1-952f-a36150346964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：中超球队夺冠的关键在于三点：按时发工资奖金、安抚球员情绪、引进中前场强力外援。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d70ffa1-17f9-4f9e-be47-884b6010de2a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国安案例分析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：指出北京国安未能做到上述三点，导致成绩不佳。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cbe89b0-fbe1-49c4-884a-e0e58c00800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恒大模式对比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：肯定恒大通过高投入直接砸钱的方式有效，强调“钱到位”的重要性。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d180e1-4951-4a0b-afde-f7187c4740a5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人情社会逻辑延伸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：提出中国是典型的人情社会，管理需注重情感维系与关系协调。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0d3be63-c623-47fb-a428-42ad5bb2a4f5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主力出货后的操作建议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明确反对在主力完成出货后介入，因后续将进入横盘或下跌阶段，重新组织行情需要较长时间。</w:t>
      </w:r>
      <w:bookmarkEnd w:id="101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952b4a0-37d0-449f-94ae-9445eedf0182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账户配置与分仓策略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指出用户短线翻倍后中长线亏损的根本问题在于玩法本身——重仓单轮一两个标的，缺乏合理配置与分仓，易造成过山车式收益波动。</w:t>
      </w:r>
      <w:bookmarkEnd w:id="101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338a8c-2195-43f1-9c8d-15a0ee3df247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房产投资建议 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42b07a-8d6e-44bd-a307-3365a5840c4f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对亦庄二手房持保留意见，认为略显老旧。</w:t>
      </w:r>
      <w:bookmarkEnd w:id="101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502ba5-8831-48b2-a719-1b906822981c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建议优先考虑天府新区而非高新区金融城，因其绿化更好、发展潜力更大。</w:t>
      </w:r>
      <w:bookmarkEnd w:id="101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b0712a-841b-4874-90fb-45a1c5ecfab0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强调成都房价信息差优势不在金融城，本地富人已外迁至新住宅区。</w:t>
      </w:r>
      <w:bookmarkEnd w:id="102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50efe3-d37f-4584-b0b7-2e2d5365b71a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提醒购房者应先买车再买房，避免资产流动性枯竭。</w:t>
      </w:r>
      <w:bookmarkEnd w:id="102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64433d-e9cc-46ee-9d95-b3407ca4795b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消费与生活方式反思 </w:t>
      </w:r>
      <w:bookmarkEnd w:id="102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2730f7-615a-42c2-9467-fa16dd9d2901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批评盲目买房导致生活质量下降的现象。</w:t>
      </w:r>
      <w:bookmarkEnd w:id="102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0e11960-c902-4982-8e52-b25f222e97cd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建议年轻人若无刚需，可暂缓购房，利用积蓄提升生活体验。</w:t>
      </w:r>
      <w:bookmarkEnd w:id="102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3db284f-f825-42b1-8c4d-0188bcf2a68b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举例说明不买房状态下日常消费自由度更高（如随意点餐、无需计较优惠）。</w:t>
      </w:r>
      <w:bookmarkEnd w:id="102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d92c590-44a9-46d6-a154-d74a5212d9e0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自行车保值投资论 </w:t>
      </w:r>
      <w:bookmarkEnd w:id="102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41eb088-3fd9-4ba3-80ec-01f2ecf9d17f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提出淘汰的凤凰、永久等铁质自行车具备通货膨胀下的保值潜力。</w:t>
      </w:r>
      <w:bookmarkEnd w:id="102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7898c1-acc1-4fc9-9f44-7c8b20c9ca4e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认为碳纤维或铝合金材质车辆贬值快，而铁制车辆随金属价格上涨可能升值。</w:t>
      </w:r>
      <w:bookmarkEnd w:id="102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d4ca909-56e6-484e-9110-8ffb10c25c06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建议低价购入二手自行车并妥善保管锁具，未来有望实现资产增值。</w:t>
      </w:r>
      <w:bookmarkEnd w:id="102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b522e56cb364f58b465d0415a517eec" w:id="103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社群与信息真实性警示 </w:t>
      </w:r>
      <w:bookmarkEnd w:id="103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6e84e2-cbad-445d-838a-268eae8520cd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微信好友限制说明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解释个人微信号已满，无法继续添加新好友，非主观拒绝。</w:t>
      </w:r>
      <w:bookmarkEnd w:id="103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0cff94c-2095-4b71-afc2-1f8da4e2bbe5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群聊价值否定</w:t>
      </w:r>
      <w:bookmarkEnd w:id="103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d90e0c-f1f4-439f-beec-27dade781543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断言所有投资类群最终都无实际意义，仅对群主有利。</w:t>
      </w:r>
      <w:bookmarkEnd w:id="103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fbaef7e-ef51-45dd-bbf1-5f22178348df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揭露常见骗局：群内多数成员为机器人或托儿，通过制造虚假繁荣诱导付费入群。</w:t>
      </w:r>
      <w:bookmarkEnd w:id="103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81595db-9498-49ec-b5d8-52f87636fe4b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警告外部主播常采用“多群发不同代码—失败则解散—留下成功群继续收割”模式。</w:t>
      </w:r>
      <w:bookmarkEnd w:id="103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ad51e9-7a35-42c5-ad74-b0d7267ca261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认知独立倡导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鼓励听众建立独立认知体系，警惕被群体情绪裹挟，强调真正的成长伴随着孤独。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e38807031b240dbbab7d880f4d64d98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双线战法复习与港股适用性说明 </w:t>
      </w:r>
      <w:bookmarkEnd w:id="103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0be8d67-c6d3-49a5-8ab1-65019b0bbd50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双线战法要点回顾</w:t>
      </w:r>
      <w:bookmarkEnd w:id="103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8da81a-8cf0-4817-8f71-1ad9ce01dd93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白线代表短期趋势线，黄线为长期趋势线。</w:t>
      </w:r>
      <w:bookmarkEnd w:id="103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0281fe-6cdd-49c6-93c8-52c2473cd5b0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股价站上黄线方可参与。</w:t>
      </w:r>
      <w:bookmarkEnd w:id="104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de630e-0427-46f2-8ef9-d8f3b6d66314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N型上涨趋势中，白线与黄线之间的区域均为有效买点。</w:t>
      </w:r>
      <w:bookmarkEnd w:id="104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a257ca-915d-4248-bdaf-317c78e8e17f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放量金叉后缩量回踩黄线具有极高交易价值。</w:t>
      </w:r>
      <w:bookmarkEnd w:id="104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7251c18-5de3-4714-b460-8967097ff7c9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港股使用限制</w:t>
      </w:r>
      <w:bookmarkEnd w:id="104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261b842-0ac7-4943-8274-e229b67ac5f6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明确不推荐在港股使用双线战法。</w:t>
      </w:r>
      <w:bookmarkEnd w:id="104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5cd3e48-ffc3-41c1-9f08-72c7efd5b3ad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原因：港股流动性不均、无涨跌停限制，易出现极端波动（如单日暴跌70%），难以及时应对。</w:t>
      </w:r>
      <w:bookmarkEnd w:id="104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96390e-3788-46bf-82b4-cc19306e8892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港股操作建议：聚焦估值修复与基本面变化两大逻辑。</w:t>
      </w:r>
      <w:bookmarkEnd w:id="1046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0836515-7fde-4083-bac4-3252338e6989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估值修复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：当恒生科技指数创新高时，落后个股存在补涨机会。</w:t>
      </w:r>
      <w:bookmarkEnd w:id="1047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bf700c4-4142-4c12-bb6a-8818b185271a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基本面变化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：公司业务转型带来估值重构（如小米从手机公司转变为智能汽车生态企业）。</w:t>
      </w:r>
      <w:bookmarkEnd w:id="104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f14b7b5bf044f648bd456b8b18fd735" w:id="104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B1、B2、B3买点战法详解 </w:t>
      </w:r>
      <w:bookmarkEnd w:id="104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933d60-754d-417f-acfe-97a1c0eaaae7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基本定义</w:t>
      </w:r>
      <w:bookmarkEnd w:id="105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33dc66-2699-46f8-ba45-499eed408e01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：不同时间周期下KDJ指标J值向下打到13以下形成的阶段性低点。例如日线级别的B1即为日线图上的相对低位。</w:t>
      </w:r>
      <w:bookmarkEnd w:id="105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9262a7-c1b8-4427-8568-2a8b8dd69f4b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：紧接B1之后出现的确认阳线，用于确认B1的有效性。必须满足“B1后出现中阳线且KDJ勾头向上”的条件。</w:t>
      </w:r>
      <w:bookmarkEnd w:id="1052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8539b4c-0328-4c54-9597-9d1cd387581f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示例：J值打到10或-14后出现明显拐头阳线，即构成B2。</w:t>
      </w:r>
      <w:bookmarkEnd w:id="105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2146ac-89c9-4993-abdd-32dac342715a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：在B2放量中长阳之后出现的小阳线，作为上涨过程中的中继信号。位置可在B2之后或长阳之后，但必须形成完整“三件套”。</w:t>
      </w:r>
      <w:bookmarkEnd w:id="105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b73ff1f-827c-4d3e-a111-8a09270d9055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三件套形态构建逻辑</w:t>
      </w:r>
      <w:bookmarkEnd w:id="105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8a632b-2e78-4da4-a9dc-be7813315570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B1、B2、B3依次递进，形成“确认链”：</w:t>
      </w:r>
      <w:bookmarkEnd w:id="1056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236bc37-8af1-48fc-be01-6edbed2c94fa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B2确认B1；</w:t>
      </w:r>
      <w:bookmarkEnd w:id="1057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65f3129-4805-4322-8240-1c096baff392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B3确认B2。</w:t>
      </w:r>
      <w:bookmarkEnd w:id="105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11c922-fc26-4b71-9f69-74d892f7dc5f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若任一环节失败（如B1未现B2，或B2后被阴包阳打破），则整体走势不确定性大幅增加。</w:t>
      </w:r>
      <w:bookmarkEnd w:id="105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19a954c-9070-4a38-900d-4273f8398a5f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成功组合示例：宁波、乔丹、方正科技等个股在买入后迅速形成流畅上涨趋势。</w:t>
      </w:r>
      <w:bookmarkEnd w:id="106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380fcd0-ad9c-48e4-a6da-b09dc0ec614e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实战图解示例 </w:t>
      </w:r>
      <w:bookmarkEnd w:id="106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a7ccf7-b77f-4173-ba9d-bd5fc1144b4b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某股走势中：</w:t>
      </w:r>
      <w:bookmarkEnd w:id="1062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6a07c01-e750-4c3b-9203-2bc2a8e2212f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B1出现在J值9.53处；</w:t>
      </w:r>
      <w:bookmarkEnd w:id="1063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499b135-fe2f-4ebd-b526-ab560821161b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B2为随后一根放量阳线，KDJ明显拐头；</w:t>
      </w:r>
      <w:bookmarkEnd w:id="1064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d9ed3ad-b7e4-429d-a167-d67ab2775d2b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B3为再下一小阳线（涨幅0.73%），股价稳于B2之上。</w:t>
      </w:r>
      <w:bookmarkEnd w:id="106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58a9b6d-a1a6-468c-9ec1-b7532ea5ae58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此“三件套”成型后，股价沿白线上涨，表现强劲。</w:t>
      </w:r>
      <w:bookmarkEnd w:id="106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8595f4-71ac-40ef-bfc9-8e88534db580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形态灵活性说明</w:t>
      </w:r>
      <w:bookmarkEnd w:id="106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a3d47e-0382-4236-b7d3-a416e7bc1497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B3可为小阳线，也可为长阳线，但长阳后仍需接一根小阳线以完成“三件套”结构。</w:t>
      </w:r>
      <w:bookmarkEnd w:id="106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1515919-c58b-48e4-b475-87a46b0ee4bf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允许B2本身为长阳线，关键在于三者顺序不可颠倒。</w:t>
      </w:r>
      <w:bookmarkEnd w:id="106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07fe43a-5df5-4b2f-b29a-859e6a4d06d4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买卖逻辑原理剖析</w:t>
      </w:r>
      <w:bookmarkEnd w:id="107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55af5c-6bc2-47ad-87b7-5b1f6644caf5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底部缩量见底后需快速拉升，防止前期离场者低成本回补。</w:t>
      </w:r>
      <w:bookmarkEnd w:id="107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834f4b-1d37-4d03-9441-f799a02da62b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B2拉起后若次日缩量稳住，则表明抛压减轻、共识增强。</w:t>
      </w:r>
      <w:bookmarkEnd w:id="107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a70656-a5e9-42eb-ba82-1bc7f7d0ddc7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B3的作用在于确认底分型稳定性，排除主力诱多可能。</w:t>
      </w:r>
      <w:bookmarkEnd w:id="107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9f20a1c-04f1-4f0f-916a-e7f97a4a793c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优劣势与盈亏比分 析 </w:t>
      </w:r>
      <w:bookmarkEnd w:id="107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b46a5d0-d9c9-4323-9731-609bdd809d72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：盈亏比最高，向下止损约3%，向上空间无限，适合追求高赔率投资者。</w:t>
      </w:r>
      <w:bookmarkEnd w:id="107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0f3d579-8ce3-42f0-aa23-febd81b2f903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：盈亏比次之，风险适中，需等待确认信号。</w:t>
      </w:r>
      <w:bookmarkEnd w:id="107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3f43bcf-77a0-4a37-9555-963beb661be5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：盈亏比不确定，因其处于趋势中期，后续走势受大盘、板块、主力行为影响较大。</w:t>
      </w:r>
      <w:bookmarkEnd w:id="1077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6b2bb23-331b-40a8-b4e1-2abd95e1a3b4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正面案例：紫金矿业B3入场后由21.6元涨至29.88元，盈亏比较高。</w:t>
      </w:r>
      <w:bookmarkEnd w:id="1078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f73509e-9816-4b49-88c1-f7f892410448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反面案例：登云股份、新风光、瑰宝科技等B3成型后不久即破位下行，止损损失达7%-17%。</w:t>
      </w:r>
      <w:bookmarkEnd w:id="107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80ae96b-44fb-4ab8-ab6e-8c023714952c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总结与预期管理</w:t>
      </w:r>
      <w:bookmarkEnd w:id="108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a0df786-0569-43ec-8a8f-0b1a92bbb29d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“三件套”是判断趋势是否启动的重要依据，若买入后三日内未能形成，应降低预期甚至减仓。</w:t>
      </w:r>
      <w:bookmarkEnd w:id="108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ff89fa9-e336-4649-af7f-ed6c10d1a156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完美形态可遇不可求，后续将深入讲解细节判断方法。</w:t>
      </w:r>
      <w:bookmarkEnd w:id="108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4cb9bc1-9c36-4957-9ad1-821a0b35f29b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再次强调：B3并非最危险买点，反而因已有B1、B2支撑，往往更具安全性。</w:t>
      </w:r>
      <w:bookmarkEnd w:id="108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5d39c51685e43d4b9daf3309ccf4052" w:id="108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84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2026-05-02T12:53:53Z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ESs5EDcf9JO4hvAc6r5K55G9PQpdvP1pf9MaUxd/4CQ=","ProduceID":"ai_zongjie:87b10d9b9add7f8601d581f9cf6b9bad","ReservedCode2":"ESs5EDcf9JO4hvAc6r5K55G9PQpdvP1pf9MaUxd/4CQ=","PropagateID":"ai_zongjie:87b10d9b9add7f8601d581f9cf6b9bad","ContentProducer":"001191440101MA9Y9T4H7A00000"}</vt:lpwstr>
  </property>
</Properties>
</file>