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68f7cee0468459da68eba2d2b063d0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本视频讲述了股票交易中B1、B2、B3三种买入模式的盈亏比、上涨确定性与止损策略，并重点解析了“平行重炮”等高爆发力图形的识别与操作方法，强调纪律执行与市场认知的重要性。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708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cefad1f7e4b4e19ab4df46a3945d20c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e7f36d4d7ad4dbe8afe673f9aca00f7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B1、B2、B3模式的核心逻辑与比较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029f6f-2ff1-4491-94e0-8479cb7cd7e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按盈亏比排序 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f4e15f-a30e-42f4-ba25-829decacdbf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盈亏比最高的是B1，因其风险小、潜在收益相对稳定。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9b8afd-28a7-4a47-931e-3c5d9291ac8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B2次之，B3因风险高，99%的人不建议操作。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be1295-eb93-407b-a3ec-3780890a52e7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胆小者应优先选择B1：“你买完说你不涨，那你也他妈也亏不了多少”。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96fbfb-37d5-4706-bc2f-e47910ae5721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按上涨确定性排序 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20b638-9ad0-489e-b22d-114ab8eaad8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上涨确定性最高的是B3，因其经历了“层层筛选”，类似于北大清华硕士博士的选拔过程。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7408a8-70f6-41a6-b1f0-9e9cabf32ba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B3常为牛股启动信号，典型特征是前一日20%涨停后，次日缩量仍能收于高位，表明主力控盘或筹码集中。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4a7411-472f-49a8-a6cd-40bb7817219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B2的确定性来源于“放量花钱”，即真有大资金入场，放量上涨大概率真实。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32d85d-64d5-42af-bdb2-0fc4a12eee87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B1的上涨确定性最低，因其形态可能横盘后直接下跌。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c2e22f-ece6-451b-9675-a4b77205f1b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按止损幅度排序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2e0d27-f788-45cb-9c56-d22274f0e2b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B2的止损幅度最大，风险最高，要求操作者有较大的承受能力（“很大的碗”）。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6bd68b-8aea-4734-b163-779f7f2c458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B3的止损幅度最小，可设在B3阳线最低点或前一根大阳线的中间价位。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232771-3c79-4047-98a3-ed8ff4f3a2d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B1的止损可设在买入K线最低点、向下3-5个价位或前N型结构低点。</w:t>
      </w:r>
      <w:bookmarkEnd w:id="101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f4104648feb4aaf8b40c526c8b91195" w:id="1018"/>
      <w:bookmarkEnd w:id="101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fef8d2ecb044b01a975ec19ac8c0a31" w:id="101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B1、B2、B3买入后的持有与应对策略 </w:t>
      </w:r>
      <w:bookmarkEnd w:id="101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fe3aaa5-103e-4e1d-a23a-56101235e2e1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B1的持有策略 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2a28a3-5585-4a3f-bda3-33c0c2d3fc8a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原则上第13个交易日内要恢复上涨视为成功。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2524b8-520a-4a0d-a7c3-8310f432eed8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若未上涨，至少不应下跌，可耐心持有。</w:t>
      </w:r>
      <w:bookmarkEnd w:id="102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ddda09-6298-4cfb-90d0-e3f6d82e0fa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B2的持有策略 </w:t>
      </w:r>
      <w:bookmarkEnd w:id="102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db435c-1ec1-45aa-bc69-0629af72de85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必须在买入后的两个交易日内大幅拉升。</w:t>
      </w:r>
      <w:bookmarkEnd w:id="102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b868d7-6a69-4c3e-b4b4-52a1f77b349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允许休整一天：若第一天买入，第二天未涨，第三天必须上涨，否则应卖出。</w:t>
      </w:r>
      <w:bookmarkEnd w:id="102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fc35e2-b307-4654-a5cd-eb4e5a518b32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可优化策略：两天不涨则卖出一半，第三天仍未涨再卖一半。</w:t>
      </w:r>
      <w:bookmarkEnd w:id="102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fc1c49-ac35-4858-9c83-f1f2b2a2ca4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强调B2操作必须敏感，不可死拿。</w:t>
      </w:r>
      <w:bookmarkEnd w:id="102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846e2b-7b2b-499a-9ac7-4410d920fb5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B3的持有策略 </w:t>
      </w:r>
      <w:bookmarkEnd w:id="102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16cb22-a8c8-4b04-9a4c-a32ca391647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只要不跌破B3阳线最低点或前一根大阳线的中间价位，就应一直持有。</w:t>
      </w:r>
      <w:bookmarkEnd w:id="102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76e340-bd1d-4782-9b9f-d0db53806379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需具备“钝感力”，给予足够时间，如同信任名校人才或豪门球队引进的高价球员。</w:t>
      </w:r>
      <w:bookmarkEnd w:id="103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59f9506cc8e455d997a5768d65bb918" w:id="1031"/>
      <w:bookmarkEnd w:id="103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074ede7b8ab42048c05a6b93bcb9e11" w:id="103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B1、B2、B3的止损设置方法 </w:t>
      </w:r>
      <w:bookmarkEnd w:id="103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1f60a3-30e9-4280-ae70-432a8fac720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B1的止损设置 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f4cecc-a389-479a-89c0-db4b7da1cbe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设在买入K线最低点、向下3-5个价位，或前N型结构低点。</w:t>
      </w:r>
      <w:bookmarkEnd w:id="103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5c641a-ffb6-4ae4-922f-29374ac99010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也可合并白线趋势，不破白线则持有。</w:t>
      </w:r>
      <w:bookmarkEnd w:id="103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ec0adf-95db-4e96-b739-3dbdbabb60a0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B2的止损设置 </w:t>
      </w:r>
      <w:bookmarkEnd w:id="103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424a16-6c27-49a7-a180-11973e769c6c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因B2可上可下，需设更精确的点。</w:t>
      </w:r>
      <w:bookmarkEnd w:id="103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94db434-f99e-4611-b941-0c8f4d31dbf8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推荐设在之前的N型结构低点，而非B2阳线本身最低点，以避免过长的止损距离。</w:t>
      </w:r>
      <w:bookmarkEnd w:id="103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dc6841-aad0-4f77-8b35-7e9c45eea6e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止损点是最终确认性最大的点。</w:t>
      </w:r>
      <w:bookmarkEnd w:id="103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29a399-a5d4-4997-8e9b-d9db7546615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B3的止损设置 </w:t>
      </w:r>
      <w:bookmarkEnd w:id="104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92a65a-f7da-4b45-9a08-829c8c8ff85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最终止损点设在突破大阳线的中间位置。</w:t>
      </w:r>
      <w:bookmarkEnd w:id="104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84c4e8-d811-47e8-8521-12ae760beabb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对于20厘米长阳，因后续获利盘多，应给予50%回撤空间，故止损设在中心位置。</w:t>
      </w:r>
      <w:bookmarkEnd w:id="104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405e51-1b4a-4236-88c7-a462fcf0d86c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对于4-8厘米的阳线，可设得更敏感。</w:t>
      </w:r>
      <w:bookmarkEnd w:id="104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90a0d7c925741718b7d0b8a38d05c22" w:id="1044"/>
      <w:bookmarkEnd w:id="104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5b4acb10bd54d0880bc81b3f64dab17" w:id="104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三大高爆发力买入法之一：平行重炮 </w:t>
      </w:r>
      <w:bookmarkEnd w:id="104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fde23a-475c-433f-9e51-f41d7015cf28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平行重炮的定义与形态 </w:t>
      </w:r>
      <w:bookmarkEnd w:id="104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2f3bcc-8908-4bb1-99eb-8819845e1b45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：大于等于两根在相对平行位置出现的放量长阳线。</w:t>
      </w:r>
      <w:bookmarkEnd w:id="104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a09425-2037-48f5-8539-ee70fcda0892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至少两根阳线才构成“平行”，单根不算。</w:t>
      </w:r>
      <w:bookmarkEnd w:id="104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144dad-de7e-410f-9b4d-317c052774ae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关键特征是“相对平行位置放量长阳”。</w:t>
      </w:r>
      <w:bookmarkEnd w:id="104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b82c3f0-fe26-42f0-b1af-5be5467ec804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平行重炮的原理 </w:t>
      </w:r>
      <w:bookmarkEnd w:id="105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ee735c-8b55-4961-b895-31a90f39ebce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主力在低位建仓后，通过一根中长阳洗盘，将短期筹码吸收。</w:t>
      </w:r>
      <w:bookmarkEnd w:id="105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6a0635-7ebc-4b5f-9e29-bd968b6533a7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连续放量长阳表明主力急于拉升，不愿长期横盘消耗时间。</w:t>
      </w:r>
      <w:bookmarkEnd w:id="105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b8f0bf-130c-40d3-a0db-76d99215cbe1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后续往往有流畅上涨走势。</w:t>
      </w:r>
      <w:bookmarkEnd w:id="105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16fd0eb-a614-4c0c-af53-781236be9fcc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经典案例解析 </w:t>
      </w:r>
      <w:bookmarkEnd w:id="105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2b766d-6630-4c9f-a894-e550c17336e0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案例一：双枪形态 </w:t>
      </w:r>
      <w:bookmarkEnd w:id="1055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e5c91ad-f037-40ac-87d0-9d9afe7907e1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B1缩量回调至黄线（大哥成本线）附近。</w:t>
      </w:r>
      <w:bookmarkEnd w:id="1056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b16d68c-c46f-492b-a752-1e0d07c2fadd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B2出现平行位置放量长阳，确认主力进场。</w:t>
      </w:r>
      <w:bookmarkEnd w:id="1057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98072ce-a57a-42b9-a857-d17c336b909f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后续快速拉升脱离成本区，涨幅达26.79%。</w:t>
      </w:r>
      <w:bookmarkEnd w:id="1058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4d4fcc5-ae5b-4e6c-a42f-08f561bbc94a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回调至“碗”区域（白线黄线之间，无出货迹象），是二次买入机会。</w:t>
      </w:r>
      <w:bookmarkEnd w:id="105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84af0f-0719-4673-9c28-6084a15c7fab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案例二：三门重炮 </w:t>
      </w:r>
      <w:bookmarkEnd w:id="1060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154d8bc-d667-437c-b406-69f84c327f88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南亚新材出现三根平行放量阳线，顶部无量，为标准呼吸图。</w:t>
      </w:r>
      <w:bookmarkEnd w:id="1061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3c5e5c0-8412-4b0c-84e2-5ecfc63a73a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买入后两天内上涨40%，爆发力极强。</w:t>
      </w:r>
      <w:bookmarkEnd w:id="106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3201a3-ee43-4591-9167-d92d4c071ccf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案例三：十门重炮 </w:t>
      </w:r>
      <w:bookmarkEnd w:id="1063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2f647a9-ac30-489d-a652-77b8533d24e2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中富电路在区间内出现多根平行阳线，虽非连续，但显示主力持续吸筹。</w:t>
      </w:r>
      <w:bookmarkEnd w:id="1064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0e86d98-4462-4620-848d-422f5223499d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突破后形成主升浪。</w:t>
      </w:r>
      <w:bookmarkEnd w:id="106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f21609-7973-4799-a41b-b418501751cb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平行重炮的交易价值 </w:t>
      </w:r>
      <w:bookmarkEnd w:id="106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ceadee-1632-428e-9125-00ba93109978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此类图形由主力主导，散户难以做出，具有高确定性。</w:t>
      </w:r>
      <w:bookmarkEnd w:id="106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245112-f590-40c6-b06a-fd791756e506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若在阶段低点出现底部放量涨停，再叠加平行重炮，则确定性极高，如同“龙门客栈开张”，主力必有所图。</w:t>
      </w:r>
      <w:bookmarkEnd w:id="106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667bed-a59d-467a-b8be-60086f47bbba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操作上应“跟他死磕”，但必须设好纪律性止损。</w:t>
      </w:r>
      <w:bookmarkEnd w:id="106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bc92d1-549f-4179-989c-0759ea29415e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完美案例：国义招标 </w:t>
      </w:r>
      <w:bookmarkEnd w:id="107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0ff9d3-2a0e-451c-ac85-fcefe993556a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出现完美的双枪平行重炮形态，且前期有明显建仓痕迹。</w:t>
      </w:r>
      <w:bookmarkEnd w:id="107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ffc198-5d34-47a4-8669-bd42c177d4f4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讲述者因错过而懊悔，称之为“踏空图”，强调此形态的极高交易价值。</w:t>
      </w:r>
      <w:bookmarkEnd w:id="107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477142-a06c-4b35-9b3d-02ef61dc11bd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此类图形应“做错也要做”，如同游乐场的“旋转木马”，是基础而可靠的盈利模式。</w:t>
      </w:r>
      <w:bookmarkEnd w:id="107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57c0d4945c64474b87b7b0b73ecafdd" w:id="107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7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2026-05-02T12:54:12Z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xDqO0M4kDxQ2syrydxCRs/nLjRFenFA2fwdWaqLLIs=","ProduceID":"ai_zongjie:a9cb21e394f73a3388744700bb077edf","ReservedCode2":"dxDqO0M4kDxQ2syrydxCRs/nLjRFenFA2fwdWaqLLIs=","PropagateID":"ai_zongjie:a9cb21e394f73a3388744700bb077edf","ContentProducer":"001191440101MA9Y9T4H7A00000"}</vt:lpwstr>
  </property>
</Properties>
</file>