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a16b5ae131d84d42ab4e162498c41a55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关键K线在股票交易中的核心价值与应用逻辑，通过多个案例解析了关键K作为趋势反转信号的重要性，并强调其在A股T+1机制下的独特意义，同时指出绝大部分K线无交易价值，应聚焦关键位置的关键信号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66040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6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d3bfb8223abb431f9307841d8a112fe4" w:id="1003"/>
      <w:bookmarkEnd w:id="1003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3e5bb75a01f241f6bbe67958319c1ec9" w:id="1004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直播开场与互动 </w:t>
      </w:r>
      <w:bookmarkEnd w:id="1004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7262fb0-e243-4477-acc0-954d3c2f25db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技术问题提示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提醒观众当前为充电直播，若浏览器不支持需更换为Chrome或Edge浏览器观看。</w:t>
      </w:r>
      <w:bookmarkEnd w:id="1005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3f01e71-fc4d-4ab4-ad8c-1d2246a92da9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身份与状态确认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主播确认进入直播间，检查声音是否正常，并调侃自己被锁在直播外的情况。</w:t>
      </w:r>
      <w:bookmarkEnd w:id="1006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239ae36-f383-4ed8-882d-8ddf61bb9228" w:id="100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观众群体分类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将观众按弹幕颜色分为“白字”、“粉字”、“黄字”和“彩字”，强调所有人均应平等对待，不要互相轻视。</w:t>
      </w:r>
      <w:bookmarkEnd w:id="1007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45f812c017de4d56a0dce97fa27b5eb2" w:id="1008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今日主题预告：关键K的重要价值 </w:t>
      </w:r>
      <w:bookmarkEnd w:id="1008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8ee814d-c50f-47c7-ad47-1e75379c4fab" w:id="10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主题明确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今晚的主题是讲解“关键K”的重要价值，这是此前承诺已久的内容。</w:t>
      </w:r>
      <w:bookmarkEnd w:id="1009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5004ffb-0471-4ce4-af39-d3576ac4f825" w:id="10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学习态度提醒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强调内容需要认真听讲，可能较难理解，建议保持耐心，不要急于求成。</w:t>
      </w:r>
      <w:bookmarkEnd w:id="1010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e9cfed3-6e04-4873-a3b2-bd80bfd5c5db" w:id="10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时间投入说明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预告本次讲解将持续至少3小时，无法在短时间内完成，要求观众踏实学习。</w:t>
      </w:r>
      <w:bookmarkEnd w:id="1011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c72a440284f646f39597d8e3cf872ea6" w:id="1012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情感类SC问题回应 </w:t>
      </w:r>
      <w:bookmarkEnd w:id="1012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eea887b-6de6-4db9-9607-18af3cdce33d" w:id="10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恋爱关系决策建议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有观众提问关于女友父母重组家庭、亲戚借钱、婚后压力等问题，在上周咨询后已分手，询问做法是否正确。</w:t>
      </w:r>
      <w:bookmarkEnd w:id="1013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2dfc663-12f7-4d4e-b5fd-19dd5d5286a4" w:id="101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处理建议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回应称只要内心有一丝不安，就是命运的指引，应及时结束关系。</w:t>
      </w:r>
      <w:bookmarkEnd w:id="1014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c5cd042971df4e38aaa24481cac32c0f" w:id="1015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金融资产比值讨论：金价与股价 </w:t>
      </w:r>
      <w:bookmarkEnd w:id="1015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a44ecc7-e883-4bc4-a54d-515668bd3707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问题提出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观众提问：用金价与股价的比值还原真实股市走势是否有参考意义？</w:t>
      </w:r>
      <w:bookmarkEnd w:id="1016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49669e7-5225-4b8b-af44-e63e0e847a4c" w:id="101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否定回答与逻辑分析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指出不同国家股市估值体系不同，但金价全球统一，因此不能直接比较。</w:t>
      </w:r>
      <w:bookmarkEnd w:id="1017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2bc44cc-16c2-4765-ac63-accad88fb92b" w:id="101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可比性条件说明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只有在同一坐标系下才具备可比性：</w:t>
      </w:r>
      <w:bookmarkEnd w:id="1018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10b2a1e-f1bb-41cc-8166-3f33b561078f" w:id="101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全世界货币发行总量 vs. 金价或银价</w:t>
      </w:r>
      <w:bookmarkEnd w:id="1019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aa3c26d-f8ff-4d41-8b8e-2248881fae1d" w:id="102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美元发行量 vs. 黄金价格</w:t>
      </w:r>
      <w:bookmarkEnd w:id="1020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c63bc50-6f03-47ab-91ee-e9ec7d1f9d1e" w:id="102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中国货币发行总量 vs. A股估值</w:t>
      </w:r>
      <w:bookmarkEnd w:id="1021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72df668-d999-4acb-83d2-9c5d30220067" w:id="102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不可行组合举例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警告不要将中国货币发行量与黄金对比，或拿黄金对比A股估值，否则逻辑混乱。</w:t>
      </w:r>
      <w:bookmarkEnd w:id="1022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381426fe0218433caa9ddff05092eed8" w:id="1023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双线战法适用性答疑 </w:t>
      </w:r>
      <w:bookmarkEnd w:id="1023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eeafbb6-c093-461e-905f-aee47a074d09" w:id="102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问题提出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新手提问：双线战法是否适用于宽基ETF、板块ETF？使用上有何区别？</w:t>
      </w:r>
      <w:bookmarkEnd w:id="1024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cc5f967-e601-464c-abd0-1642f7f261c6" w:id="102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肯定答复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只要有足够成交量的大A品种均可使用，无本质区别。</w:t>
      </w:r>
      <w:bookmarkEnd w:id="1025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591cae29bb334e3794dc903cb2a81c82" w:id="1026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勾子大幅值与“碗”的概念解析 </w:t>
      </w:r>
      <w:bookmarkEnd w:id="1026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2199bca-c60b-4624-849c-bcffd5267da0" w:id="102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问题澄清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观众误解“勾到大负值即会止跌反弹”。</w:t>
      </w:r>
      <w:bookmarkEnd w:id="1027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42eca99-f4cd-43d9-88f8-8428b9170095" w:id="102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核心观点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勾子大幅值仅为底部区间信号，而非精确转折点。</w:t>
      </w:r>
      <w:bookmarkEnd w:id="1028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16930dd-d5e3-4d80-beda-855f7e42dd9f" w:id="102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操作策略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应以“碗”形结构为准（即两根支撑线之间的区域），允许买入点略高或略低。</w:t>
      </w:r>
      <w:bookmarkEnd w:id="1029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14ecf37-6c73-45f3-b906-0e363ec20260" w:id="103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随机波动风险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即使处于大负值区域，仍可能出现突发性杀跌（如集合竞价砸盘导致单日跌7%），随后才可能回升至“碗”内。</w:t>
      </w:r>
      <w:bookmarkEnd w:id="1030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52b1a0cb4fcb4d10ac73d8474bb5398f" w:id="1031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故事引入：男性荷尔蒙变化对行为的影响 </w:t>
      </w:r>
      <w:bookmarkEnd w:id="1031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19031a5-f54b-45c8-978c-da0b274b84c9" w:id="103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饭局见闻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讲述一次与年长男性（“老科勒”）聚餐的经历，他们谈论登山、极光等高端生活方式。</w:t>
      </w:r>
      <w:bookmarkEnd w:id="1032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3f8a256-8cde-43a1-b11f-0bae943f206a" w:id="103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核心洞察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一位大哥分享：50岁后发现自身对异性吸引力不再敏感，原因在于荷尔蒙水平下降。</w:t>
      </w:r>
      <w:bookmarkEnd w:id="1033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517ba01-0913-4b26-af7a-6bc1afe3da88" w:id="103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具体事例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曾深夜开车穿越北京去给女性朋友修灯泡，如今对此类行为失去兴趣。</w:t>
      </w:r>
      <w:bookmarkEnd w:id="1034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0bb863c-02eb-4584-9f90-bc28f7086222" w:id="103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结论升华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到一定年龄后，成就感来自精神层面（如拍日出、喝茶吹牛），而非生理冲动。</w:t>
      </w:r>
      <w:bookmarkEnd w:id="1035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0c93b11-2c6c-40f0-9dc1-46c5743d2759" w:id="103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对年轻观众的劝诫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年轻人应珍惜当下充满激情的阶段，积极行动，不必过早模仿年长者的淡然。</w:t>
      </w:r>
      <w:bookmarkEnd w:id="1036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6dd7abef632b48f58270847fb3cc90a0" w:id="1037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白酒投资机会分析 </w:t>
      </w:r>
      <w:bookmarkEnd w:id="1037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001d437-84e8-46d8-9394-fd39c23f8b3c" w:id="103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当前市场背景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白酒板块连涨三天，主因龙头企稳。</w:t>
      </w:r>
      <w:bookmarkEnd w:id="1038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c0e0498-d394-4dbb-8ffa-81e24ae60ba1" w:id="103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个股表现分析</w:t>
      </w:r>
      <w:bookmarkEnd w:id="1039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df99cd7-cdd1-404a-8539-a774fb5b0149" w:id="104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台子（茅台）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：死守1800元/瓶，平均成本2000元左右，跌破2000即属“带血筹码”。</w:t>
      </w:r>
      <w:bookmarkEnd w:id="1040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2c7ce29-e3c3-41f6-a0f9-beca745ec6bc" w:id="104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五粮液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：京东自营价5016元/箱，经销商普遍倒挂30–50元。</w:t>
      </w:r>
      <w:bookmarkEnd w:id="1041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c6fab55-4e28-400a-978b-afe10d8a4375" w:id="104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郎酒·青花郎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：从900+降至720元，作者开始大量买入。</w:t>
      </w:r>
      <w:bookmarkEnd w:id="1042"/>
    </w:p>
    <w:p>
      <w:pPr>
        <w:pStyle w:val="一级无序列表"/>
        <w:pageBreakBefore w:val="off"/>
        <w:numPr>
          <w:ilvl w:val="1"/>
          <w:numId w:val="8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9057155-95c2-4a17-8a45-516cadca149b" w:id="104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国台酒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：从278元跌至210–220元，也开始收货。</w:t>
      </w:r>
      <w:bookmarkEnd w:id="1043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5844b64-b641-4cd0-9644-db56148fb662" w:id="104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库存与出清判断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茅台、泸州老窖、五粮液、汾酒四大巨头基本面稳定，行业整体趋稳；洋河因定位尴尬承压；国台压力更大。</w:t>
      </w:r>
      <w:bookmarkEnd w:id="1044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3470184-4f85-4edd-9aa2-60008dc80f89" w:id="104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政策与情绪面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政策鼓励消费信贷，虽CPI/PPI数据不佳，但市场预期改善。</w:t>
      </w:r>
      <w:bookmarkEnd w:id="1045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9f0c9ae-d503-445f-ad43-98ba784415ec" w:id="104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长期持有逻辑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高端酱香酒适饮期为5年，且越陈越香，具备收藏与金融属性。</w:t>
      </w:r>
      <w:bookmarkEnd w:id="1046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474438e-7363-40f7-829d-3b1671b7994b" w:id="104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抵押品视角补充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实物茅台常被用于贵州地方债务质押，银行内部估价普遍在2200元以上，故1800元以下不具备抛售动力。</w:t>
      </w:r>
      <w:bookmarkEnd w:id="1047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dac71744671f451fb4e52dc83744396f" w:id="1048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关键K的核心定义与前提条件 </w:t>
      </w:r>
      <w:bookmarkEnd w:id="1048"/>
    </w:p>
    <w:p>
      <w:pPr>
        <w:pStyle w:val="一级无序列表"/>
        <w:pageBreakBefore w:val="off"/>
        <w:numPr>
          <w:ilvl w:val="0"/>
          <w:numId w:val="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f5f1b77-35e6-443e-a39e-dec5417b2a93" w:id="104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关键K的本质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指在突破某个关键位并出现放量动作后，后续长时间无需关注价格波动，只需坚持既定策略。</w:t>
      </w:r>
      <w:bookmarkEnd w:id="1049"/>
    </w:p>
    <w:p>
      <w:pPr>
        <w:pStyle w:val="一级无序列表"/>
        <w:pageBreakBefore w:val="off"/>
        <w:numPr>
          <w:ilvl w:val="0"/>
          <w:numId w:val="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b69a2c9-82b9-46c8-b4ff-3d9c19bb696e" w:id="105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适用市场限制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关键K仅适用于T+1市场（如A股），不适用于T+0市场（如港股、美股、科创板/北交所）。</w:t>
      </w:r>
      <w:bookmarkEnd w:id="1050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ca3ec23-f8a6-4ada-adc1-dbd96bf6b76c" w:id="105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T+0市场中，一根暴涨或暴跌K线即可完成全部走势，不存在“关键K”延续效应。</w:t>
      </w:r>
      <w:bookmarkEnd w:id="1051"/>
    </w:p>
    <w:p>
      <w:pPr>
        <w:pStyle w:val="一级无序列表"/>
        <w:pageBreakBefore w:val="off"/>
        <w:numPr>
          <w:ilvl w:val="1"/>
          <w:numId w:val="9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8bbd743-c099-4ee5-8a1b-430f087bacf7" w:id="105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游资极少参与创业板20cm或科创板30cm打板，因其透支性强。</w:t>
      </w:r>
      <w:bookmarkEnd w:id="1052"/>
    </w:p>
    <w:p>
      <w:pPr>
        <w:pStyle w:val="一级无序列表"/>
        <w:pageBreakBefore w:val="off"/>
        <w:numPr>
          <w:ilvl w:val="0"/>
          <w:numId w:val="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0d9ae24-d889-4f09-8ba8-0ab32dd1301f" w:id="105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港股玩法限定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港股仅两种有效策略：估值修复、基本面变化。其余技术方法均不适用。</w:t>
      </w:r>
      <w:bookmarkEnd w:id="1053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99b7786402384cf8824b894caebf2d33" w:id="1054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关键K的基本原理 </w:t>
      </w:r>
      <w:bookmarkEnd w:id="1054"/>
    </w:p>
    <w:p>
      <w:pPr>
        <w:pStyle w:val="一级无序列表"/>
        <w:pageBreakBefore w:val="off"/>
        <w:numPr>
          <w:ilvl w:val="0"/>
          <w:numId w:val="10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a7f167e-facf-45bf-8913-74552b315c34" w:id="105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核心法则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绝大部分K线没有意义，但都服从于少数几根关键K线的管理。</w:t>
      </w:r>
      <w:bookmarkEnd w:id="1055"/>
    </w:p>
    <w:p>
      <w:pPr>
        <w:pStyle w:val="一级无序列表"/>
        <w:pageBreakBefore w:val="off"/>
        <w:numPr>
          <w:ilvl w:val="0"/>
          <w:numId w:val="10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1b5e4a4-c752-4838-988c-6e2996b07987" w:id="105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交易哲学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我们只应在关键点做交易，这才是最有价值的操作。</w:t>
      </w:r>
      <w:bookmarkEnd w:id="1056"/>
    </w:p>
    <w:p>
      <w:pPr>
        <w:pStyle w:val="一级无序列表"/>
        <w:pageBreakBefore w:val="off"/>
        <w:numPr>
          <w:ilvl w:val="0"/>
          <w:numId w:val="10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a644326-640f-4f64-afbc-a5f0ac90c084" w:id="105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图形示例说明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展示一张典型K线图，指出其中仅有三根K线具有实际意义：</w:t>
      </w:r>
      <w:bookmarkEnd w:id="1057"/>
    </w:p>
    <w:p>
      <w:pPr>
        <w:pStyle w:val="一级无序列表"/>
        <w:pageBreakBefore w:val="off"/>
        <w:numPr>
          <w:ilvl w:val="1"/>
          <w:numId w:val="10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" w:id="105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放量突破黄线</w:t>
      </w:r>
      <w:bookmarkEnd w:id="1058"/>
    </w:p>
    <w:p>
      <w:pPr>
        <w:pStyle w:val="一级无序列表"/>
        <w:pageBreakBefore w:val="off"/>
        <w:numPr>
          <w:ilvl w:val="1"/>
          <w:numId w:val="10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" w:id="105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放量跌破黄线</w:t>
      </w:r>
      <w:bookmarkEnd w:id="1059"/>
    </w:p>
    <w:p>
      <w:pPr>
        <w:pStyle w:val="一级无序列表"/>
        <w:pageBreakBefore w:val="off"/>
        <w:numPr>
          <w:ilvl w:val="1"/>
          <w:numId w:val="10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" w:id="106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次高点未放天量</w:t>
      </w:r>
      <w:bookmarkEnd w:id="1060"/>
    </w:p>
    <w:p>
      <w:pPr>
        <w:pStyle w:val="一级无序列表"/>
        <w:pageBreakBefore w:val="off"/>
        <w:numPr>
          <w:ilvl w:val="0"/>
          <w:numId w:val="10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7bd8682-9b01-4975-a80a-814d38ddb1b5" w:id="106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垃圾时间概念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除关键K外的所有时间段均为“垃圾时间”，在此期间任何交易决策都缺乏依据。</w:t>
      </w:r>
      <w:bookmarkEnd w:id="1061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d7948e8d1394480ab6437605715603a5" w:id="1062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关键K的两大意义 </w:t>
      </w:r>
      <w:bookmarkEnd w:id="1062"/>
    </w:p>
    <w:p>
      <w:pPr>
        <w:pStyle w:val="一级无序列表"/>
        <w:pageBreakBefore w:val="off"/>
        <w:numPr>
          <w:ilvl w:val="0"/>
          <w:numId w:val="1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96c10df-65b6-467b-9216-8136e2bd7fa2" w:id="106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总述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所有关键K只有两个意义：趋势反转、走势衰竭。</w:t>
      </w:r>
      <w:bookmarkEnd w:id="1063"/>
    </w:p>
    <w:p>
      <w:pPr>
        <w:pStyle w:val="一级无序列表"/>
        <w:pageBreakBefore w:val="off"/>
        <w:numPr>
          <w:ilvl w:val="0"/>
          <w:numId w:val="1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f2b0e89-ec49-4a46-8de5-93301a6b1e64" w:id="106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趋势反转详解</w:t>
      </w:r>
      <w:bookmarkEnd w:id="1064"/>
    </w:p>
    <w:p>
      <w:pPr>
        <w:pStyle w:val="一级无序列表"/>
        <w:pageBreakBefore w:val="off"/>
        <w:numPr>
          <w:ilvl w:val="1"/>
          <w:numId w:val="1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afc4e55-9173-4ebb-91d5-668de2f12ce2" w:id="106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下跌 → 上涨（V型反转）</w:t>
      </w:r>
      <w:bookmarkEnd w:id="1065"/>
    </w:p>
    <w:p>
      <w:pPr>
        <w:pStyle w:val="一级无序列表"/>
        <w:pageBreakBefore w:val="off"/>
        <w:numPr>
          <w:ilvl w:val="1"/>
          <w:numId w:val="1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541e4cad-6569-4a7c-9722-9144954e3dbe" w:id="106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下跌 → 横盘（紧急刹车）</w:t>
      </w:r>
      <w:bookmarkEnd w:id="1066"/>
    </w:p>
    <w:p>
      <w:pPr>
        <w:pStyle w:val="一级无序列表"/>
        <w:pageBreakBefore w:val="off"/>
        <w:numPr>
          <w:ilvl w:val="1"/>
          <w:numId w:val="1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12f8353-6b61-4e56-a3fd-7546d27078fb" w:id="106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横盘 → 上涨（平地惊雷）</w:t>
      </w:r>
      <w:bookmarkEnd w:id="1067"/>
    </w:p>
    <w:p>
      <w:pPr>
        <w:pStyle w:val="一级无序列表"/>
        <w:pageBreakBefore w:val="off"/>
        <w:numPr>
          <w:ilvl w:val="1"/>
          <w:numId w:val="1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7cd59d6e-e861-4d05-a73e-5b513f6c8c42" w:id="106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上涨 → 下跌（A杀反转）</w:t>
      </w:r>
      <w:bookmarkEnd w:id="1068"/>
    </w:p>
    <w:p>
      <w:pPr>
        <w:pStyle w:val="一级无序列表"/>
        <w:pageBreakBefore w:val="off"/>
        <w:numPr>
          <w:ilvl w:val="1"/>
          <w:numId w:val="1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6168bd5-e630-482f-a567-f009bf9518b4" w:id="106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上涨 → 横盘（韩王式横住）</w:t>
      </w:r>
      <w:bookmarkEnd w:id="1069"/>
    </w:p>
    <w:p>
      <w:pPr>
        <w:pStyle w:val="一级无序列表"/>
        <w:pageBreakBefore w:val="off"/>
        <w:numPr>
          <w:ilvl w:val="1"/>
          <w:numId w:val="1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3ce809d3-87bc-4e03-a9fc-a8f36c66c88e" w:id="107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横盘 → 下跌（丢盔弃甲）</w:t>
      </w:r>
      <w:bookmarkEnd w:id="1070"/>
    </w:p>
    <w:p>
      <w:pPr>
        <w:pStyle w:val="一级无序列表"/>
        <w:pageBreakBefore w:val="off"/>
        <w:numPr>
          <w:ilvl w:val="0"/>
          <w:numId w:val="1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c13bd4c-d986-4eba-a674-c44b51eb3b12" w:id="107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信号作用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关键K是大资金入场或离场的明确信号，无论量化还是基本面派都应重视。</w:t>
      </w:r>
      <w:bookmarkEnd w:id="1071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4966bfc39136418695a9021c823eecfe" w:id="1072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>关键K实战案例一：某医药股（疑似乐普医疗）</w:t>
      </w:r>
      <w:bookmarkEnd w:id="1072"/>
    </w:p>
    <w:p>
      <w:pPr>
        <w:pStyle w:val="一级无序列表"/>
        <w:pageBreakBefore w:val="off"/>
        <w:numPr>
          <w:ilvl w:val="0"/>
          <w:numId w:val="1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7de6353-00e6-4210-8177-f7ed59046fe9" w:id="107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关键K识别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在横盘区间末端出现突兀的放量长阳涨停，突破前高，形成“平地惊雷”。</w:t>
      </w:r>
      <w:bookmarkEnd w:id="1073"/>
    </w:p>
    <w:p>
      <w:pPr>
        <w:pStyle w:val="一级无序列表"/>
        <w:pageBreakBefore w:val="off"/>
        <w:numPr>
          <w:ilvl w:val="0"/>
          <w:numId w:val="1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c5a7fb6-f03d-4baa-a644-d76339921211" w:id="107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主力意图解读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大资金扫清前期套牢盘（包括9月24日两根放量阴线），显示强大控盘能力。</w:t>
      </w:r>
      <w:bookmarkEnd w:id="1074"/>
    </w:p>
    <w:p>
      <w:pPr>
        <w:pStyle w:val="一级无序列表"/>
        <w:pageBreakBefore w:val="off"/>
        <w:numPr>
          <w:ilvl w:val="0"/>
          <w:numId w:val="1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172699d-aa20-4a11-99f2-111d99bd676d" w:id="107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后续走势推演</w:t>
      </w:r>
      <w:bookmarkEnd w:id="1075"/>
    </w:p>
    <w:p>
      <w:pPr>
        <w:pStyle w:val="一级无序列表"/>
        <w:pageBreakBefore w:val="off"/>
        <w:numPr>
          <w:ilvl w:val="1"/>
          <w:numId w:val="1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baa4f98-6907-4b73-945b-c3dc2ceeccea" w:id="107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技术派：预期回踩一半（12.25元附近）进行洗盘。</w:t>
      </w:r>
      <w:bookmarkEnd w:id="1076"/>
    </w:p>
    <w:p>
      <w:pPr>
        <w:pStyle w:val="一级无序列表"/>
        <w:pageBreakBefore w:val="off"/>
        <w:numPr>
          <w:ilvl w:val="1"/>
          <w:numId w:val="1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43b99b4-6f59-46b0-83c5-3e2156bb74b9" w:id="107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信仰派：无视短期波动，坚定持有。</w:t>
      </w:r>
      <w:bookmarkEnd w:id="1077"/>
    </w:p>
    <w:p>
      <w:pPr>
        <w:pStyle w:val="一级无序列表"/>
        <w:pageBreakBefore w:val="off"/>
        <w:numPr>
          <w:ilvl w:val="0"/>
          <w:numId w:val="1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e8a9a4e-8494-4bb6-8724-5f49c80580f0" w:id="107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洗盘过程观察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实际回踩至12.5元后缩量震荡，主力利用市场热点诱惑散户离场（“赌你不信”）。</w:t>
      </w:r>
      <w:bookmarkEnd w:id="1078"/>
    </w:p>
    <w:p>
      <w:pPr>
        <w:pStyle w:val="一级无序列表"/>
        <w:pageBreakBefore w:val="off"/>
        <w:numPr>
          <w:ilvl w:val="0"/>
          <w:numId w:val="1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b856997-0711-42fd-b338-c1ca53e97cfa" w:id="107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拉升阶段特征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缩量洗盘结束后快速拉升，走出白线牵牛形态，最大涨幅达62%。</w:t>
      </w:r>
      <w:bookmarkEnd w:id="1079"/>
    </w:p>
    <w:p>
      <w:pPr>
        <w:pStyle w:val="一级无序列表"/>
        <w:pageBreakBefore w:val="off"/>
        <w:numPr>
          <w:ilvl w:val="0"/>
          <w:numId w:val="1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9c3e694-326c-4df1-b288-3e02e6aa7288" w:id="108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成本区判定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跳空高开后的最低价即为主力建仓成本区，主力处女座性格不愿让股价跌破此位。</w:t>
      </w:r>
      <w:bookmarkEnd w:id="1080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59ee4b384d8a44eb96767142a6c3b70d" w:id="1081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关键K实战案例二：某300标的 </w:t>
      </w:r>
      <w:bookmarkEnd w:id="1081"/>
    </w:p>
    <w:p>
      <w:pPr>
        <w:pStyle w:val="一级无序列表"/>
        <w:pageBreakBefore w:val="off"/>
        <w:numPr>
          <w:ilvl w:val="0"/>
          <w:numId w:val="1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a8b17aa-fac2-4ea8-9623-f00391b8b56a" w:id="108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关键K识别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同样为横盘末期放量涨停突破，但封板打开，主力介入程度不及前例。</w:t>
      </w:r>
      <w:bookmarkEnd w:id="1082"/>
    </w:p>
    <w:p>
      <w:pPr>
        <w:pStyle w:val="一级无序列表"/>
        <w:pageBreakBefore w:val="off"/>
        <w:numPr>
          <w:ilvl w:val="0"/>
          <w:numId w:val="1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f15c0fd-ebae-4508-9d82-7be456d2e196" w:id="108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主力性格差异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此主力较为理性、谨慎，未完全吃掉所有卖单，略显“抠搜”。</w:t>
      </w:r>
      <w:bookmarkEnd w:id="1083"/>
    </w:p>
    <w:p>
      <w:pPr>
        <w:pStyle w:val="一级无序列表"/>
        <w:pageBreakBefore w:val="off"/>
        <w:numPr>
          <w:ilvl w:val="0"/>
          <w:numId w:val="1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1fd315a-2204-4643-b0c2-4d5b77278e4d" w:id="108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外部因素干扰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因大盘走弱及外部消息影响，次日主动回调蓄势，非出货行为。</w:t>
      </w:r>
      <w:bookmarkEnd w:id="1084"/>
    </w:p>
    <w:p>
      <w:pPr>
        <w:pStyle w:val="一级无序列表"/>
        <w:pageBreakBefore w:val="off"/>
        <w:numPr>
          <w:ilvl w:val="0"/>
          <w:numId w:val="1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fe4af33-e051-439a-b560-d5d2dbe7e88b" w:id="108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启动信号再现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当大盘企稳时，迅速拉起，不让外部资金在其成本区低价吸筹。</w:t>
      </w:r>
      <w:bookmarkEnd w:id="1085"/>
    </w:p>
    <w:p>
      <w:pPr>
        <w:pStyle w:val="一级无序列表"/>
        <w:pageBreakBefore w:val="off"/>
        <w:numPr>
          <w:ilvl w:val="0"/>
          <w:numId w:val="1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ef99128-b8fa-45ba-90a4-c64f68571e73" w:id="108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背后逻辑推测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可能涉及创业板内的“高切低”补涨逻辑，老权重股存在错配机会。</w:t>
      </w:r>
      <w:bookmarkEnd w:id="1086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9769eccf985640aabb0f2fa5e96e72c9" w:id="1087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关键K实战案例三：民生银行 </w:t>
      </w:r>
      <w:bookmarkEnd w:id="1087"/>
    </w:p>
    <w:p>
      <w:pPr>
        <w:pStyle w:val="一级无序列表"/>
        <w:pageBreakBefore w:val="off"/>
        <w:numPr>
          <w:ilvl w:val="0"/>
          <w:numId w:val="1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077c722-d7b4-41a4-ba73-b3de2feb7eba" w:id="108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关键K识别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连续三根放量站上大哥线，随后出现大阳线突破前期平台。</w:t>
      </w:r>
      <w:bookmarkEnd w:id="1088"/>
    </w:p>
    <w:p>
      <w:pPr>
        <w:pStyle w:val="一级无序列表"/>
        <w:pageBreakBefore w:val="off"/>
        <w:numPr>
          <w:ilvl w:val="0"/>
          <w:numId w:val="1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c913765-474d-476b-93b3-434d6f418a1a" w:id="108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右侧确认信号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出现完美B1信号：黄线上方异动 + 缩量下跌至“碗”里。</w:t>
      </w:r>
      <w:bookmarkEnd w:id="1089"/>
    </w:p>
    <w:p>
      <w:pPr>
        <w:pStyle w:val="一级无序列表"/>
        <w:pageBreakBefore w:val="off"/>
        <w:numPr>
          <w:ilvl w:val="0"/>
          <w:numId w:val="1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350bcfa-a992-4f8d-8b10-deb93ef965bf" w:id="109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关键K组合判断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前期B1与突破阳线共同构成关键K组合，预示趋势反转。</w:t>
      </w:r>
      <w:bookmarkEnd w:id="1090"/>
    </w:p>
    <w:p>
      <w:pPr>
        <w:pStyle w:val="一级无序列表"/>
        <w:pageBreakBefore w:val="off"/>
        <w:numPr>
          <w:ilvl w:val="0"/>
          <w:numId w:val="1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3cc217d-ba31-4f89-ac3d-7cc2ed668d05" w:id="109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后续操作策略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突破后无需追高，等待回踩确认，出现S1信号再考虑退出。</w:t>
      </w:r>
      <w:bookmarkEnd w:id="1091"/>
    </w:p>
    <w:p>
      <w:pPr>
        <w:pStyle w:val="一级无序列表"/>
        <w:pageBreakBefore w:val="off"/>
        <w:numPr>
          <w:ilvl w:val="0"/>
          <w:numId w:val="1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33c2e91-3718-4b90-a928-e27bb2feb0d7" w:id="109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衰竭信号识别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连续四天缩量小阳线滞涨，伴随一根量能更大的阴线，构成顶部衰竭形态，应减半仓。</w:t>
      </w:r>
      <w:bookmarkEnd w:id="1092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e8eab9771b674b899b8f14dd5ffddfd4" w:id="1093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总结与重申 </w:t>
      </w:r>
      <w:bookmarkEnd w:id="1093"/>
    </w:p>
    <w:p>
      <w:pPr>
        <w:pStyle w:val="一级无序列表"/>
        <w:pageBreakBefore w:val="off"/>
        <w:numPr>
          <w:ilvl w:val="0"/>
          <w:numId w:val="1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b61db72-76b8-40ec-b6f2-844c17926fdb" w:id="109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关键K核心思想回顾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绝大部分K线无意义，真正决定走势的是少数关键位置的关键K线。</w:t>
      </w:r>
      <w:bookmarkEnd w:id="1094"/>
    </w:p>
    <w:p>
      <w:pPr>
        <w:pStyle w:val="一级无序列表"/>
        <w:pageBreakBefore w:val="off"/>
        <w:numPr>
          <w:ilvl w:val="0"/>
          <w:numId w:val="1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118b5e6-1141-4faf-ab3a-581aba3a5a4f" w:id="109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趋势与衰竭区分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关键K主要体现趋势反转，而顶部缩量滞涨+阴线则提示走势衰竭。</w:t>
      </w:r>
      <w:bookmarkEnd w:id="1095"/>
    </w:p>
    <w:p>
      <w:pPr>
        <w:pStyle w:val="一级无序列表"/>
        <w:pageBreakBefore w:val="off"/>
        <w:numPr>
          <w:ilvl w:val="0"/>
          <w:numId w:val="1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c9205c9-0402-450b-9000-64f024c9af6a" w:id="109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操作纪律强调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一旦确立关键K，中间所有K线皆可忽略；唯有新的关键K（如S1）出现才需重新评估。</w:t>
      </w:r>
      <w:bookmarkEnd w:id="1096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91273138d4c445e2bfcf1e68ba8cefed" w:id="1097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（内容由AI生成）</w:t>
      </w:r>
      <w:bookmarkEnd w:id="1097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正文一级标题">
    <w:name w:val="正文一级标题"/>
    <w:aliases w:val="正文一级标题"/>
    <w:uiPriority w:val="1"/>
    <w:qFormat/>
    <w:pPr>
      <w:spacing w:after="300" w:lineRule="auto" w:line="240"/>
      <w:ind w:left="0" w:right="0"/>
      <w:jc w:val="center"/>
    </w:pPr>
    <w:rPr>
      <w:rFonts w:eastAsia="Source Han Sans CN Medium" w:ascii="times New Roman"/>
      <w:sz w:val="40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2026-05-02T12:56:16Z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n5XAj0nhexaTvn0iFiWEeM9JXc/C+PDTMEWenNPSz+g=","ProduceID":"ai_zongjie:15329eba4b9d610d365a878c1b506acd","ReservedCode2":"n5XAj0nhexaTvn0iFiWEeM9JXc/C+PDTMEWenNPSz+g=","PropagateID":"ai_zongjie:15329eba4b9d610d365a878c1b506acd","ContentProducer":"001191440101MA9Y9T4H7A00000"}</vt:lpwstr>
  </property>
</Properties>
</file>