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80c3cb3c67934e2b9804c6967f4c064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本视频讲述了股票市场中B2买点的技术分析方法与实战案例，通过多个历史图表解析了B2形态的特征、识别要点及操作策略，并强调了图形完美性、反包放量、倍量柱等关键信号的重要性。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111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9ecc2bf4f64423186eb2bccbbe9c2b8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cb9a132a87f440e92698bb55e4c941f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庄家性格与操盘手法分析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e5ead73-88db-4b1b-967e-2d019e34f619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庄家性格判断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操盘手法大开大合，类似荷兰队343全攻阵型，具有湖南人坐庄的彪悍风格，非上海人细腻手法。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5bac61-3817-4967-826e-d022ab45bccd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破绽来源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天涯母亲发力过猛导致需接回筹码，体现操盘中的情绪化行为。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fc8b859c11c46aabf594669f37e995c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1e9d3a16b08419b858093ecee495453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B2案例引入与共性特征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ad056b-b65e-446a-b639-29d6ddfa6b2b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安德利与天际案例对比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efde5a-8630-4f3e-9f8b-524803cfcb25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安德利为典型B2案例，微微放量，因前期无量且已完全控盘。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7c3673-7b83-4600-a0e6-883f530a3a14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天际位置B2出现在4.69%，同样为微微放量，形态与昂利康极为相似。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bf7467-3b94-44c9-ae3d-c80e51935890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B1与B2关系说明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B1后接B2，若追涨不会全埋；但一轮出货后应离场，否则可能四天不赚钱。</w:t>
      </w:r>
      <w:bookmarkEnd w:id="101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6f28180d9e442309ad7f7a5cb20e37e" w:id="1013"/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ee27ba3c35347d2aa2a93765d1464db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出货形态与顶部结构识别 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0edbef5-e3ca-49d7-a252-26dfb0a80046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击穿对手盘后的缩量拉升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连续放量后出现缩量，目的仍为击穿黄线或对手盘。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837f196-4bde-4014-83ed-75b524ed1e96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顶部疯狂出货特征</w:t>
      </w:r>
      <w:bookmarkEnd w:id="101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19e7810-87bd-4f39-82e3-59d16db442a1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连续四根放量K线构成“大风车”形态，在高位形成明显出货迹象。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67ee1e8-e083-4d40-ba31-4c973ba03214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此类图形常见于二月底至三月中旬，是主升浪结束的重要信号。</w:t>
      </w:r>
      <w:bookmarkEnd w:id="1018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3a412e9-5e31-4986-b6d3-fb0fb1723389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对称性要求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涨停下来需涨停上去，跌停亦需涨停反包，形成对称结构才具备高价值。</w:t>
      </w:r>
      <w:bookmarkEnd w:id="101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361b01e37124478a7aad778e6134201" w:id="1020"/>
      <w:bookmarkEnd w:id="10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5306b6d21e64f6fba1a2e97acbcf154" w:id="10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经典B2图形记忆要点 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397a9f-6b80-409d-856d-0812af6572f8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奔朗科技图例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异动下跌后形成三角形整理，标准边沿放量启动，实现30厘米涨幅，属必须记住的经典图。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a054d1d-a673-46cb-b78e-e55533dd1585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亚马尔B2标准案例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B2位于4.94%，前有移动阶梯量，回调后出现B1未进（因放量看不懂），随后出现5.93%的优质B1卖点。</w:t>
      </w:r>
      <w:bookmarkEnd w:id="102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4d21ef-b0c9-4b82-889d-acdf022bf2a4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暴力K与倍量柱意义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B1之后出现倍量柱意义重大，代表主力决心，是B2交易的核心观察点之一。</w:t>
      </w:r>
      <w:bookmarkEnd w:id="102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42c2c3ae686428b883bfe9aef901bb1" w:id="1025"/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95348bb81004e7d92d2b28625592952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B2形态分类与级别判定 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2da3fcf-99f4-4abc-ad23-7e3d8cb720f4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跃跃欲试型B2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大绿棒子不可怕，关键看位置与形态。一根放量倍量柱出现即为重要信号。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52366d5-a833-4f34-bc6c-3710f740cc6d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B2的评分体系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B2存在等级划分，如同牛排分M3-M9等级，B2也可分为1-10分制，当前案例仅为三分或四分水平。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5dd07a9-7b0b-41e9-8a8b-94d58bf49aa8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反包类型区分</w:t>
      </w:r>
      <w:bookmarkEnd w:id="102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a30ec2-e426-4db6-8786-a9871b6da337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高质量反包：打到黄线并击穿对手盘后反包，伴随被亮柱或大量。</w:t>
      </w:r>
      <w:bookmarkEnd w:id="103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b69b00-b70d-41c8-b8c5-96d7cec8932c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低质量反包：虽反包但缩量，缺乏力度，不具备操作价值。</w:t>
      </w:r>
      <w:bookmarkEnd w:id="103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2ebd2b442c944958faaee2fbb12efb1" w:id="1032"/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24fa1418aa8483d8214fa9ee3a973e7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实战案例详解：潮宏基 </w:t>
      </w:r>
      <w:bookmarkEnd w:id="103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67f4fb-4c81-4d1c-b226-47d4de65dbfe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案例背景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潮宏基（卖黄金首饰），5月16日出现送钱式B2图形。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18e8cef-d100-476f-b90f-a31730685d5a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图形特征</w:t>
      </w:r>
      <w:bookmarkEnd w:id="1035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53aca7-8a9f-4353-ae05-8eaab0d910f5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横盘三个月完成洗盘。</w:t>
      </w:r>
      <w:bookmarkEnd w:id="103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d70b9d-170b-4dc6-8d17-71a82e132e0f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出现类似“大风车”的剧烈波动吸筹。</w:t>
      </w:r>
      <w:bookmarkEnd w:id="103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0d321c5-0a3a-4e1e-a435-4acbbc3c71c4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反包黄线时温和放量但未达倍量，最终确认为有效启动。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bad2ea7-ca56-447a-b259-da3e4e81c20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该图为典型的“送钱图”，B2买入即可享受主升浪。</w:t>
      </w:r>
      <w:bookmarkEnd w:id="103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66bdee0488949038cb5858279a6141b" w:id="1040"/>
      <w:bookmarkEnd w:id="104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8a088faeec246aab463d686e73a0c09" w:id="104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德龙激光B2精讲 </w:t>
      </w:r>
      <w:bookmarkEnd w:id="104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6c5bbe9-5455-42d8-ae1c-b12a500d2d3f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图形结构</w:t>
      </w:r>
      <w:bookmarkEnd w:id="1042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6b2dc90-f5ca-4732-9bc1-934a6f6839e0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两根放量阳线夹中间缩量K线，形成“两门重炮”。</w:t>
      </w:r>
      <w:bookmarkEnd w:id="1043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889c87-1b9e-42fb-bd6c-74331f82cefb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平行双炮后大长阳突破，形态极其标准。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6a1b8d-3eb9-4afb-8309-bb9fae14b408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带量突破定义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至少带量上涨才称得上“带量突破”，是B2确认的关键条件。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522f07-60f9-49e7-9ba8-461a9afb5acc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后续走势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突破后一路向东北，中途无尿点，最后以“谢谢惠顾”信号结束波段。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3f98c0defd343f9aaa34798ed89a86c" w:id="1047"/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2fa2df037e8428cbbc4b8ed82eba649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国义招标与中间科技案例 </w:t>
      </w:r>
      <w:bookmarkEnd w:id="104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ed880b-b4b3-4f4d-b062-fb84c6009ad9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国义招标（7月8日）</w:t>
      </w:r>
      <w:bookmarkEnd w:id="104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2c33f9-50b1-4ec7-994d-80d54f664eda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“两门重炮”叠加“跃跃欲试”预备图。</w:t>
      </w:r>
      <w:bookmarkEnd w:id="105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5706409-0e57-4955-81aa-8c8980347d9e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四根电视剧式缩量调整后启动，属高潜力B2。</w:t>
      </w:r>
      <w:bookmarkEnd w:id="105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2db92f-afa8-4a88-8ade-2a24b79fe41a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中间科技</w:t>
      </w:r>
      <w:bookmarkEnd w:id="105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42fd094-ef5f-4f3c-bfea-c48ee88cc183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中间缩量回调后B2启动，长上影较小可忽略。</w:t>
      </w:r>
      <w:bookmarkEnd w:id="105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58f594-3124-4c69-9ae8-f1a2350c3310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后续直接攻击30厘米，两根30厘米阳线实现60%涨幅。</w:t>
      </w:r>
      <w:bookmarkEnd w:id="105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459a591-d2eb-4727-af6a-be29c17d4719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世运电路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小杨实盘操作案例，同为成功B2模式。</w:t>
      </w:r>
      <w:bookmarkEnd w:id="105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96cfd20da6d4360a7fda175f6c63d34" w:id="1056"/>
      <w:bookmarkEnd w:id="105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34ef65ac1e247deab1c11297da31f58" w:id="105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海天瑞声案例分析 </w:t>
      </w:r>
      <w:bookmarkEnd w:id="105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db09a67-00c9-4c61-bc62-98c76c3aa42a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启动条件</w:t>
      </w:r>
      <w:bookmarkEnd w:id="105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88c4d3a-b237-4396-931c-1cd08137e168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大盘不佳时向下击打至黄线，未死叉。</w:t>
      </w:r>
      <w:bookmarkEnd w:id="1059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67997e-2775-4324-97e1-e3c1a947e218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被亮柱反包，底部构筑完成。</w:t>
      </w:r>
      <w:bookmarkEnd w:id="1060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84b4543-0f90-4895-9689-423dc949eb84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风险点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缺乏明显背梁柱支撑，确定性较低。</w:t>
      </w:r>
      <w:bookmarkEnd w:id="1061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4ae9204-562b-4b26-aea8-8199a404a0c7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介入时机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第二根出现7.81%被亮柱时方可介入，随后直接启动主升。</w:t>
      </w:r>
      <w:bookmarkEnd w:id="106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10040f45d2444e1b6fbbd78a3c62b3b" w:id="1063"/>
      <w:bookmarkEnd w:id="106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70e7a0d8b62422d92b77e260113d5d0" w:id="106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京北方B2精解（6月16日）</w:t>
      </w:r>
      <w:bookmarkEnd w:id="106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0f14d7-449a-4a7e-97dc-65dad6724d06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图形特征</w:t>
      </w:r>
      <w:bookmarkEnd w:id="1065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8208a7b-ee7d-4d5e-bbcb-a33ef0e1fdbc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关键K与暴力K并存，回调后关键K位于最高点形成支撑。</w:t>
      </w:r>
      <w:bookmarkEnd w:id="1066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b819f96-6108-445d-9475-43eb6da089a7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组合信号增强成功率：关键K + 被亮柱 + 放量反弹。</w:t>
      </w:r>
      <w:bookmarkEnd w:id="1067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810bd17-d7bf-4fdf-ad70-d6ee4cc25654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阶梯量辨识</w:t>
      </w:r>
      <w:bookmarkEnd w:id="1068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6a97491-886c-4c2e-a2d3-27aa67b3887c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标准阶梯量需连续放量抬高价位，坡度明显且刻意。</w:t>
      </w:r>
      <w:bookmarkEnd w:id="1069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6227ca-5a70-445d-bdb7-0524063e887c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当前案例非标准阶梯，更接近“两门重炮”。</w:t>
      </w:r>
      <w:bookmarkEnd w:id="107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36bbf19923142bc9f5022be8a7ada23" w:id="1071"/>
      <w:bookmarkEnd w:id="107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55a2278fee94bb2b25959ec93f90dfc" w:id="107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荆轲刺秦主升浪案例 </w:t>
      </w:r>
      <w:bookmarkEnd w:id="1072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f76e762-1ce8-4b8e-9454-10599b50d1e6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启动前提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底部图形完美，不扭捏，呈现“红肥绿瘦”特征。</w:t>
      </w:r>
      <w:bookmarkEnd w:id="1073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3e53413-fbeb-459c-8819-70398ac53ec8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技术要点</w:t>
      </w:r>
      <w:bookmarkEnd w:id="1074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154174-0bb0-4e50-9f34-578e12a2284d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顶部无量长阴短柱打至黄线。</w:t>
      </w:r>
      <w:bookmarkEnd w:id="1075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6098da-1097-40ea-b988-1d978a5a5389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击穿对手盘后灾后重建，多倍亮度启动中长阳。</w:t>
      </w:r>
      <w:bookmarkEnd w:id="1076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d1d607c-44be-41ce-b9ed-43aaf6740927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牛股在底部即显强势，图形越完美，主升概率越高。</w:t>
      </w:r>
      <w:bookmarkEnd w:id="107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447f2cfda1b4902913de139bb9b1d03" w:id="1078"/>
      <w:bookmarkEnd w:id="107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8a8d19606034803a9808037fa4df88e" w:id="107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路桥信息突兀启动案例 </w:t>
      </w:r>
      <w:bookmarkEnd w:id="1079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83a8913-290c-445e-b5f5-2c9997e18f1d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图形特点</w:t>
      </w:r>
      <w:bookmarkEnd w:id="1080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46b8718-bf96-4fd9-832f-d87ba0a5348b" w:id="108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长期横盘后突然出现超级倍量柱启动，极为突兀。</w:t>
      </w:r>
      <w:bookmarkEnd w:id="1081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fd3fe58-4f48-4e6d-9a1a-ee3e3c668dc6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B1未引起注意，B2提供二次机会。</w:t>
      </w:r>
      <w:bookmarkEnd w:id="108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a8b633-98d6-407c-81c0-31ff9321aa37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不给买入机会直接流畅拉升，唯一离场点为S1或滴滴信号。</w:t>
      </w:r>
      <w:bookmarkEnd w:id="108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b8d04a9d7624f058f51b99138b654e1" w:id="1084"/>
      <w:bookmarkEnd w:id="108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47b6c1b6ad44330ad45c293bb99f29d" w:id="108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美迪西B2案例（6月23日）</w:t>
      </w:r>
      <w:bookmarkEnd w:id="1085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b60fc44-f0bb-4435-b29a-2c026c35aaac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启动过程</w:t>
      </w:r>
      <w:bookmarkEnd w:id="1086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95e97d-b0fe-481c-b9fb-43e4eb7e3b63" w:id="108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连续放量移动后缩量回调。</w:t>
      </w:r>
      <w:bookmarkEnd w:id="1087"/>
    </w:p>
    <w:p>
      <w:pPr>
        <w:pStyle w:val="一级无序列表"/>
        <w:pageBreakBefore w:val="off"/>
        <w:numPr>
          <w:ilvl w:val="1"/>
          <w:numId w:val="1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796211-1f7d-40f1-aea2-711199bbcba7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存在轻微阶梯量特征，但未形成价格拉升，故不当作出货看待。</w:t>
      </w:r>
      <w:bookmarkEnd w:id="1088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607d0d-c97b-4cbc-92a5-bafdad98a255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买点确认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B1出现后B2在黄线位置启动，被亮柱确认，进入主升浪。</w:t>
      </w:r>
      <w:bookmarkEnd w:id="108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619695892564a73b95ff9acd8ee8b0d" w:id="1090"/>
      <w:bookmarkEnd w:id="109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cf9bfda18c8443e98c9139cd48499d1" w:id="109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B2反面教材警示 </w:t>
      </w:r>
      <w:bookmarkEnd w:id="1091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58a1cf4-b726-47d2-9568-82259cadb26a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失败案例特征</w:t>
      </w:r>
      <w:bookmarkEnd w:id="1092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0bbfaa3-2d31-4971-b8e8-9193924717d4" w:id="109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前期出现长下影线（“大苗子”），表明有异常抛压或老鼠仓出逃。</w:t>
      </w:r>
      <w:bookmarkEnd w:id="1093"/>
    </w:p>
    <w:p>
      <w:pPr>
        <w:pStyle w:val="一级无序列表"/>
        <w:pageBreakBefore w:val="off"/>
        <w:numPr>
          <w:ilvl w:val="1"/>
          <w:numId w:val="1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d885ca9-31d6-440a-8364-b63753ca06c2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图形破坏完整性，后续易熄火。</w:t>
      </w:r>
      <w:bookmarkEnd w:id="1094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6996d8-6c2b-488b-9fe4-958068abf2ff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核心原则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任何B2选股均不可包含向下大苗子，向上影线可接受。</w:t>
      </w:r>
      <w:bookmarkEnd w:id="109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84e67cc7423434d8444bfe1af1cb870" w:id="1096"/>
      <w:bookmarkEnd w:id="109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737a9065c9c422da7b7452c3041b9d8" w:id="109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中煤能源B2机会再现 </w:t>
      </w:r>
      <w:bookmarkEnd w:id="1097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672564e-1a04-4738-9701-8c6c6249a43d" w:id="109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图形逻辑</w:t>
      </w:r>
      <w:bookmarkEnd w:id="1098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d691996-e870-4cf1-8063-62647760037d" w:id="109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主线中控背景下持续波段上涨。</w:t>
      </w:r>
      <w:bookmarkEnd w:id="1099"/>
    </w:p>
    <w:p>
      <w:pPr>
        <w:pStyle w:val="一级无序列表"/>
        <w:pageBreakBefore w:val="off"/>
        <w:numPr>
          <w:ilvl w:val="1"/>
          <w:numId w:val="1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3a5920b-0243-4e88-a7fa-37ec1b96e263" w:id="110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B1错过仍有B2补救机会。</w:t>
      </w:r>
      <w:bookmarkEnd w:id="1100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1a10875-0750-4418-9b36-5516635a2301" w:id="110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三根暴露式放量K线显示主力进场意图明确，至少有一波行情。</w:t>
      </w:r>
      <w:bookmarkEnd w:id="110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bfec0c5ce144aaf967ed3dc959ee002" w:id="1102"/>
      <w:bookmarkEnd w:id="11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ccc9ee31b8c4a0fa8191548d6d5a372" w:id="11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特殊B2案例：神谷三峡水利 </w:t>
      </w:r>
      <w:bookmarkEnd w:id="1103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796aa8e-9c3f-4d98-945e-27427ff7e76a" w:id="11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横盘磨底阶段</w:t>
      </w:r>
      <w:bookmarkEnd w:id="1104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0559168-4f47-4505-86e0-78ff427d6632" w:id="11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板块主线内跟随大盘调整而横盘。</w:t>
      </w:r>
      <w:bookmarkEnd w:id="1105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068a4d-ac4c-445e-943a-8056667189d3" w:id="11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横盘末期出现9.49%异动，兜底回升。</w:t>
      </w:r>
      <w:bookmarkEnd w:id="1106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3b33533-ffa4-4388-badf-5cf12156d743" w:id="11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B2买点定位</w:t>
      </w:r>
      <w:bookmarkEnd w:id="1107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e03c18c-3172-413f-b4f9-dad2e68c0920" w:id="11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B1为6.64%，B2微微放量即可关注。</w:t>
      </w:r>
      <w:bookmarkEnd w:id="1108"/>
    </w:p>
    <w:p>
      <w:pPr>
        <w:pStyle w:val="一级无序列表"/>
        <w:pageBreakBefore w:val="off"/>
        <w:numPr>
          <w:ilvl w:val="1"/>
          <w:numId w:val="1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4ccfa0-e6cb-4ba8-874b-de3ddc8efcb9" w:id="11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被亮柱出现即确认启动信号。</w:t>
      </w:r>
      <w:bookmarkEnd w:id="1109"/>
    </w:p>
    <w:p>
      <w:pPr>
        <w:pStyle w:val="一级无序列表"/>
        <w:pageBreakBefore w:val="off"/>
        <w:numPr>
          <w:ilvl w:val="0"/>
          <w:numId w:val="1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ec018e3-f94f-4313-83d5-4ff8d8f67824" w:id="11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经验总结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若此处为倍量柱反包，可能直接起飞，无需绕行。</w:t>
      </w:r>
      <w:bookmarkEnd w:id="111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194c1ae16ec4897b0b91eb19de6cc5d" w:id="1111"/>
      <w:bookmarkEnd w:id="11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061356813df430ab0a1fe9f836a4aad" w:id="11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太钢不锈历史战绩展示（7月9日）</w:t>
      </w:r>
      <w:bookmarkEnd w:id="1112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cbbca0-3867-439f-8b3a-ca87df2efb73" w:id="11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老庄股特征</w:t>
      </w:r>
      <w:bookmarkEnd w:id="1113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fa9c852-b580-40e2-bceb-08a377277f12" w:id="11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历史战绩可查，长期活跃于有色、钢铁、新能源等多个概念。</w:t>
      </w:r>
      <w:bookmarkEnd w:id="1114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575b144-ae08-453a-9074-c616977b63eb" w:id="11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属“大哥级”标的，行情来临时率先启动。</w:t>
      </w:r>
      <w:bookmarkEnd w:id="1115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64bae1-6903-4cf2-b4f6-eece83ab51e8" w:id="11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启动模式</w:t>
      </w:r>
      <w:bookmarkEnd w:id="1116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bf5b30f-7cc4-47f2-aa2a-1a68031b51a8" w:id="11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横盘后打至黄线位置反包启动。</w:t>
      </w:r>
      <w:bookmarkEnd w:id="1117"/>
    </w:p>
    <w:p>
      <w:pPr>
        <w:pStyle w:val="一级无序列表"/>
        <w:pageBreakBefore w:val="off"/>
        <w:numPr>
          <w:ilvl w:val="1"/>
          <w:numId w:val="1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0754c9e-fd2e-451f-8784-ca05683e28c7" w:id="11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量比盖过前高即可，不必强求被亮柱。</w:t>
      </w:r>
      <w:bookmarkEnd w:id="1118"/>
    </w:p>
    <w:p>
      <w:pPr>
        <w:pStyle w:val="一级无序列表"/>
        <w:pageBreakBefore w:val="off"/>
        <w:numPr>
          <w:ilvl w:val="0"/>
          <w:numId w:val="1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b4df2eb-b914-445a-a6a3-b2ca01aafc3f" w:id="11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盈利潜力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单波可达38%，重仓持有收益显著。</w:t>
      </w:r>
      <w:bookmarkEnd w:id="111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ab976cba0404a309f33348a1fe9b7e6" w:id="1120"/>
      <w:bookmarkEnd w:id="112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06d33efd9984c7080df36c5cd29f947" w:id="112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指南针案例对比（6月24日）</w:t>
      </w:r>
      <w:bookmarkEnd w:id="1121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2508fc6-c89f-4314-ad11-c7113b271096" w:id="11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图形复刻路桥信息</w:t>
      </w:r>
      <w:bookmarkEnd w:id="1122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713bfdc-4dfd-4d76-8cd9-3e2827931a49" w:id="11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横盘期间突兀大阳线启动。</w:t>
      </w:r>
      <w:bookmarkEnd w:id="1123"/>
    </w:p>
    <w:p>
      <w:pPr>
        <w:pStyle w:val="一级无序列表"/>
        <w:pageBreakBefore w:val="off"/>
        <w:numPr>
          <w:ilvl w:val="1"/>
          <w:numId w:val="1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5f0019e-8c50-49ba-883c-d38a37fac2be" w:id="11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白线在黄线上方完成击穿对手盘动作。</w:t>
      </w:r>
      <w:bookmarkEnd w:id="1124"/>
    </w:p>
    <w:p>
      <w:pPr>
        <w:pStyle w:val="一级无序列表"/>
        <w:pageBreakBefore w:val="off"/>
        <w:numPr>
          <w:ilvl w:val="0"/>
          <w:numId w:val="1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8022b2-ac45-4acd-a4f8-d416925066e8" w:id="11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市场预期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AIGC、软件、创新药等低位板块可能出现类似走势。</w:t>
      </w:r>
      <w:bookmarkEnd w:id="112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f9d6db7faaf49ff96d3c4f525b858be" w:id="1126"/>
      <w:bookmarkEnd w:id="11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2cac98c84214671b40a0b729ab448da" w:id="11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圆弧底与头肩底形态探讨 </w:t>
      </w:r>
      <w:bookmarkEnd w:id="1127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8e2815-12c0-47cd-be7d-d3e7657b2063" w:id="11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潜在结构</w:t>
      </w:r>
      <w:bookmarkEnd w:id="1128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fd33bf-df4c-4363-983a-f4d40259358d" w:id="11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当前某票呈现圆弧底形态，极具审美价值。</w:t>
      </w:r>
      <w:bookmarkEnd w:id="1129"/>
    </w:p>
    <w:p>
      <w:pPr>
        <w:pStyle w:val="一级无序列表"/>
        <w:pageBreakBefore w:val="off"/>
        <w:numPr>
          <w:ilvl w:val="1"/>
          <w:numId w:val="1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d631d3d-2577-4cb2-bde9-2a6c888df579" w:id="11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对称性强，疑似头肩底雏形。</w:t>
      </w:r>
      <w:bookmarkEnd w:id="1130"/>
    </w:p>
    <w:p>
      <w:pPr>
        <w:pStyle w:val="一级无序列表"/>
        <w:pageBreakBefore w:val="off"/>
        <w:numPr>
          <w:ilvl w:val="0"/>
          <w:numId w:val="1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da77de-a605-47f1-a1f2-287134d9df0e" w:id="11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未来展望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预计春节前后或有启动机会，但强调不可靠，需等待右侧信号。</w:t>
      </w:r>
      <w:bookmarkEnd w:id="113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0ae2356ddf94175971ce8d3ac8f3011" w:id="1132"/>
      <w:bookmarkEnd w:id="11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5399bc338fd47889edff71841cf41fe" w:id="11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资源类票出货规律总结 </w:t>
      </w:r>
      <w:bookmarkEnd w:id="1133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5e6649-356b-4e3d-921d-afd89498a616" w:id="11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S1标志性出货</w:t>
      </w:r>
      <w:bookmarkEnd w:id="1134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e9132b8-7f25-4a53-b87c-e7080de08037" w:id="11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有色、资源类票历史上必有一次S1式猛烈出货。</w:t>
      </w:r>
      <w:bookmarkEnd w:id="1135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6d16f27-735d-4295-85c0-977a05b96bd6" w:id="11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期货资金主导，斩仓果断，不伪装。</w:t>
      </w:r>
      <w:bookmarkEnd w:id="1136"/>
    </w:p>
    <w:p>
      <w:pPr>
        <w:pStyle w:val="一级无序列表"/>
        <w:pageBreakBefore w:val="off"/>
        <w:numPr>
          <w:ilvl w:val="0"/>
          <w:numId w:val="2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5bc3b92-b6af-4aff-8e47-3e13be8d7456" w:id="11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顶部特征</w:t>
      </w:r>
      <w:bookmarkEnd w:id="1137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abbd1b-b9f9-4156-a9fa-440140fac9a0" w:id="11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连续难看K线+次高点放量，标志明确。</w:t>
      </w:r>
      <w:bookmarkEnd w:id="1138"/>
    </w:p>
    <w:p>
      <w:pPr>
        <w:pStyle w:val="一级无序列表"/>
        <w:pageBreakBefore w:val="off"/>
        <w:numPr>
          <w:ilvl w:val="1"/>
          <w:numId w:val="2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f2c07da-6fd4-4fd5-bdcb-1d28a425c17f" w:id="11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如中国稀土顶部形态所示，无需解释即知见顶。</w:t>
      </w:r>
      <w:bookmarkEnd w:id="113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5ec843a919f4ea1bd4aaa29ff8ded6d" w:id="1140"/>
      <w:bookmarkEnd w:id="114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55535341cc14f2bb1bff8bbde377aef" w:id="114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交易哲学与心态建设 </w:t>
      </w:r>
      <w:bookmarkEnd w:id="1141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0d43635-ab80-4062-bd11-66e00c01f7b1" w:id="11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轮动思维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“与其给一个姑娘十次机会，不如给十个姑娘一次机会”，倡导分散试错、快速轮动。</w:t>
      </w:r>
      <w:bookmarkEnd w:id="1142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4ff1c40-52ce-424a-8116-fab07fd77c29" w:id="11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技能优先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当前重点在于掌握B1/B2技能，而非追求账户翻倍。</w:t>
      </w:r>
      <w:bookmarkEnd w:id="1143"/>
    </w:p>
    <w:p>
      <w:pPr>
        <w:pStyle w:val="一级无序列表"/>
        <w:pageBreakBefore w:val="off"/>
        <w:numPr>
          <w:ilvl w:val="0"/>
          <w:numId w:val="2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8027b88-d7ab-4999-8c93-75af765e41cd" w:id="11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右侧交易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市场风格为“浪”，所有操作需见血，不见血则换，杜绝左侧幻想。</w:t>
      </w:r>
      <w:bookmarkEnd w:id="114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080b845853b4c428c07183c89ff864d" w:id="1145"/>
      <w:bookmarkEnd w:id="114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3a5934e03364495996a7e80f257dba1" w:id="114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结语与学习建议 </w:t>
      </w:r>
      <w:bookmarkEnd w:id="1146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901b02-dcb9-4b3b-b612-713691687133" w:id="11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图像记忆法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将讲解的代表性B2图形反复刻入脑海，如同掌握B1十张经典图。</w:t>
      </w:r>
      <w:bookmarkEnd w:id="1147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6761e7-93be-4395-8fb7-f8c8d799e59f" w:id="11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课程回看指引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B2止损方法详见10月6日录播课，链接位于10月2日动态置顶评论。</w:t>
      </w:r>
      <w:bookmarkEnd w:id="1148"/>
    </w:p>
    <w:p>
      <w:pPr>
        <w:pStyle w:val="一级无序列表"/>
        <w:pageBreakBefore w:val="off"/>
        <w:numPr>
          <w:ilvl w:val="0"/>
          <w:numId w:val="2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31fae1b-d8af-4901-a3ca-2404745ee917" w:id="11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纪律重申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严格遵循B1/B2交易纪律，设好止损，跟随资金趋势操作，杜绝追涨杀跌。</w:t>
      </w:r>
      <w:bookmarkEnd w:id="114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77ed21f7c3c4600972aaa809c1622b4" w:id="1150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150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2026-05-02T18:07:33Z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yWy57htHjUROaSVe4gmYzjwSeFRpwS8Wz/2GFI/oi/w=","ProduceID":"ai_zongjie:06ce438d344d07dd8b0f222af647cd31","ReservedCode2":"yWy57htHjUROaSVe4gmYzjwSeFRpwS8Wz/2GFI/oi/w=","PropagateID":"ai_zongjie:06ce438d344d07dd8b0f222af647cd31","ContentProducer":"001191440101MA9Y9T4H7A00000"}</vt:lpwstr>
  </property>
</Properties>
</file>