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4abad1d7efb4a14b4017914ed66879a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短线交易中“砖形图四块砖战法”（DSZ战法）的核心逻辑与实操规则，重点强调“数四块红砖后必须减仓或清仓、注意随时反转”，并系统阐释了红砖变绿即卖出、买入后不涨次日开盘即离场、N型结构选股优先等关键纪律；同时批判性剖析了锤子图不可操作的底层原因（控盘失效与筹码失控），并指出交易本质是“卖的艺术”与“心态博弈”，而非技术图形本身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575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3ffdce54fee4f6a96d34252a28dcfd1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核心概念定义：砖形图与DSZ战法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fd89473-c6a7-46db-ad54-3abe8f38569e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砖形图基本规则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8ad5e41-d2c1-4902-98a7-bf6e24de2e21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红砖代表上涨K线，绿砖代表下跌K线；由绿转红即开启新一组计数，重新从1开始数砖（1234）；若数至第4根仍为红砖，则该组结束，需执行卖出动作。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cfa00cf-aeeb-414f-8a2a-585c281fa1cb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“吃掉中间的专”指规避走势中不确定性最强的中段震荡，只参与确定性高的起始与末端行情；“避免中间的赚的亏的”即回避假突破与诱多陷阱。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4e7cb3b-b545-4dba-87a9-2e5cd60ac3cb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DSZ战法命名与定位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f779be2-91fd-4638-a71a-c1ee1b4a7a4d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全称“DSZ Trading Study”，非贬义“大傻子”，而是强调极简、机械、可执行的超短线纪律体系；区别于B1/B2等中线战法，专精图聚焦N型结构爆发力，拒绝磨蹭、横盘、多波次图形。</w:t>
      </w:r>
      <w:bookmarkEnd w:id="100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3832cda42114070a146fcffa2be0b32" w:id="100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K线形态辨析：锤子图与十字星的本质及禁用逻辑 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e83b96e-d347-403f-bc58-6f48e6fe8eef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形态定义与视觉特征</w:t>
      </w:r>
      <w:bookmarkEnd w:id="101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3d0af62-a0b7-41e3-a8b6-a9139c68c2b4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锤子（Hammer）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：下影线长度≥实体高度2倍，实体小且位于顶部，上影线极短或无；分红锤子与绿锤子，但本质相同。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55390f-6e6b-4e03-a457-d667a32bd828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十字星（Doji）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：实体极小（开盘价≈收盘价），上下影线均存在；细分包括标准十字星、下影线长十字星、上影线长十字星。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d9f507b-9c93-4425-9df9-50835381db02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非标准形态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：如“小T”（下影线长但实体过大）、“长上影线K线”（非锤子，因上影线主导）均不构成有效锤子信号。</w:t>
      </w:r>
      <w:bookmarkEnd w:id="1013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7ab85e-8f35-4df5-bf1d-e8696b5e0115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锤子图禁用原理</w:t>
      </w:r>
      <w:bookmarkEnd w:id="101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a605f1f-7258-4f20-b247-23729a89833b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控盘理论：主力若真正控盘，在启动位不应出现长下影线——此为“事故”，表明场外未知筹码突然砸盘（如大股东解禁抛售、利益输送式对倒）。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1c4d3d-5900-4ae9-a0a0-57c4cf9dbc7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市场反馈：长下影线导致筹码分散、盘面混乱，跟风资金退却，“呦，这盘子有点乱，不玩了”。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eee9e13-139f-414e-9193-b0d69032cd14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下影线本质：大幅砸盘后又被强力拉回，但“谁买的？为何在此处拉？”无人能知，属不可控变量，故严禁据此入场。</w:t>
      </w:r>
      <w:bookmarkEnd w:id="101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ef3ecc15c244710b703f2d6526d60a1" w:id="101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核心交易纪律：四块砖战法执行细则 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5875901-408a-42be-89ed-96990124e33b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卖出条件（唯一且刚性）</w:t>
      </w:r>
      <w:bookmarkEnd w:id="101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224766-299b-4d9c-8614-71f029db3bca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条件一：数满四块红砖后必须减仓或清仓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，无论是否创新高；“注意随时反转”非模糊提示，而是要求立即行动——反转可能即时发生，非“注意后等待”。</w:t>
      </w:r>
      <w:bookmarkEnd w:id="102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fd0f6a9-82e7-446c-937a-83039a67d470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条件二：红砖变绿即刻卖出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，不等收盘；若盘中跌破当日红砖最低价3–5个价位，即触发分时止损（如9:33或9:37）。</w:t>
      </w:r>
      <w:bookmarkEnd w:id="102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8cf535e-8c93-452d-a6ce-4369c63294e3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条件三：买入后不涨即离场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——当日买入未盈利（平盘或亏损），次日开盘未高开高走，须在9:30–9:37间全部清仓。</w:t>
      </w:r>
      <w:bookmarkEnd w:id="102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2c7975a-9fb0-478c-9aa4-f89a8a101b14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执行优先级与容错机制</w:t>
      </w:r>
      <w:bookmarkEnd w:id="102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60bd45a-f86e-4c28-bc91-a0e32b8b59ee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四块砖后若继续红砖，不追加仓位，只执行“放飞”（持仓不动）或“清仓”；反转后亏损须认，踏空上涨亦须认，纪律严于结果。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6547662-9661-4ee7-9d7b-146b466bb9ae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收盘前三分钟红砖变绿必走，此规则仅限A股，不适用于港股；所有操作以A股盘面为准，排除外部噪音（降息、地缘政治等）。</w:t>
      </w:r>
      <w:bookmarkEnd w:id="102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513b6fe13164149b3030988800c2081" w:id="102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选股标准：N型结构与三波禁忌 </w:t>
      </w:r>
      <w:bookmarkEnd w:id="102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3cc2a43-f3ba-460f-b9e8-e9174405fd0e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N型结构（最优标的）</w:t>
      </w:r>
      <w:bookmarkEnd w:id="102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649d6ef-57e5-4518-bd7c-7429e2c78b0d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定义：下跌后快速V型反弹，形成“N”字轨迹（如：下跌→触底→强劲拉升→回落→再拉升）；要求反弹力度强、砖形图大、上影线短、量能配合。</w:t>
      </w:r>
      <w:bookmarkEnd w:id="102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3b9b159-8943-4a36-bfed-15a2cd8f9841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案例验证：如“1234”四根红砖连续上涨，第二根不回踩第一根低点，第三、四根持续抬高，体现主力控盘坚决，拒绝“倒车接人”。</w:t>
      </w:r>
      <w:bookmarkEnd w:id="102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4b4ef78-31ed-4a2d-ab07-c70411f23af0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三波禁忌（绝对规避）</w:t>
      </w:r>
      <w:bookmarkEnd w:id="103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a766018-268d-4e51-a5a1-6122636dc98a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规则：“第三波不做”，即股价经历两轮上涨后第三次尝试突破，无论形态多完美均放弃；因主力若真欲拉升，第二波已应完成，第三波多为高位震荡出货（阶梯量堆叠）。</w:t>
      </w:r>
      <w:bookmarkEnd w:id="103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ed9215d-70ab-4345-b477-9cf63a2d115a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底层逻辑：五浪理论中第五浪需巨量支撑，否则即为诱多；三波图形常伴随缩量、横盘、反复洗盘，暴露主力意图不纯。</w:t>
      </w:r>
      <w:bookmarkEnd w:id="103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983301ea6c04f048dd64b4cc991d618" w:id="103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风控哲学：断臂求生与知行合一 </w:t>
      </w:r>
      <w:bookmarkEnd w:id="103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86ac96a-dc19-461a-9fa4-a92c3514a7ad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止损即生存</w:t>
      </w:r>
      <w:bookmarkEnd w:id="103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af19259-4483-444b-8cc6-df6f4139abe5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类比鳄鱼咬腿：被套2.5%时止损，是砍腿上岸；犹豫则被拖入沼泽亏20%，无中间选项。“永不停损”者终成“臭棋篓子”，被市场自然淘汰。</w:t>
      </w:r>
      <w:bookmarkEnd w:id="103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fceb8a-fdf5-4730-82ce-e2a73a2a34fe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浮亏非失败：单笔亏损是策略成本，关键在每笔交易是否按纪律执行；“把每笔交易做对”后，账户自然转红。</w:t>
      </w:r>
      <w:bookmarkEnd w:id="103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054ab68-2e29-4592-83fb-e7885b68f0b9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知行鸿沟</w:t>
      </w:r>
      <w:bookmarkEnd w:id="103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250245-c9b5-4e16-ab03-e6a170ae8122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模拟盘无效：因无真实金钱压力，心态不波动，主力无法洗盘；实盘考验的是心理对抗，非技术理解。</w:t>
      </w:r>
      <w:bookmarkEnd w:id="103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f510a9d-a9be-4f72-9294-5ca8e945ae00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市场本质：非数学物理般精确（无需π=3.1415926），3.14与3.15之差即足够；交易是“大概率框架下的确定性动作”，拒绝过度分析“为什么”。</w:t>
      </w:r>
      <w:bookmarkEnd w:id="103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b1941e6df1349319978fca9c8eb7191" w:id="104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实战推演：DSZ战法全流程演示 </w:t>
      </w:r>
      <w:bookmarkEnd w:id="104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78954c-e178-4373-88be-03e02912bb48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案例一（双汇发展，3月3日）</w:t>
      </w:r>
      <w:bookmarkEnd w:id="104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fecd7f-f93d-4577-9834-8ce3ad3850d8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第一块红砖出现（长上影剔除），第二块起进入标准N型：1234四根红砖后减半仓；随后“4+4”再创新高，但第四根后即熄火，果断全清。</w:t>
      </w:r>
      <w:bookmarkEnd w:id="1042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2b239f-0e6f-43aa-b4a3-0ecb2450329b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案例二（熄火识别）</w:t>
      </w:r>
      <w:bookmarkEnd w:id="104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45dc50-143e-4b25-bc79-aa0b4e60c098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红砖持续但涨幅递减、量能萎缩、出现长上影或倒车动作（如六根阴线“倒车接人”），即判定为“骗炮”，立即离场。</w:t>
      </w:r>
      <w:bookmarkEnd w:id="104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27a87b5-18d5-4c1d-967c-8294419a2c3d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案例三（错误应对警示）</w:t>
      </w:r>
      <w:bookmarkEnd w:id="104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3a95d8d-283b-4027-940d-2b7f546a7287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若买入后当日变绿，次日未高开而低开下杀，须9:33–9:37秒级离场；纠结“明天会拉”将导致亏损扩大，违背DSZ“快卖”核心。</w:t>
      </w:r>
      <w:bookmarkEnd w:id="104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77fc28a122a4d5faf6a31a4a8311d9f" w:id="104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7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2026-05-02T18:25:45Z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GLYc0M4btEbwPziKXY5b7PwRmeECqJKFnTTGI4v8Cq0=","ProduceID":"ai_zongjie:c2ec265cf56b66f7eba0c02a9e09cb9d","ReservedCode2":"GLYc0M4btEbwPziKXY5b7PwRmeECqJKFnTTGI4v8Cq0=","PropagateID":"ai_zongjie:c2ec265cf56b66f7eba0c02a9e09cb9d","ContentProducer":"001191440101MA9Y9T4H7A00000"}</vt:lpwstr>
  </property>
</Properties>
</file>