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7a8e5866f83246ac981df101d8939796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本视频讲述了股票投资中的仓位管理、止盈止损纪律及市场操作策略，通过分析国盛、阿敏等个股案例强调了严格执行交易计划的重要性，并解析了曼城阵容配置逻辑与散户常见错误。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68707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87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002b5e0b72e24acabc9bbccae9dc25dd" w:id="1003"/>
      <w:bookmarkEnd w:id="100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64e7d29302fa4c799cba9062262c91bb" w:id="100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直播开场与声音测试 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4448801-3e06-4d8c-af75-d54835fc4b5a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设备调试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确认麦克风和背景音乐音量正常。</w:t>
      </w:r>
      <w:bookmarkEnd w:id="100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1e20b34-a1ab-411f-a46c-2e1300aed4e8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互动问候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向观众询问是否已用餐，提及“锐哥在保险躺的好爽”，调侃部分成员持仓状态。</w:t>
      </w:r>
      <w:bookmarkEnd w:id="1006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bf1a571b224c4fa38427154ac65c44c2" w:id="1007"/>
      <w:bookmarkEnd w:id="100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51032072efb9419bbc965dc40907a492" w:id="100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香菜（湘财）与大智慧合并失败事件解析 </w:t>
      </w:r>
      <w:bookmarkEnd w:id="1008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8979e49-43f9-4afa-a696-bd6cfe1bccf5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股价异动原因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湘财股份跌停且放量，源于大股东起诉公司导致与大智慧的合并计划破裂。</w:t>
      </w:r>
      <w:bookmarkEnd w:id="1009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e0855bc-8bcb-447e-9925-786ab7f8ce29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合并细节说明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大智慧欲进行税务筹划，但湘财方面拒绝配合，最终谈判未果，引发市场负面反应。</w:t>
      </w:r>
      <w:bookmarkEnd w:id="1010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c2710564570b4669b3d4cf29aec4a9ff" w:id="1011"/>
      <w:bookmarkEnd w:id="1011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353dcc9f6a1c44a3bd3cef454860fa59" w:id="1012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本周市场体感反馈汇总 </w:t>
      </w:r>
      <w:bookmarkEnd w:id="1012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b38b186-af6e-4b86-9886-2b5f8e3cc3eb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观众反馈摘要</w:t>
      </w:r>
      <w:bookmarkEnd w:id="1013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50aafbf-c6b4-413a-8924-f8adfa0e6f81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部分人盈利：白酒、保险、新能源表现强劲，“新前锋狗中狗满仓热泪盈眶”。</w:t>
      </w:r>
      <w:bookmarkEnd w:id="1014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4c4cddf-b5af-4bdf-a17a-56ea4b677199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多数人回撤：“钝刀子割肉”、“半仓装死”、“赛赛跌15个点”。</w:t>
      </w:r>
      <w:bookmarkEnd w:id="1015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fd98ef6-8cbc-4cae-b906-59025f966934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国盛证券破防：“被国胜破防了”成为典型亏损案例。</w:t>
      </w:r>
      <w:bookmarkEnd w:id="1016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95cb831-7d8e-429e-8d91-a9734c290956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整体评价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市场冷暖不一，但“老当益壮”概括本周行情，新半程阵容仍有看头。</w:t>
      </w:r>
      <w:bookmarkEnd w:id="101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98be21b9d3cc4402b1e660b5cb3e8bda" w:id="1018"/>
      <w:bookmarkEnd w:id="101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d95f5c6255b34bc2ab79289753252061" w:id="101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当前宏观逻辑与板块轮动分析 </w:t>
      </w:r>
      <w:bookmarkEnd w:id="1019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631a52d-495a-46f6-8331-ad9af9e06605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防守为主的操作建议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强调活跃市值低迷，应以防守为先，控制仓位，避免幻想式追高。</w:t>
      </w:r>
      <w:bookmarkEnd w:id="1020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8304432-2c14-46be-b503-3626574f03d6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第二阶段后期判断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认为市场已进入政策刺激后的数据验证期，进攻型题材退潮，顺周期消费类开始启动。</w:t>
      </w:r>
      <w:bookmarkEnd w:id="1021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e0d04ea-34ce-474a-8174-9a899fbaea3c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CPI驱动逻辑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预计四季度至明年一季度CPI回升，推动食品饮料（如白酒）、免税等后周期板块走强。</w:t>
      </w:r>
      <w:bookmarkEnd w:id="102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98960ca827fa499e855560ae56c8cd03" w:id="1023"/>
      <w:bookmarkEnd w:id="102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7d87aa244d6d44848d9bd93663172c00" w:id="102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低波红利与白酒煤炭配置逻辑 </w:t>
      </w:r>
      <w:bookmarkEnd w:id="1024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f60c77e-7a68-4bd3-a8f9-60a1842e6909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低波红利策略特点</w:t>
      </w:r>
      <w:bookmarkEnd w:id="1025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eddcf08-41a6-46ce-b681-ece236272931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在周线B1位置定投加仓，持有周期拉长：一年初见成效，两年成型，三年利润可观。</w:t>
      </w:r>
      <w:bookmarkEnd w:id="1026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a301007-59b7-448d-91d9-129c171a5eba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反复强调“别追高”，应在回调至B1时介入。</w:t>
      </w:r>
      <w:bookmarkEnd w:id="1027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08b29f3-3a23-4a28-bc0e-6f3d9910f547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白酒上涨分析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泸州老窖单日涨近9%，属机构建仓行为，非出货信号。短线需减仓避震，长线可持有。</w:t>
      </w:r>
      <w:bookmarkEnd w:id="1028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a5953d3-c8f2-42e2-b3e8-e2eaba0a1296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后卫资产作用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白酒、煤炭作为“后防线”资产，主要功能为：</w:t>
      </w:r>
      <w:bookmarkEnd w:id="1029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ea8d293-657e-4253-8c1f-ebccf06d4977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对冲进攻型仓位回调风险；</w:t>
      </w:r>
      <w:bookmarkEnd w:id="1030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5436fde-65a2-4087-b71e-fa6cdab288c5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在大盘横盘阶段获取稳健收益。</w:t>
      </w:r>
      <w:bookmarkEnd w:id="1031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74376c7151b54531aceef9eb45059db6" w:id="1032"/>
      <w:bookmarkEnd w:id="103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a988531c02084a1f828f5b20492f48c6" w:id="103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券商ETF与金融权重现状 </w:t>
      </w:r>
      <w:bookmarkEnd w:id="1033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8df28b2-3731-41a9-b1bf-431dc0326712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券商沦为控盘工具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银行、保险、券商三大金融板块已被“龙队”主导，市值占比高，持仓集中。</w:t>
      </w:r>
      <w:bookmarkEnd w:id="1034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5405b1c-706f-4305-a869-4cb64b2c9577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独立行情难现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券商难以走出独立行情，其走势依附于大盘节奏，未来估值将随指数上移（如4500或5000点）而提升。</w:t>
      </w:r>
      <w:bookmarkEnd w:id="1035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32a7ffb-68be-4555-a848-08db5e5b631a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换筹现象解读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当前市场呈现“上午拉升、下午回落”的换筹特征，反映机构间筹码交接，散户无力主导。</w:t>
      </w:r>
      <w:bookmarkEnd w:id="1036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178d2a566662401392a71af48462f016" w:id="1037"/>
      <w:bookmarkEnd w:id="103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805160e1c8ba4d7f860de83ae14eaa59" w:id="103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国盛证券操作案例深度剖析 </w:t>
      </w:r>
      <w:bookmarkEnd w:id="1038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2e83da6-3290-4ae1-9570-5e5fc7e6f4bd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技术形态回顾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国盛证券自9月4日以来价格基本持平（18.47元→18.8元），整体处于震荡中枢。</w:t>
      </w:r>
      <w:bookmarkEnd w:id="1039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a942f76-c093-4165-a914-0ae5dd006127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理想交易路径</w:t>
      </w:r>
      <w:bookmarkEnd w:id="1040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3296b24-4559-415b-8e25-f62bac32821a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买点：B1结构确认处买入；</w:t>
      </w:r>
      <w:bookmarkEnd w:id="1041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436c6bf-d0b8-4d79-98d2-a67ff377dc5d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止损：设于单根K线下方或黄线之下；</w:t>
      </w:r>
      <w:bookmarkEnd w:id="1042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8b3d4ee-ff82-470e-915b-b9439522b554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卖点：涨停后“放飞”部分仓位，跌破黄线立即清仓。</w:t>
      </w:r>
      <w:bookmarkEnd w:id="1043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992c6f5-88dd-4f45-a654-dbe028d46d42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实际案例展示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一名学员按纪律操作实现盈利离场，虽未完美执行（未在两涨停时充分减仓），但仍优于多数亏损者。</w:t>
      </w:r>
      <w:bookmarkEnd w:id="1044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d08046f-7b93-46cb-8785-a2e749c4c498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关键教训</w:t>
      </w:r>
      <w:bookmarkEnd w:id="1045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c916125-6612-40f3-9680-de0b734d32dd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“放飞”是核心纪律，防止利润回吐；</w:t>
      </w:r>
      <w:bookmarkEnd w:id="1046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2f0aafb-2872-4000-817b-597c65bd945f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新手常犯错误：单票重仓、得而复失心态失衡、股性误解。</w:t>
      </w:r>
      <w:bookmarkEnd w:id="104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e1572ac5a19a4e5493b828a9b3340051" w:id="1048"/>
      <w:bookmarkEnd w:id="104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6ac699c24aaf4bea8bc09cfd9e673c41" w:id="104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散户常见问题与认知误区总结 </w:t>
      </w:r>
      <w:bookmarkEnd w:id="1049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ac6b628-d5e7-4695-baf8-81d1936275e0" w:id="105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恐慌三大根源</w:t>
      </w:r>
      <w:bookmarkEnd w:id="1050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" w:id="105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得而复失——曾盈利后归零，心理落差大；</w:t>
      </w:r>
      <w:bookmarkEnd w:id="1051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" w:id="105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单票过重——未践行“开超市”分散配置；</w:t>
      </w:r>
      <w:bookmarkEnd w:id="1052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" w:id="105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股性误判——将湘财等“骚股”当作趋势标的。</w:t>
      </w:r>
      <w:bookmarkEnd w:id="1053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badd9e4-1b02-496b-96b1-e5ddfd6e5e89" w:id="105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交易本质反思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散户最大问题是“跟全世界杠”，亏损归咎市场，从不自我反省。成功交易需承认不确定性，接受止损。</w:t>
      </w:r>
      <w:bookmarkEnd w:id="1054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ca0ac644e37143f69c2a5a52299040a9" w:id="1055"/>
      <w:bookmarkEnd w:id="1055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77ef266977ae4cc2bfa5d60a8ee4602d" w:id="1056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阿敏（中国中免）长线成功案例分享 </w:t>
      </w:r>
      <w:bookmarkEnd w:id="1056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c1874c8-ac8b-41d9-89f0-f9a18964b15b" w:id="105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用户来信内容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学员雷克塞普多自述去年Q4以60元左右建仓阿敏，遵循“慢就是快”原则，经历多次波段操作后收益率达98%。</w:t>
      </w:r>
      <w:bookmarkEnd w:id="1057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519db12-a0e9-421d-ae23-eb637668fa9e" w:id="105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核心感悟</w:t>
      </w:r>
      <w:bookmarkEnd w:id="1058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2940f84-9eae-4fe6-92f2-bec0d1d755f8" w:id="105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原本仅作稳定配置，却成首个翻倍股；</w:t>
      </w:r>
      <w:bookmarkEnd w:id="1059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8a8659a-54c7-42ac-a5ea-901cb646822e" w:id="106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印证“长线确定性 &gt; 短线博弈”的理念；</w:t>
      </w:r>
      <w:bookmarkEnd w:id="1060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8a25aab-4e76-43f8-a8d0-8e395f48bc83" w:id="106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感谢Z哥系统教学与期中考试训练。</w:t>
      </w:r>
      <w:bookmarkEnd w:id="1061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56379c4c09004a0891055cc002175977" w:id="1062"/>
      <w:bookmarkEnd w:id="106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216c91cd9b8c42a6a40763cfa19d354f" w:id="106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反面案例警示：雪茄泡泡糖 </w:t>
      </w:r>
      <w:bookmarkEnd w:id="1063"/>
    </w:p>
    <w:p>
      <w:pPr>
        <w:pStyle w:val="一级无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64748d4-8d65-4799-add1-b500c079dcf4" w:id="106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操作失误描述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学员在Rita涨停当日午盘追高买入，违背“不开盘即康不追涨”纪律，导致情绪受挫。</w:t>
      </w:r>
      <w:bookmarkEnd w:id="1064"/>
    </w:p>
    <w:p>
      <w:pPr>
        <w:pStyle w:val="一级无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bce05a8-237f-4213-8b18-868d8422c45b" w:id="106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批评要点</w:t>
      </w:r>
      <w:bookmarkEnd w:id="1065"/>
    </w:p>
    <w:p>
      <w:pPr>
        <w:pStyle w:val="一级无序列表"/>
        <w:pageBreakBefore w:val="off"/>
        <w:numPr>
          <w:ilvl w:val="1"/>
          <w:numId w:val="1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b296cc8-e9b6-41c0-9a23-cff50a15c479" w:id="106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追高违反战法基本原则；</w:t>
      </w:r>
      <w:bookmarkEnd w:id="1066"/>
    </w:p>
    <w:p>
      <w:pPr>
        <w:pStyle w:val="一级无序列表"/>
        <w:pageBreakBefore w:val="off"/>
        <w:numPr>
          <w:ilvl w:val="1"/>
          <w:numId w:val="1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9ab7420-2d6c-419f-95dc-fb7bc46aba83" w:id="106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缺乏电竞椅、奔驰、战马等“装备”象征准备不足；</w:t>
      </w:r>
      <w:bookmarkEnd w:id="1067"/>
    </w:p>
    <w:p>
      <w:pPr>
        <w:pStyle w:val="一级无序列表"/>
        <w:pageBreakBefore w:val="off"/>
        <w:numPr>
          <w:ilvl w:val="1"/>
          <w:numId w:val="1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1db5443-b418-46b7-a226-247c014e0619" w:id="106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提醒“不要追，兄弟不要追”。</w:t>
      </w:r>
      <w:bookmarkEnd w:id="106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130883fad3024a3fbddffe4feeedce15" w:id="1069"/>
      <w:bookmarkEnd w:id="1069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a937f551d4cf4f3fa32be8ad4bff06bb" w:id="1070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正确交易方法论重申 </w:t>
      </w:r>
      <w:bookmarkEnd w:id="1070"/>
    </w:p>
    <w:p>
      <w:pPr>
        <w:pStyle w:val="一级无序列表"/>
        <w:pageBreakBefore w:val="off"/>
        <w:numPr>
          <w:ilvl w:val="0"/>
          <w:numId w:val="1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5b74b1b-94d3-4f06-a4f3-95cb6f1b9b8d" w:id="107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Z哥使用方法指南</w:t>
      </w:r>
      <w:bookmarkEnd w:id="1071"/>
    </w:p>
    <w:p>
      <w:pPr>
        <w:pStyle w:val="一级无序列表"/>
        <w:pageBreakBefore w:val="off"/>
        <w:numPr>
          <w:ilvl w:val="1"/>
          <w:numId w:val="1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4444fde-522e-4aa3-a5d1-677669a5ca0c" w:id="107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当主播说某票“还行”时，代表有一定把握，老粉应主动查找代码并核对图形；</w:t>
      </w:r>
      <w:bookmarkEnd w:id="1072"/>
    </w:p>
    <w:p>
      <w:pPr>
        <w:pStyle w:val="一级无序列表"/>
        <w:pageBreakBefore w:val="off"/>
        <w:numPr>
          <w:ilvl w:val="1"/>
          <w:numId w:val="1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8927006-000d-4044-bf5a-a9b99b13d2de" w:id="107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不会查、满仓不动、等待代码是三大失败主因。</w:t>
      </w:r>
      <w:bookmarkEnd w:id="1073"/>
    </w:p>
    <w:p>
      <w:pPr>
        <w:pStyle w:val="一级无序列表"/>
        <w:pageBreakBefore w:val="off"/>
        <w:numPr>
          <w:ilvl w:val="0"/>
          <w:numId w:val="1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82ee361-0d70-4385-aaf9-5b0b5950dc32" w:id="107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交易普适性原则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所有股票均可交易，关键是设置明确止损位：</w:t>
      </w:r>
      <w:bookmarkEnd w:id="1074"/>
    </w:p>
    <w:p>
      <w:pPr>
        <w:pStyle w:val="一级无序列表"/>
        <w:pageBreakBefore w:val="off"/>
        <w:numPr>
          <w:ilvl w:val="1"/>
          <w:numId w:val="1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091e534-ec52-4f61-9e9b-1a5e48e90217" w:id="107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第一止损：买入K线最低点下3~5个价位；</w:t>
      </w:r>
      <w:bookmarkEnd w:id="1075"/>
    </w:p>
    <w:p>
      <w:pPr>
        <w:pStyle w:val="一级无序列表"/>
        <w:pageBreakBefore w:val="off"/>
        <w:numPr>
          <w:ilvl w:val="1"/>
          <w:numId w:val="1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c09c828-93fb-4971-9b7a-a98937895972" w:id="107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第二止损：N型结构前低下方；</w:t>
      </w:r>
      <w:bookmarkEnd w:id="1076"/>
    </w:p>
    <w:p>
      <w:pPr>
        <w:pStyle w:val="一级无序列表"/>
        <w:pageBreakBefore w:val="off"/>
        <w:numPr>
          <w:ilvl w:val="1"/>
          <w:numId w:val="1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e017980-6db0-4be5-aff0-d93786ee7142" w:id="107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盈利后及时“放飞”，锁定收益。</w:t>
      </w:r>
      <w:bookmarkEnd w:id="107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dce79cae69f44d43be31aca607253a88" w:id="1078"/>
      <w:bookmarkEnd w:id="107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9ac8740c96604899a49d959f776f5c55" w:id="107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富贵险中求 vs 稳健增值模式对比 </w:t>
      </w:r>
      <w:bookmarkEnd w:id="1079"/>
    </w:p>
    <w:p>
      <w:pPr>
        <w:pStyle w:val="一级无序列表"/>
        <w:pageBreakBefore w:val="off"/>
        <w:numPr>
          <w:ilvl w:val="0"/>
          <w:numId w:val="1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aecfaf6-16a1-4395-8a7f-411866522692" w:id="108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稳健模式（如阿敏）</w:t>
      </w:r>
      <w:bookmarkEnd w:id="1080"/>
    </w:p>
    <w:p>
      <w:pPr>
        <w:pStyle w:val="一级无序列表"/>
        <w:pageBreakBefore w:val="off"/>
        <w:numPr>
          <w:ilvl w:val="1"/>
          <w:numId w:val="1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6c758b1-e594-4e20-a958-cb9f8d513549" w:id="108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底部周线B1布局，赚取估值回归钱；</w:t>
      </w:r>
      <w:bookmarkEnd w:id="1081"/>
    </w:p>
    <w:p>
      <w:pPr>
        <w:pStyle w:val="一级无序列表"/>
        <w:pageBreakBefore w:val="off"/>
        <w:numPr>
          <w:ilvl w:val="1"/>
          <w:numId w:val="1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c56de77-7de1-4d8d-811b-dd283f51a47d" w:id="108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持有至加速阶段“拍掉”退出。</w:t>
      </w:r>
      <w:bookmarkEnd w:id="1082"/>
    </w:p>
    <w:p>
      <w:pPr>
        <w:pStyle w:val="一级无序列表"/>
        <w:pageBreakBefore w:val="off"/>
        <w:numPr>
          <w:ilvl w:val="0"/>
          <w:numId w:val="1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1629f20-f628-4c3d-9e7e-16279b69baba" w:id="108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激进模式（如阿里康B2）</w:t>
      </w:r>
      <w:bookmarkEnd w:id="1083"/>
    </w:p>
    <w:p>
      <w:pPr>
        <w:pStyle w:val="一级无序列表"/>
        <w:pageBreakBefore w:val="off"/>
        <w:numPr>
          <w:ilvl w:val="1"/>
          <w:numId w:val="1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e607855-8c09-4a8d-b9f1-8f188cb63369" w:id="108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在缩量下跌后博反弹，盈亏比测算合理即可参与；</w:t>
      </w:r>
      <w:bookmarkEnd w:id="1084"/>
    </w:p>
    <w:p>
      <w:pPr>
        <w:pStyle w:val="一级无序列表"/>
        <w:pageBreakBefore w:val="off"/>
        <w:numPr>
          <w:ilvl w:val="1"/>
          <w:numId w:val="1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3f835f8-9f13-413d-8c5f-ee131d7430fb" w:id="108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成功案例：阿里康B2后连续上涨40%+；</w:t>
      </w:r>
      <w:bookmarkEnd w:id="1085"/>
    </w:p>
    <w:p>
      <w:pPr>
        <w:pStyle w:val="一级无序列表"/>
        <w:pageBreakBefore w:val="off"/>
        <w:numPr>
          <w:ilvl w:val="1"/>
          <w:numId w:val="1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2b132c9-5e2d-438b-b93c-dd4a87b900db" w:id="108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风险在于心理承受力，“吓哭了”则无法获利。</w:t>
      </w:r>
      <w:bookmarkEnd w:id="1086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4212fb4509474f37a0f00889973bbcf1" w:id="1087"/>
      <w:bookmarkEnd w:id="108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a82ee0f67f5f4b608a42f7aab41be107" w:id="108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仓位管理为核心主题 </w:t>
      </w:r>
      <w:bookmarkEnd w:id="1088"/>
    </w:p>
    <w:p>
      <w:pPr>
        <w:pStyle w:val="一级无序列表"/>
        <w:pageBreakBefore w:val="off"/>
        <w:numPr>
          <w:ilvl w:val="0"/>
          <w:numId w:val="1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66023e3-4232-4e68-bdd4-48596bd91e64" w:id="108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为何反复强调仓位管理？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尽管阵容、代码、图示均已提供，仍有大量新人亏损，根源在于执行力缺失。</w:t>
      </w:r>
      <w:bookmarkEnd w:id="1089"/>
    </w:p>
    <w:p>
      <w:pPr>
        <w:pStyle w:val="一级无序列表"/>
        <w:pageBreakBefore w:val="off"/>
        <w:numPr>
          <w:ilvl w:val="0"/>
          <w:numId w:val="1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f88fc88-ab9c-4edc-b114-f80b08f082a2" w:id="109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解决方案</w:t>
      </w:r>
      <w:bookmarkEnd w:id="1090"/>
    </w:p>
    <w:p>
      <w:pPr>
        <w:pStyle w:val="一级无序列表"/>
        <w:pageBreakBefore w:val="off"/>
        <w:numPr>
          <w:ilvl w:val="1"/>
          <w:numId w:val="1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dc7d782-507e-4d4c-9321-d60404425f4c" w:id="109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学会“少妇战法”与“双线战法”；</w:t>
      </w:r>
      <w:bookmarkEnd w:id="1091"/>
    </w:p>
    <w:p>
      <w:pPr>
        <w:pStyle w:val="一级无序列表"/>
        <w:pageBreakBefore w:val="off"/>
        <w:numPr>
          <w:ilvl w:val="1"/>
          <w:numId w:val="1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40f32a5-9f53-4e0f-bd27-9ebd5243e6a6" w:id="109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在Z哥划定的池子内选股（如煤炭、白酒、化工），提高胜率；</w:t>
      </w:r>
      <w:bookmarkEnd w:id="1092"/>
    </w:p>
    <w:p>
      <w:pPr>
        <w:pStyle w:val="一级无序列表"/>
        <w:pageBreakBefore w:val="off"/>
        <w:numPr>
          <w:ilvl w:val="1"/>
          <w:numId w:val="1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328ad5a-90b5-44de-9fba-f76796c6460f" w:id="109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建立统一认知标准，减少插班生干扰。</w:t>
      </w:r>
      <w:bookmarkEnd w:id="1093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427594c6f0774b48b18e285419200eec" w:id="1094"/>
      <w:bookmarkEnd w:id="1094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37bbf2c86058462ea96e0b8bcb6bc918" w:id="1095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结语与长期展望 </w:t>
      </w:r>
      <w:bookmarkEnd w:id="1095"/>
    </w:p>
    <w:p>
      <w:pPr>
        <w:pStyle w:val="一级无序列表"/>
        <w:pageBreakBefore w:val="off"/>
        <w:numPr>
          <w:ilvl w:val="0"/>
          <w:numId w:val="1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0b1e349-8010-4dcd-a17d-566d6abd9d41" w:id="109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信念传递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坚信“孩子必创前高”，如同此前预言队长（招商银行）突破688一样，耐心持有终将兑现。</w:t>
      </w:r>
      <w:bookmarkEnd w:id="1096"/>
    </w:p>
    <w:p>
      <w:pPr>
        <w:pStyle w:val="一级无序列表"/>
        <w:pageBreakBefore w:val="off"/>
        <w:numPr>
          <w:ilvl w:val="0"/>
          <w:numId w:val="1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9008556-5e6e-4822-9e78-5265d7f8a2b4" w:id="109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对抗主流噪音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外界批评“只拉指数不赚钱”是流量话术，咱家坚持机构思维，提前1~2周布局低位板块。</w:t>
      </w:r>
      <w:bookmarkEnd w:id="1097"/>
    </w:p>
    <w:p>
      <w:pPr>
        <w:pStyle w:val="一级无序列表"/>
        <w:pageBreakBefore w:val="off"/>
        <w:numPr>
          <w:ilvl w:val="0"/>
          <w:numId w:val="1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697c868-3792-4c46-aada-6d0fc943d68c" w:id="109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终极忠告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“踏踏实实就好”，不要高估自己持股能力，严守纪律，方能在市场中长久生存。</w:t>
      </w:r>
      <w:bookmarkEnd w:id="109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07c8c21beaed42deb0537253a712a07e" w:id="1099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99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2026-05-31T16:10:28Z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xRCfY07FBiSZZxkLeR6lQZheL9/JTlS45xMy8s5iV6c=","ProduceID":"ai_zongjie:8033057c487eeb96fb2e0f7ddd0ed5d2","ReservedCode2":"xRCfY07FBiSZZxkLeR6lQZheL9/JTlS45xMy8s5iV6c=","PropagateID":"ai_zongjie:8033057c487eeb96fb2e0f7ddd0ed5d2","ContentProducer":"001191440101MA9Y9T4H7A00000"}</vt:lpwstr>
  </property>
</Properties>
</file>