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abe74817a9374fb5a5118f705dcb0fd8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股票投资中分仓与重仓的策略区别，强调分仓目标是保证心态稳定（睡得着觉），而重仓旨在快速获取爆发差价，并详细讲解了基于“B1低点”和“滴滴战法”的交易纪律、止损止盈方法及仓位管理原则，要求投资者不迷信任何人或股票，严格执行交易系统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60452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d832b3ff99b4f7c886911c3973e3e29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7fd20c7fc4dc43dc89bf0d2f6338b0fc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分仓与重仓的核心目标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b295bf9-b07c-4a8e-a878-7b606c82dca0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分仓的目标：睡得着觉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分仓的根本目的是让投资者心理安稳，能够承受市场波动，确保情绪不受影响。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5009fa-7d98-48cc-b40a-4fc542ba586b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重仓的目标：赚爆发差价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重仓操作是为了快速捕捉股价短期内的大幅上涨（爆发差价），一旦达成应立即减仓或离场。</w:t>
      </w:r>
      <w:bookmarkEnd w:id="100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744e5b684c64690b9efda605da87192" w:id="1007"/>
      <w:bookmarkEnd w:id="100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bf79ac03eab466693f1af1ac4d21c0a" w:id="100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不同市场涨跌幅下的分仓比例调整 </w:t>
      </w:r>
      <w:bookmarkEnd w:id="1008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a7c40e1-2225-44a2-9935-bb88a8e3ab5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科创、创业板、北交所的涨跌幅限制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科创板单日最大波动为30%，创业板为20%，北交所也为30%。</w:t>
      </w:r>
      <w:bookmarkEnd w:id="1009"/>
    </w:p>
    <w:p>
      <w:pPr>
        <w:pStyle w:val="一级无序列表"/>
        <w:pageBreakBefore w:val="off"/>
        <w:numPr>
          <w:ilvl w:val="0"/>
          <w:numId w:val="2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31957fa-b169-479b-8f7e-41f60dbcc1bb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对应分仓比例建议 </w:t>
      </w:r>
      <w:bookmarkEnd w:id="1010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6f0f5e0-199e-432a-a81c-c5a413dc1bfd" w:id="101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若常规分仓为20%，则配置创业板个股时应降至10%。</w:t>
      </w:r>
      <w:bookmarkEnd w:id="1011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088328b-376d-436b-9725-642ac37f100b" w:id="101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配置科创板个股时应控制在7%左右。</w:t>
      </w:r>
      <w:bookmarkEnd w:id="1012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246be81b-d436-4180-81ce-3833d7bb4e6d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始终以“单仓可能跌停”的风险来评估仓位大小，而非预期盈利。</w:t>
      </w:r>
      <w:bookmarkEnd w:id="101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18d4df5c310445a9fe42644910b07b8" w:id="1014"/>
      <w:bookmarkEnd w:id="101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00412926f114debbddee1e5344ef9d4" w:id="101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账户规模对应的分仓数量建议 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a178dfe-88b1-4076-8796-51c42f862d1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新手与高手的分仓差异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高手因具备良好的止盈止损能力，可在单一标的上放大仓位；新手则需更分散。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7a737d-6c44-4293-9c1d-587c159b4c00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具体分仓数量建议 </w:t>
      </w:r>
      <w:bookmarkEnd w:id="1017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6df3416-f3da-41e6-983a-0ce95c61577c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100万以下账户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：配4到5个标的（适用于高手）或10个（适用于新手）。</w:t>
      </w:r>
      <w:bookmarkEnd w:id="1018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7578990-e2af-4f06-8035-eadb95fff9ba" w:id="101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100万以上账户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：可增至15到20个，但需集中在四五个板块内，避免过度分散导致难以跟踪。</w:t>
      </w:r>
      <w:bookmarkEnd w:id="1019"/>
    </w:p>
    <w:p>
      <w:pPr>
        <w:pStyle w:val="一级无序列表"/>
        <w:pageBreakBefore w:val="off"/>
        <w:numPr>
          <w:ilvl w:val="1"/>
          <w:numId w:val="3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27579f7-9823-4a0b-a828-eade3e0651f0" w:id="102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10万元账户示例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：配4个，每个2.5万元，效率高且易于管理。</w:t>
      </w:r>
      <w:bookmarkEnd w:id="102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99e50d8cecac43f686403984c3e328f7" w:id="1021"/>
      <w:bookmarkEnd w:id="102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62a05d0838d40628a5315ddc885660b" w:id="102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仓位管理的关键逻辑 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787183a7-6776-4287-b7c3-28cd79146f1d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重仓 vs 分仓的风险对比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以400万账户为例：</w:t>
      </w:r>
      <w:bookmarkEnd w:id="1023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856060ea-cf8d-4f5a-90be-8de9c343c40a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重仓100万买入某股，若下跌15%，亏损达15万元。</w:t>
      </w:r>
      <w:bookmarkEnd w:id="1024"/>
    </w:p>
    <w:p>
      <w:pPr>
        <w:pStyle w:val="一级无序列表"/>
        <w:pageBreakBefore w:val="off"/>
        <w:numPr>
          <w:ilvl w:val="1"/>
          <w:numId w:val="4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1b0eff5-261b-4e77-918b-2f86587adf86" w:id="102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分仓后每笔6万元，即使下跌15%，总亏损仅约3%，可接受。</w:t>
      </w:r>
      <w:bookmarkEnd w:id="1025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b483440-3f2e-4888-9b71-0ba9773b3058" w:id="102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交易纪律的核心是执行能力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仓位管理的真正作用是帮助投资者更好地执行既定的交易纪律。</w:t>
      </w:r>
      <w:bookmarkEnd w:id="102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f5925198894a46f0b9cc72d1ef710c33" w:id="1027"/>
      <w:bookmarkEnd w:id="102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c6d1d18d0d7a4bd7be53ee474ec34231" w:id="102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交易三大核心原则 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4382017-9f06-42e4-91f3-015180506b99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第一：不要信任何人和任何股票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只相信盘面信号和交易纪律，不轻信消息、推荐或个人情感偏好。</w:t>
      </w:r>
      <w:bookmarkEnd w:id="102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489f849-05eb-49bb-a9c3-70f1410a1114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第二：该止损必须止损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严格遵循技术信号（如跌破黄线、关键K线低点）进行止损，不可犹豫。</w:t>
      </w:r>
      <w:bookmarkEnd w:id="1030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91d2a2f-6137-4954-95df-7f0940ace9f9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第三：赚钱的票不要做亏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已经盈利的持仓若转为亏损，说明操作失误，必须反思并纠正。</w:t>
      </w:r>
      <w:bookmarkEnd w:id="103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696b66719224e6597d0d974d5f8fc5a" w:id="1032"/>
      <w:bookmarkEnd w:id="103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858dd7ffeeb43049709d70b5b97dd10" w:id="103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“滴滴战法”详解 </w:t>
      </w:r>
      <w:bookmarkEnd w:id="1033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e501b87-6e60-4b9f-acca-cdeb53d245e9" w:id="103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什么是“滴滴战法”？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一种基于量价关系的短线交易策略，核心是通过连续的低点确认趋势，实现进出场决策。</w:t>
      </w:r>
      <w:bookmarkEnd w:id="1034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993d6a-eb7f-4a1c-a65d-695c8e472eff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开仓条件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在明确的B1低点位置入场（例如5.62元处），该低点未被跌破前视为有效支撑。</w:t>
      </w:r>
      <w:bookmarkEnd w:id="1035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1f3ed75-b2db-4513-b411-7c328e7f5af4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出场规则 </w:t>
      </w:r>
      <w:bookmarkEnd w:id="1036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f4bf68-f15f-445d-93d8-613a7fd8c54b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跌破前一天低点即刻卖出（排掉），保证不被套牢。</w:t>
      </w:r>
      <w:bookmarkEnd w:id="1037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116dd71b-5551-4167-b34b-d743020e20c1" w:id="103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出现爆发性上涨后开始减仓（放飞），锁定利润。</w:t>
      </w:r>
      <w:bookmarkEnd w:id="1038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e9c8905-18ce-42e6-8840-e2c4ff8066a4" w:id="103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后续回调再次跌破低点，则彻底清仓。</w:t>
      </w:r>
      <w:bookmarkEnd w:id="1039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e3950ed-34e4-4bb0-a326-579c7aa6087b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实战案例解析 </w:t>
      </w:r>
      <w:bookmarkEnd w:id="104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f85c342a-01a6-4e08-a111-bfeedd215032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某下跌票出现标准B1结构，买入后第一根K线跌破低点即卖出。</w:t>
      </w:r>
      <w:bookmarkEnd w:id="104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db478f6-7184-492c-bc3c-cc69c1645883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卖出后若趋势延续，可通过后续鼻翼结构重新介入。</w:t>
      </w:r>
      <w:bookmarkEnd w:id="1042"/>
    </w:p>
    <w:p>
      <w:pPr>
        <w:pStyle w:val="一级无序列表"/>
        <w:pageBreakBefore w:val="off"/>
        <w:numPr>
          <w:ilvl w:val="0"/>
          <w:numId w:val="6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f4ae62b-b17e-4a07-85bc-073728c009f2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弱点提醒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容易在主升浪加速阶段“卖飞”，建议保留部分仓位应对。</w:t>
      </w:r>
      <w:bookmarkEnd w:id="104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ec5550dcffd4f0db9aa07a11d8cc04e" w:id="1044"/>
      <w:bookmarkEnd w:id="104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3fa52b1e0314473cb994a2aa02bf7d06" w:id="104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如何结合使用重仓与分仓策略 </w:t>
      </w:r>
      <w:bookmarkEnd w:id="104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9dddb8a-954e-4219-9c0a-26e7eee11d88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从重仓转向分仓的操作路径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当重仓获取一定利润垫后，减仓至分仓水平，转为白线牵牛绳模式，享受波段收益。</w:t>
      </w:r>
      <w:bookmarkEnd w:id="104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71d63b1-face-4771-b5b4-a574609e7edd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适用场景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适用于趋势明确、波动较大的个股，既能捕获爆发又能规避深度回撤。</w:t>
      </w:r>
      <w:bookmarkEnd w:id="104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a0e40a4da6814862b34575b57ee63e8c" w:id="1048"/>
      <w:bookmarkEnd w:id="104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f102f713d8c24dc290b72d060b27eb07" w:id="104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关于放飞与锁仓的实践指导 </w:t>
      </w:r>
      <w:bookmarkEnd w:id="104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a9e5a3f-ae81-4857-85be-479365711ec8" w:id="105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为何要“放飞”？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多数投资者无法做到及时止盈，导致由盈转亏，因此必须强制设置放飞机制。</w:t>
      </w:r>
      <w:bookmarkEnd w:id="105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bb48ba-fa68-465f-a153-631039a33c23" w:id="105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如何“锁住”利润？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使用“滴滴战法”自动识别卖出信号，系统化执行减仓动作，避免人为干扰。</w:t>
      </w:r>
      <w:bookmarkEnd w:id="1051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0a889480405f4b91aa6dc8ccc49a3c70" w:id="1052"/>
      <w:bookmarkEnd w:id="1052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2311dbe8d63e4f6e9aebebc1bb01bab7" w:id="1053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对投资者心态与行为的批判性分析 </w:t>
      </w:r>
      <w:bookmarkEnd w:id="1053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8f13d5fc-af35-41bf-ab7a-ea9a9786c4f9" w:id="105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可以“贪”，但要有依据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允许贪婪，前提是建立在正确的交易逻辑之上。</w:t>
      </w:r>
      <w:bookmarkEnd w:id="1054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cb4b94f-ffab-4e97-849a-9ec31d7b2ce7" w:id="105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必须“认”输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若因重仓未及时止损造成亏损，不能抱怨市场，必须承认错误。</w:t>
      </w:r>
      <w:bookmarkEnd w:id="105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f736ff1-3c7a-4ffc-b5ad-b4bf581a66ef" w:id="105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高手从不骂市场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真正成功的投资者尊重市场规律，不会将失败归咎于外部环境。</w:t>
      </w:r>
      <w:bookmarkEnd w:id="1056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b93cd793d034257877b3352b9939eff" w:id="1057"/>
      <w:bookmarkEnd w:id="1057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b40e8ce7f9e546499b14100385a727ef" w:id="1058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补充说明与答疑 </w:t>
      </w:r>
      <w:bookmarkEnd w:id="1058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178acea0-7529-46ac-8900-2aea6febc6b1" w:id="105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买入时机：开盘买，非尾盘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所有操作均在开盘时完成，不参与尾盘博弈。</w:t>
      </w:r>
      <w:bookmarkEnd w:id="1059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371162-5008-446b-a130-599e8fa757ab" w:id="106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止损执行时间 </w:t>
      </w:r>
      <w:bookmarkEnd w:id="1060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0880fff6-d966-49e1-8e6e-dc8f3ebfc9f1" w:id="106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盈亏平衡点触发通常在盘中。</w:t>
      </w:r>
      <w:bookmarkEnd w:id="1061"/>
    </w:p>
    <w:p>
      <w:pPr>
        <w:pStyle w:val="一级无序列表"/>
        <w:pageBreakBefore w:val="off"/>
        <w:numPr>
          <w:ilvl w:val="1"/>
          <w:numId w:val="10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a9e216ae-2da6-465e-add7-19365a287954" w:id="106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若无法实时盯盘，可在收盘后统一处理。</w:t>
      </w:r>
      <w:bookmarkEnd w:id="1062"/>
    </w:p>
    <w:p>
      <w:pPr>
        <w:pStyle w:val="一级无序列表"/>
        <w:pageBreakBefore w:val="off"/>
        <w:numPr>
          <w:ilvl w:val="0"/>
          <w:numId w:val="10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d68ceb3c-a1be-49ff-84d3-f0d40c41e08f" w:id="106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跌破低点后的操作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以收盘价是否跌破前一日低点为准，若跌破则次日必须卖出。</w:t>
      </w:r>
      <w:bookmarkEnd w:id="106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354ffbf7a9043fa85045b042f0c2f54" w:id="1064"/>
      <w:bookmarkEnd w:id="106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90b10b4088d74882a11e7e0da4cc776a" w:id="106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总结与最终叮嘱 </w:t>
      </w:r>
      <w:bookmarkEnd w:id="1065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53bd0a8-1437-449a-affa-8815e90d72cb" w:id="106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三句话总结 </w:t>
      </w:r>
      <w:bookmarkEnd w:id="1066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6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不要对股票有感情。</w:t>
      </w:r>
      <w:bookmarkEnd w:id="1067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6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该止损必须止损。</w:t>
      </w:r>
      <w:bookmarkEnd w:id="1068"/>
    </w:p>
    <w:p>
      <w:pPr>
        <w:pStyle w:val="一级无序列表"/>
        <w:pageBreakBefore w:val="off"/>
        <w:numPr>
          <w:ilvl w:val="1"/>
          <w:numId w:val="11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" w:id="106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赚钱的票不要做成亏的。</w:t>
      </w:r>
      <w:bookmarkEnd w:id="1069"/>
    </w:p>
    <w:p>
      <w:pPr>
        <w:pStyle w:val="一级无序列表"/>
        <w:pageBreakBefore w:val="off"/>
        <w:numPr>
          <w:ilvl w:val="0"/>
          <w:numId w:val="1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3443920-8498-4726-bdc0-2fbb300bcffc" w:id="107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特别强调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再次警告：Rita等已提示的标的若再做亏，将被视为严重违规，可能被“逐出师门”。</w:t>
      </w:r>
      <w:bookmarkEnd w:id="107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383833ce59db4572b76d545305789898" w:id="107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71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2026-05-31T16:10:59Z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HCtc5QGa+1oIOqJkc34U4n5irJhFac7h4KhXhuZ9URk=","ProduceID":"ai_zongjie:e3afbdc5ddee31e84d0c6fcbd497c460","ReservedCode2":"HCtc5QGa+1oIOqJkc34U4n5irJhFac7h4KhXhuZ9URk=","PropagateID":"ai_zongjie:e3afbdc5ddee31e84d0c6fcbd497c460","ContentProducer":"001191440101MA9Y9T4H7A00000"}</vt:lpwstr>
  </property>
</Properties>
</file>