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3B57"/>
          <w:sz w:val="30"/>
        </w:rPr>
        <w:t>年度账务体检·产品说明与报价建议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66666"/>
          <w:sz w:val="17"/>
        </w:rPr>
        <w:t>（内部建议稿·待定夺·对外以《合规账服务方案》为准）</w:t>
      </w:r>
    </w:p>
    <w:p>
      <w:pPr>
        <w:spacing w:before="140" w:after="60"/>
      </w:pPr>
      <w:r>
        <w:rPr>
          <w:rFonts w:ascii="宋体" w:hAnsi="宋体" w:eastAsia="宋体"/>
          <w:b/>
          <w:color w:val="1F3B57"/>
          <w:sz w:val="21"/>
        </w:rPr>
        <w:t>一、定位</w:t>
      </w:r>
    </w:p>
    <w:p>
      <w:pPr>
        <w:ind w:left="198"/>
      </w:pPr>
      <w:r>
        <w:rPr>
          <w:rFonts w:ascii="宋体" w:hAnsi="宋体" w:eastAsia="宋体"/>
          <w:b w:val="0"/>
          <w:sz w:val="19"/>
        </w:rPr>
        <w:t>把股转前置的"四项账务体检"扩展为独立服务项：一年一次，对客户账务做结构化体检，出一页结论＋问题清单＋建议动作。</w:t>
      </w:r>
    </w:p>
    <w:p>
      <w:pPr>
        <w:ind w:left="198"/>
      </w:pPr>
      <w:r>
        <w:rPr>
          <w:rFonts w:ascii="宋体" w:hAnsi="宋体" w:eastAsia="宋体"/>
          <w:b w:val="0"/>
          <w:sz w:val="19"/>
        </w:rPr>
        <w:t>不构成审计/鉴证、不出审计意见；结论仅基于客户提供的科目余额表与财务报表。</w:t>
      </w:r>
    </w:p>
    <w:p>
      <w:pPr>
        <w:spacing w:before="140" w:after="60"/>
      </w:pPr>
      <w:r>
        <w:rPr>
          <w:rFonts w:ascii="宋体" w:hAnsi="宋体" w:eastAsia="宋体"/>
          <w:b/>
          <w:color w:val="1F3B57"/>
          <w:sz w:val="21"/>
        </w:rPr>
        <w:t>二、三个成交场景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触发时点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客户为什么愿意付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续费谈判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代账到期前1～2月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证明"我们在查账，不只是报税"，是不降价的理由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股转/注销/变更前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法定动作之前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防税务窗口退回、防核定征收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融资/投标/资质前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对方要报表之前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报表先修干净，避免被尽调打回</w:t>
            </w:r>
          </w:p>
        </w:tc>
      </w:tr>
    </w:tbl>
    <w:p>
      <w:pPr>
        <w:spacing w:before="140" w:after="60"/>
      </w:pPr>
      <w:r>
        <w:rPr>
          <w:rFonts w:ascii="宋体" w:hAnsi="宋体" w:eastAsia="宋体"/>
          <w:b/>
          <w:color w:val="1F3B57"/>
          <w:sz w:val="21"/>
        </w:rPr>
        <w:t>三、体检内容</w:t>
      </w:r>
    </w:p>
    <w:p>
      <w:pPr>
        <w:ind w:left="198"/>
      </w:pPr>
      <w:r>
        <w:rPr>
          <w:rFonts w:ascii="宋体" w:hAnsi="宋体" w:eastAsia="宋体"/>
          <w:b/>
          <w:sz w:val="19"/>
        </w:rPr>
        <w:t>核心四项（必做）：</w:t>
      </w:r>
      <w:r>
        <w:rPr>
          <w:rFonts w:ascii="宋体" w:hAnsi="宋体" w:eastAsia="宋体"/>
          <w:b w:val="0"/>
          <w:sz w:val="19"/>
        </w:rPr>
        <w:t>借贷是否平衡／应收账款是否挂贷方／本年利润是否结转／长期股权投资是否标明标的。</w:t>
      </w:r>
    </w:p>
    <w:p>
      <w:pPr>
        <w:ind w:left="198"/>
      </w:pPr>
      <w:r>
        <w:rPr>
          <w:rFonts w:ascii="宋体" w:hAnsi="宋体" w:eastAsia="宋体"/>
          <w:b/>
          <w:sz w:val="19"/>
        </w:rPr>
        <w:t>扩展六项（按需）：</w:t>
      </w:r>
      <w:r>
        <w:rPr>
          <w:rFonts w:ascii="宋体" w:hAnsi="宋体" w:eastAsia="宋体"/>
          <w:b w:val="0"/>
          <w:sz w:val="19"/>
        </w:rPr>
        <w:t>往来账龄与坏账／库存与实物一致性／发票与收入匹配／工资社保个税一致／税负率异常波动／小税种漏报（印花税、房产税、残保金）。</w:t>
      </w:r>
    </w:p>
    <w:p>
      <w:pPr>
        <w:spacing w:before="140" w:after="60"/>
      </w:pPr>
      <w:r>
        <w:rPr>
          <w:rFonts w:ascii="宋体" w:hAnsi="宋体" w:eastAsia="宋体"/>
          <w:b/>
          <w:color w:val="1F3B57"/>
          <w:sz w:val="21"/>
        </w:rPr>
        <w:t>四、交付物</w:t>
      </w:r>
    </w:p>
    <w:p>
      <w:pPr>
        <w:ind w:left="198"/>
      </w:pPr>
      <w:r>
        <w:rPr>
          <w:rFonts w:ascii="宋体" w:hAnsi="宋体" w:eastAsia="宋体"/>
          <w:b w:val="0"/>
          <w:sz w:val="19"/>
        </w:rPr>
        <w:t>①《账务体检结论》一页（templates/账务体检结论模板.docx）　②问题清单＋调账建议（按严重度排序）　③整改方案与报价（若委托我方调账）</w:t>
      </w:r>
    </w:p>
    <w:p>
      <w:pPr>
        <w:spacing w:before="140" w:after="60"/>
      </w:pPr>
      <w:r>
        <w:rPr>
          <w:rFonts w:ascii="宋体" w:hAnsi="宋体" w:eastAsia="宋体"/>
          <w:b/>
          <w:color w:val="1F3B57"/>
          <w:sz w:val="21"/>
        </w:rPr>
        <w:t>五、报价建议（建议稿，待徐总/江姐定）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档位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适用客户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交付周期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建议价（元/次）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小微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年营收0～300万，票据少、无库存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3个工作日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800～1,200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一般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300～1,000万，有往来/库存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5个工作日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1,500～2,500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复杂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1,000万以上，或多主体/跨境/有股权变动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7个工作日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3,000～5,000</w:t>
            </w:r>
          </w:p>
        </w:tc>
      </w:tr>
    </w:tbl>
    <w:p>
      <w:pPr>
        <w:ind w:left="198"/>
      </w:pPr>
      <w:r>
        <w:rPr>
          <w:rFonts w:ascii="宋体" w:hAnsi="宋体" w:eastAsia="宋体"/>
          <w:b/>
          <w:sz w:val="19"/>
        </w:rPr>
        <w:t>配套机制：</w:t>
      </w:r>
      <w:r>
        <w:rPr>
          <w:rFonts w:ascii="宋体" w:hAnsi="宋体" w:eastAsia="宋体"/>
          <w:b w:val="0"/>
          <w:sz w:val="19"/>
        </w:rPr>
        <w:t>存量代账客户按上表下限，或打包进年费不单收（作为续费增值项）。金额为内部建议口径，含税与否及正式报价以《服务方案》为准。</w:t>
      </w:r>
    </w:p>
    <w:p>
      <w:pPr>
        <w:ind w:left="198"/>
      </w:pPr>
      <w:r>
        <w:rPr>
          <w:rFonts w:ascii="宋体" w:hAnsi="宋体" w:eastAsia="宋体"/>
          <w:b/>
          <w:sz w:val="19"/>
        </w:rPr>
        <w:t>抵扣机制：</w:t>
      </w:r>
      <w:r>
        <w:rPr>
          <w:rFonts w:ascii="宋体" w:hAnsi="宋体" w:eastAsia="宋体"/>
          <w:b w:val="0"/>
          <w:sz w:val="19"/>
        </w:rPr>
        <w:t>体检后60天内委托调账／股转／注销／升级合规账，体检费全额抵扣——这是提高转化的关键设计。</w:t>
      </w:r>
    </w:p>
    <w:p>
      <w:pPr>
        <w:ind w:left="198"/>
      </w:pPr>
      <w:r>
        <w:rPr>
          <w:rFonts w:ascii="宋体" w:hAnsi="宋体" w:eastAsia="宋体"/>
          <w:b/>
          <w:sz w:val="19"/>
        </w:rPr>
        <w:t>定价依据：</w:t>
      </w:r>
      <w:r>
        <w:rPr>
          <w:rFonts w:ascii="宋体" w:hAnsi="宋体" w:eastAsia="宋体"/>
          <w:b w:val="0"/>
          <w:sz w:val="19"/>
        </w:rPr>
        <w:t>合规账会计档1,000～1,500元/月、税务主管档6,800元/年（含一年两次税务体检）；单次体检价须明显低于年费档，否则与自家套餐自相杀价。</w:t>
      </w:r>
    </w:p>
    <w:p>
      <w:pPr>
        <w:spacing w:before="140" w:after="60"/>
      </w:pPr>
      <w:r>
        <w:rPr>
          <w:rFonts w:ascii="宋体" w:hAnsi="宋体" w:eastAsia="宋体"/>
          <w:b/>
          <w:color w:val="1F3B57"/>
          <w:sz w:val="21"/>
        </w:rPr>
        <w:t>六、服务流程与排期</w:t>
      </w:r>
    </w:p>
    <w:p>
      <w:pPr>
        <w:ind w:left="198"/>
      </w:pPr>
      <w:r>
        <w:rPr>
          <w:rFonts w:ascii="宋体" w:hAnsi="宋体" w:eastAsia="宋体"/>
          <w:b w:val="0"/>
          <w:sz w:val="19"/>
        </w:rPr>
        <w:t>① 排期：存量客户按服务到期月份，一年一次；新客户在股转/注销/融资启动前插入。</w:t>
      </w:r>
    </w:p>
    <w:p>
      <w:pPr>
        <w:ind w:left="198"/>
      </w:pPr>
      <w:r>
        <w:rPr>
          <w:rFonts w:ascii="宋体" w:hAnsi="宋体" w:eastAsia="宋体"/>
          <w:b w:val="0"/>
          <w:sz w:val="19"/>
        </w:rPr>
        <w:t>② 进场取资料：科目余额表（近12个月）、总账、明细账、往来台账、库存/固定资产台账。</w:t>
      </w:r>
    </w:p>
    <w:p>
      <w:pPr>
        <w:ind w:left="198"/>
      </w:pPr>
      <w:r>
        <w:rPr>
          <w:rFonts w:ascii="宋体" w:hAnsi="宋体" w:eastAsia="宋体"/>
          <w:b w:val="0"/>
          <w:sz w:val="19"/>
        </w:rPr>
        <w:t>③ 体检作业：先做核心四项，再按需扩展六项；异常项逐项追溯凭证。</w:t>
      </w:r>
    </w:p>
    <w:p>
      <w:pPr>
        <w:ind w:left="198"/>
      </w:pPr>
      <w:r>
        <w:rPr>
          <w:rFonts w:ascii="宋体" w:hAnsi="宋体" w:eastAsia="宋体"/>
          <w:b w:val="0"/>
          <w:sz w:val="19"/>
        </w:rPr>
        <w:t>④ 出报告：按上表交付周期出《账务体检结论》＋问题清单；重大异常当日口头提示。</w:t>
      </w:r>
    </w:p>
    <w:p>
      <w:pPr>
        <w:ind w:left="198"/>
      </w:pPr>
      <w:r>
        <w:rPr>
          <w:rFonts w:ascii="宋体" w:hAnsi="宋体" w:eastAsia="宋体"/>
          <w:b w:val="0"/>
          <w:sz w:val="19"/>
        </w:rPr>
        <w:t>⑤ 后续转化：整改方案与报价 → 调账/股转/注销/升级合规账（体检费可全额抵扣）。</w:t>
      </w:r>
    </w:p>
    <w:p>
      <w:pPr>
        <w:spacing w:before="140" w:after="60"/>
      </w:pPr>
      <w:r>
        <w:rPr>
          <w:rFonts w:ascii="宋体" w:hAnsi="宋体" w:eastAsia="宋体"/>
          <w:b/>
          <w:color w:val="1F3B57"/>
          <w:sz w:val="21"/>
        </w:rPr>
        <w:t>七、纪律与边界</w:t>
      </w:r>
    </w:p>
    <w:p>
      <w:pPr>
        <w:ind w:left="198"/>
      </w:pPr>
      <w:r>
        <w:rPr>
          <w:rFonts w:ascii="宋体" w:hAnsi="宋体" w:eastAsia="宋体"/>
          <w:b w:val="0"/>
          <w:sz w:val="19"/>
        </w:rPr>
        <w:t>不构成审计、鉴证，不出审计意见；发现涉嫌虚开、两套账等重大线索按执业规范处理，不在报告里下定论；报告不得编造数据，取不到的资料一律标【待补】。</w:t>
      </w:r>
    </w:p>
    <w:p>
      <w:pPr>
        <w:spacing w:before="140" w:after="60"/>
      </w:pPr>
      <w:r>
        <w:rPr>
          <w:rFonts w:ascii="宋体" w:hAnsi="宋体" w:eastAsia="宋体"/>
          <w:b/>
          <w:color w:val="1F3B57"/>
          <w:sz w:val="21"/>
        </w:rPr>
        <w:t>八、落地动作</w:t>
      </w:r>
    </w:p>
    <w:p>
      <w:pPr>
        <w:ind w:left="198"/>
      </w:pPr>
      <w:r>
        <w:rPr>
          <w:rFonts w:ascii="宋体" w:hAnsi="宋体" w:eastAsia="宋体"/>
          <w:b w:val="0"/>
          <w:sz w:val="19"/>
        </w:rPr>
        <w:t>① 存量客户按到期月份排期，一年一次；② 用《账务体检结论》模板出结论，改数即可；③ 体检→整改→（可选）股转/注销/升级合规账，形成服务链。</w:t>
      </w:r>
    </w:p>
    <w:p>
      <w:pPr>
        <w:spacing w:before="200"/>
        <w:jc w:val="center"/>
      </w:pPr>
      <w:r>
        <w:rPr>
          <w:rFonts w:ascii="宋体" w:hAnsi="宋体" w:eastAsia="宋体"/>
          <w:b w:val="0"/>
          <w:color w:val="666666"/>
          <w:sz w:val="16"/>
        </w:rPr>
        <w:t>盈信财税·高级会计师团队　｜　本页为内部产品口径，不直接对外发放</w:t>
      </w:r>
    </w:p>
    <w:sectPr w:rsidR="00FC693F" w:rsidRPr="0006063C" w:rsidSect="00034616">
      <w:pgSz w:w="11906" w:h="16838"/>
      <w:pgMar w:top="794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