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14006" w14:textId="77777777" w:rsidR="00CA6B5C" w:rsidRPr="00B001FD" w:rsidRDefault="00CE4D5B" w:rsidP="00802DAB">
      <w:pPr>
        <w:pStyle w:val="Title"/>
        <w:spacing w:line="276" w:lineRule="auto"/>
        <w:rPr>
          <w:rFonts w:cs="Times New Roman"/>
          <w:b/>
          <w:sz w:val="28"/>
          <w:szCs w:val="28"/>
        </w:rPr>
      </w:pPr>
      <w:r w:rsidRPr="00B001FD">
        <w:rPr>
          <w:rFonts w:cs="Times New Roman"/>
          <w:b/>
          <w:sz w:val="28"/>
          <w:szCs w:val="28"/>
        </w:rPr>
        <w:t>Supplementary Material</w:t>
      </w:r>
    </w:p>
    <w:p w14:paraId="5FC1DD2D" w14:textId="77777777" w:rsidR="00CE4D5B" w:rsidRPr="002856C3" w:rsidRDefault="00CE4D5B" w:rsidP="00802DA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</w:rPr>
      </w:pPr>
      <w:r w:rsidRPr="002856C3">
        <w:rPr>
          <w:rFonts w:ascii="Times New Roman" w:hAnsi="Times New Roman" w:cs="Times New Roman"/>
          <w:b/>
        </w:rPr>
        <w:t>Case Study</w:t>
      </w:r>
    </w:p>
    <w:p w14:paraId="0DFEEAA5" w14:textId="7F534C5E" w:rsidR="00CE4D5B" w:rsidRPr="00B001FD" w:rsidRDefault="00CE4D5B" w:rsidP="00802DAB">
      <w:pPr>
        <w:spacing w:line="276" w:lineRule="auto"/>
        <w:rPr>
          <w:rFonts w:ascii="Times New Roman" w:hAnsi="Times New Roman" w:cs="Times New Roman"/>
        </w:rPr>
      </w:pPr>
      <w:r w:rsidRPr="00B001FD">
        <w:rPr>
          <w:rFonts w:ascii="Times New Roman" w:hAnsi="Times New Roman" w:cs="Times New Roman"/>
        </w:rPr>
        <w:t xml:space="preserve">Two datasets were used to demonstrate the utility of the </w:t>
      </w:r>
      <w:proofErr w:type="spellStart"/>
      <w:r w:rsidRPr="00B001FD">
        <w:rPr>
          <w:rFonts w:ascii="Times New Roman" w:hAnsi="Times New Roman" w:cs="Times New Roman"/>
        </w:rPr>
        <w:t>Me</w:t>
      </w:r>
      <w:r w:rsidR="00445C91" w:rsidRPr="00B001FD">
        <w:rPr>
          <w:rFonts w:ascii="Times New Roman" w:hAnsi="Times New Roman" w:cs="Times New Roman"/>
        </w:rPr>
        <w:t>taboAnalystR</w:t>
      </w:r>
      <w:proofErr w:type="spellEnd"/>
      <w:r w:rsidR="00445C91" w:rsidRPr="00B001FD">
        <w:rPr>
          <w:rFonts w:ascii="Times New Roman" w:hAnsi="Times New Roman" w:cs="Times New Roman"/>
        </w:rPr>
        <w:t xml:space="preserve"> package. First, </w:t>
      </w:r>
      <w:r w:rsidR="00F6319A" w:rsidRPr="00B001FD">
        <w:rPr>
          <w:rFonts w:ascii="Times New Roman" w:hAnsi="Times New Roman" w:cs="Times New Roman"/>
        </w:rPr>
        <w:t xml:space="preserve">to address reproducibility and flexibility, </w:t>
      </w:r>
      <w:r w:rsidR="00445C91" w:rsidRPr="00B001FD">
        <w:rPr>
          <w:rFonts w:ascii="Times New Roman" w:hAnsi="Times New Roman" w:cs="Times New Roman"/>
        </w:rPr>
        <w:t>we performed statistical analysis</w:t>
      </w:r>
      <w:r w:rsidR="008B55A3" w:rsidRPr="00B001FD">
        <w:rPr>
          <w:rFonts w:ascii="Times New Roman" w:hAnsi="Times New Roman" w:cs="Times New Roman"/>
        </w:rPr>
        <w:t xml:space="preserve"> on 1H NMR data from cancer patients that is available from the </w:t>
      </w:r>
      <w:proofErr w:type="spellStart"/>
      <w:r w:rsidR="008B55A3" w:rsidRPr="00B001FD">
        <w:rPr>
          <w:rFonts w:ascii="Times New Roman" w:hAnsi="Times New Roman" w:cs="Times New Roman"/>
        </w:rPr>
        <w:t>MetaboAnalyst</w:t>
      </w:r>
      <w:proofErr w:type="spellEnd"/>
      <w:r w:rsidR="008B55A3" w:rsidRPr="00B001FD">
        <w:rPr>
          <w:rFonts w:ascii="Times New Roman" w:hAnsi="Times New Roman" w:cs="Times New Roman"/>
        </w:rPr>
        <w:t xml:space="preserve"> web-server</w:t>
      </w:r>
      <w:r w:rsidR="00445C91" w:rsidRPr="00B001FD">
        <w:rPr>
          <w:rFonts w:ascii="Times New Roman" w:hAnsi="Times New Roman" w:cs="Times New Roman"/>
        </w:rPr>
        <w:t xml:space="preserve"> </w:t>
      </w:r>
      <w:r w:rsidR="00777C84">
        <w:rPr>
          <w:rFonts w:ascii="Times New Roman" w:hAnsi="Times New Roman" w:cs="Times New Roman"/>
        </w:rPr>
        <w:t>(</w:t>
      </w:r>
      <w:r w:rsidR="00777C84" w:rsidRPr="00777C84">
        <w:rPr>
          <w:rFonts w:ascii="Times New Roman" w:hAnsi="Times New Roman" w:cs="Times New Roman"/>
        </w:rPr>
        <w:t>goo.gl/</w:t>
      </w:r>
      <w:proofErr w:type="spellStart"/>
      <w:r w:rsidR="00777C84" w:rsidRPr="00777C84">
        <w:rPr>
          <w:rFonts w:ascii="Times New Roman" w:hAnsi="Times New Roman" w:cs="Times New Roman"/>
        </w:rPr>
        <w:t>KWcBFL</w:t>
      </w:r>
      <w:proofErr w:type="spellEnd"/>
      <w:r w:rsidR="00777C84">
        <w:rPr>
          <w:rFonts w:ascii="Times New Roman" w:hAnsi="Times New Roman" w:cs="Times New Roman"/>
        </w:rPr>
        <w:t xml:space="preserve">) </w:t>
      </w:r>
      <w:r w:rsidR="00445C91" w:rsidRPr="00B001FD">
        <w:rPr>
          <w:rFonts w:ascii="Times New Roman" w:hAnsi="Times New Roman" w:cs="Times New Roman"/>
        </w:rPr>
        <w:fldChar w:fldCharType="begin"/>
      </w:r>
      <w:r w:rsidR="00777C84">
        <w:rPr>
          <w:rFonts w:ascii="Times New Roman" w:hAnsi="Times New Roman" w:cs="Times New Roman"/>
        </w:rPr>
        <w:instrText xml:space="preserve"> ADDIN EN.CITE &lt;EndNote&gt;&lt;Cite&gt;&lt;Author&gt;Eisner&lt;/Author&gt;&lt;Year&gt;2011&lt;/Year&gt;&lt;RecNum&gt;520&lt;/RecNum&gt;&lt;DisplayText&gt;(Eisner&lt;style face="italic"&gt; et al.&lt;/style&gt;, 2011)&lt;/DisplayText&gt;&lt;record&gt;&lt;rec-number&gt;520&lt;/rec-number&gt;&lt;foreign-keys&gt;&lt;key app="EN" db-id="zez0xwsaceardse5tetxsz945dss52xpvft2" timestamp="1510350778"&gt;520&lt;/key&gt;&lt;/foreign-keys&gt;&lt;ref-type name="Journal Article"&gt;17&lt;/ref-type&gt;&lt;contributors&gt;&lt;authors&gt;&lt;author&gt;Eisner, Roman&lt;/author&gt;&lt;author&gt;Stretch, Cynthia&lt;/author&gt;&lt;author&gt;Eastman, Thomas&lt;/author&gt;&lt;author&gt;Xia, Jianguo&lt;/author&gt;&lt;author&gt;Hau, David&lt;/author&gt;&lt;author&gt;Damaraju, Sambasivarao&lt;/author&gt;&lt;author&gt;Greiner, Russell&lt;/author&gt;&lt;author&gt;Wishart, David S&lt;/author&gt;&lt;author&gt;Baracos, Vickie E&lt;/author&gt;&lt;/authors&gt;&lt;/contributors&gt;&lt;titles&gt;&lt;title&gt;Learning to predict cancer-associated skeletal muscle wasting from 1H-NMR profiles of urinary metabolites&lt;/title&gt;&lt;secondary-title&gt;Metabolomics&lt;/secondary-title&gt;&lt;/titles&gt;&lt;periodical&gt;&lt;full-title&gt;Metabolomics&lt;/full-title&gt;&lt;/periodical&gt;&lt;pages&gt;25-34&lt;/pages&gt;&lt;volume&gt;7&lt;/volume&gt;&lt;number&gt;1&lt;/number&gt;&lt;dates&gt;&lt;year&gt;2011&lt;/year&gt;&lt;/dates&gt;&lt;isbn&gt;1573-3882&lt;/isbn&gt;&lt;urls&gt;&lt;/urls&gt;&lt;/record&gt;&lt;/Cite&gt;&lt;/EndNote&gt;</w:instrText>
      </w:r>
      <w:r w:rsidR="00445C91" w:rsidRPr="00B001FD">
        <w:rPr>
          <w:rFonts w:ascii="Times New Roman" w:hAnsi="Times New Roman" w:cs="Times New Roman"/>
        </w:rPr>
        <w:fldChar w:fldCharType="separate"/>
      </w:r>
      <w:r w:rsidR="00777C84">
        <w:rPr>
          <w:rFonts w:ascii="Times New Roman" w:hAnsi="Times New Roman" w:cs="Times New Roman"/>
          <w:noProof/>
        </w:rPr>
        <w:t>(Eisner</w:t>
      </w:r>
      <w:r w:rsidR="00777C84" w:rsidRPr="00777C84">
        <w:rPr>
          <w:rFonts w:ascii="Times New Roman" w:hAnsi="Times New Roman" w:cs="Times New Roman"/>
          <w:i/>
          <w:noProof/>
        </w:rPr>
        <w:t xml:space="preserve"> et al.</w:t>
      </w:r>
      <w:r w:rsidR="00777C84">
        <w:rPr>
          <w:rFonts w:ascii="Times New Roman" w:hAnsi="Times New Roman" w:cs="Times New Roman"/>
          <w:noProof/>
        </w:rPr>
        <w:t>, 2011)</w:t>
      </w:r>
      <w:r w:rsidR="00445C91" w:rsidRPr="00B001FD">
        <w:rPr>
          <w:rFonts w:ascii="Times New Roman" w:hAnsi="Times New Roman" w:cs="Times New Roman"/>
        </w:rPr>
        <w:fldChar w:fldCharType="end"/>
      </w:r>
      <w:r w:rsidR="008B55A3" w:rsidRPr="00B001FD">
        <w:rPr>
          <w:rFonts w:ascii="Times New Roman" w:hAnsi="Times New Roman" w:cs="Times New Roman"/>
        </w:rPr>
        <w:t>.</w:t>
      </w:r>
      <w:r w:rsidR="00566C60" w:rsidRPr="00B001FD">
        <w:rPr>
          <w:rFonts w:ascii="Times New Roman" w:hAnsi="Times New Roman" w:cs="Times New Roman"/>
        </w:rPr>
        <w:t xml:space="preserve"> Second,</w:t>
      </w:r>
      <w:r w:rsidR="00F6319A" w:rsidRPr="00B001FD">
        <w:rPr>
          <w:rFonts w:ascii="Times New Roman" w:hAnsi="Times New Roman" w:cs="Times New Roman"/>
        </w:rPr>
        <w:t xml:space="preserve"> to address scalability,</w:t>
      </w:r>
      <w:r w:rsidR="00566C60" w:rsidRPr="00B001FD">
        <w:rPr>
          <w:rFonts w:ascii="Times New Roman" w:hAnsi="Times New Roman" w:cs="Times New Roman"/>
        </w:rPr>
        <w:t xml:space="preserve"> we used</w:t>
      </w:r>
      <w:r w:rsidR="00AD6DE3">
        <w:rPr>
          <w:rFonts w:ascii="Times New Roman" w:hAnsi="Times New Roman" w:cs="Times New Roman"/>
        </w:rPr>
        <w:t xml:space="preserve"> </w:t>
      </w:r>
      <w:proofErr w:type="spellStart"/>
      <w:r w:rsidR="00AD6DE3">
        <w:rPr>
          <w:rFonts w:ascii="Times New Roman" w:hAnsi="Times New Roman" w:cs="Times New Roman"/>
        </w:rPr>
        <w:t>NetCDF</w:t>
      </w:r>
      <w:proofErr w:type="spellEnd"/>
      <w:r w:rsidR="00AD6DE3">
        <w:rPr>
          <w:rFonts w:ascii="Times New Roman" w:hAnsi="Times New Roman" w:cs="Times New Roman"/>
        </w:rPr>
        <w:t xml:space="preserve"> spectra of 12 mice spinal cord samples </w:t>
      </w:r>
      <w:r w:rsidR="003F727D">
        <w:rPr>
          <w:rFonts w:ascii="Times New Roman" w:hAnsi="Times New Roman" w:cs="Times New Roman"/>
        </w:rPr>
        <w:t xml:space="preserve">(six wild </w:t>
      </w:r>
      <w:r w:rsidR="00D73D99">
        <w:rPr>
          <w:rFonts w:ascii="Times New Roman" w:hAnsi="Times New Roman" w:cs="Times New Roman"/>
        </w:rPr>
        <w:t xml:space="preserve">type and six enzyme-inactivated) </w:t>
      </w:r>
      <w:r w:rsidR="00AD6DE3">
        <w:rPr>
          <w:rFonts w:ascii="Times New Roman" w:hAnsi="Times New Roman" w:cs="Times New Roman"/>
        </w:rPr>
        <w:t>collected by untargeted liquid chromatography-mass spectrometry (LC-MS)</w:t>
      </w:r>
      <w:r w:rsidR="00C23B84" w:rsidRPr="00B001FD">
        <w:rPr>
          <w:rFonts w:ascii="Times New Roman" w:hAnsi="Times New Roman" w:cs="Times New Roman"/>
        </w:rPr>
        <w:t xml:space="preserve"> </w:t>
      </w:r>
      <w:r w:rsidR="00AD6DE3">
        <w:rPr>
          <w:rFonts w:ascii="Times New Roman" w:hAnsi="Times New Roman" w:cs="Times New Roman"/>
        </w:rPr>
        <w:fldChar w:fldCharType="begin"/>
      </w:r>
      <w:r w:rsidR="00AD6DE3">
        <w:rPr>
          <w:rFonts w:ascii="Times New Roman" w:hAnsi="Times New Roman" w:cs="Times New Roman"/>
        </w:rPr>
        <w:instrText xml:space="preserve"> ADDIN EN.CITE &lt;EndNote&gt;&lt;Cite&gt;&lt;Author&gt;Saghatelian&lt;/Author&gt;&lt;Year&gt;2004&lt;/Year&gt;&lt;RecNum&gt;521&lt;/RecNum&gt;&lt;DisplayText&gt;(Saghatelian&lt;style face="italic"&gt; et al.&lt;/style&gt;, 2004)&lt;/DisplayText&gt;&lt;record&gt;&lt;rec-number&gt;521&lt;/rec-number&gt;&lt;foreign-keys&gt;&lt;key app="EN" db-id="zez0xwsaceardse5tetxsz945dss52xpvft2" timestamp="1510545665"&gt;521&lt;/key&gt;&lt;/foreign-keys&gt;&lt;ref-type name="Journal Article"&gt;17&lt;/ref-type&gt;&lt;contributors&gt;&lt;authors&gt;&lt;author&gt;Saghatelian, Alan&lt;/author&gt;&lt;author&gt;Trauger, Sunia A&lt;/author&gt;&lt;author&gt;Want, Elizabeth J&lt;/author&gt;&lt;author&gt;Hawkins, Edward G&lt;/author&gt;&lt;author&gt;Siuzdak, Gary&lt;/author&gt;&lt;author&gt;Cravatt, Benjamin F&lt;/author&gt;&lt;/authors&gt;&lt;/contributors&gt;&lt;titles&gt;&lt;title&gt;Assignment of endogenous substrates to enzymes by global metabolite profiling&lt;/title&gt;&lt;secondary-title&gt;Biochemistry&lt;/secondary-title&gt;&lt;/titles&gt;&lt;periodical&gt;&lt;full-title&gt;Biochemistry&lt;/full-title&gt;&lt;/periodical&gt;&lt;pages&gt;14332-14339&lt;/pages&gt;&lt;volume&gt;43&lt;/volume&gt;&lt;number&gt;45&lt;/number&gt;&lt;dates&gt;&lt;year&gt;2004&lt;/year&gt;&lt;/dates&gt;&lt;isbn&gt;0006-2960&lt;/isbn&gt;&lt;urls&gt;&lt;/urls&gt;&lt;/record&gt;&lt;/Cite&gt;&lt;/EndNote&gt;</w:instrText>
      </w:r>
      <w:r w:rsidR="00AD6DE3">
        <w:rPr>
          <w:rFonts w:ascii="Times New Roman" w:hAnsi="Times New Roman" w:cs="Times New Roman"/>
        </w:rPr>
        <w:fldChar w:fldCharType="separate"/>
      </w:r>
      <w:r w:rsidR="00AD6DE3">
        <w:rPr>
          <w:rFonts w:ascii="Times New Roman" w:hAnsi="Times New Roman" w:cs="Times New Roman"/>
          <w:noProof/>
        </w:rPr>
        <w:t>(Saghatelian</w:t>
      </w:r>
      <w:r w:rsidR="00AD6DE3" w:rsidRPr="00AD6DE3">
        <w:rPr>
          <w:rFonts w:ascii="Times New Roman" w:hAnsi="Times New Roman" w:cs="Times New Roman"/>
          <w:i/>
          <w:noProof/>
        </w:rPr>
        <w:t xml:space="preserve"> et al.</w:t>
      </w:r>
      <w:r w:rsidR="00AD6DE3">
        <w:rPr>
          <w:rFonts w:ascii="Times New Roman" w:hAnsi="Times New Roman" w:cs="Times New Roman"/>
          <w:noProof/>
        </w:rPr>
        <w:t>, 2004)</w:t>
      </w:r>
      <w:r w:rsidR="00AD6DE3">
        <w:rPr>
          <w:rFonts w:ascii="Times New Roman" w:hAnsi="Times New Roman" w:cs="Times New Roman"/>
        </w:rPr>
        <w:fldChar w:fldCharType="end"/>
      </w:r>
      <w:r w:rsidR="00AD6DE3">
        <w:rPr>
          <w:rFonts w:ascii="Times New Roman" w:hAnsi="Times New Roman" w:cs="Times New Roman"/>
        </w:rPr>
        <w:t>.</w:t>
      </w:r>
      <w:r w:rsidR="00D73D99">
        <w:rPr>
          <w:rFonts w:ascii="Times New Roman" w:hAnsi="Times New Roman" w:cs="Times New Roman"/>
        </w:rPr>
        <w:t xml:space="preserve"> This data is also available </w:t>
      </w:r>
      <w:r w:rsidR="00777C84">
        <w:rPr>
          <w:rFonts w:ascii="Times New Roman" w:hAnsi="Times New Roman" w:cs="Times New Roman"/>
        </w:rPr>
        <w:t>for download from</w:t>
      </w:r>
      <w:r w:rsidR="00D73D99">
        <w:rPr>
          <w:rFonts w:ascii="Times New Roman" w:hAnsi="Times New Roman" w:cs="Times New Roman"/>
        </w:rPr>
        <w:t xml:space="preserve"> the </w:t>
      </w:r>
      <w:proofErr w:type="spellStart"/>
      <w:r w:rsidR="00D73D99">
        <w:rPr>
          <w:rFonts w:ascii="Times New Roman" w:hAnsi="Times New Roman" w:cs="Times New Roman"/>
        </w:rPr>
        <w:t>MetaboAnalyst</w:t>
      </w:r>
      <w:proofErr w:type="spellEnd"/>
      <w:r w:rsidR="00D73D99">
        <w:rPr>
          <w:rFonts w:ascii="Times New Roman" w:hAnsi="Times New Roman" w:cs="Times New Roman"/>
        </w:rPr>
        <w:t xml:space="preserve"> web-server</w:t>
      </w:r>
      <w:r w:rsidR="00777C84">
        <w:rPr>
          <w:rFonts w:ascii="Times New Roman" w:hAnsi="Times New Roman" w:cs="Times New Roman"/>
        </w:rPr>
        <w:t xml:space="preserve"> (</w:t>
      </w:r>
      <w:r w:rsidR="00777C84" w:rsidRPr="00777C84">
        <w:rPr>
          <w:rFonts w:ascii="Times New Roman" w:hAnsi="Times New Roman" w:cs="Times New Roman"/>
        </w:rPr>
        <w:t>goo.gl/</w:t>
      </w:r>
      <w:proofErr w:type="spellStart"/>
      <w:r w:rsidR="00777C84" w:rsidRPr="00777C84">
        <w:rPr>
          <w:rFonts w:ascii="Times New Roman" w:hAnsi="Times New Roman" w:cs="Times New Roman"/>
        </w:rPr>
        <w:t>qLMXkc</w:t>
      </w:r>
      <w:proofErr w:type="spellEnd"/>
      <w:r w:rsidR="00777C84">
        <w:rPr>
          <w:rFonts w:ascii="Times New Roman" w:hAnsi="Times New Roman" w:cs="Times New Roman"/>
        </w:rPr>
        <w:t xml:space="preserve">). </w:t>
      </w:r>
    </w:p>
    <w:p w14:paraId="7C68B01B" w14:textId="4869BC38" w:rsidR="005E7F17" w:rsidRPr="002856C3" w:rsidRDefault="005E7F17" w:rsidP="00802DAB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</w:rPr>
      </w:pPr>
      <w:r w:rsidRPr="002856C3">
        <w:rPr>
          <w:rFonts w:ascii="Times New Roman" w:hAnsi="Times New Roman" w:cs="Times New Roman"/>
          <w:b/>
        </w:rPr>
        <w:t xml:space="preserve">Installation of </w:t>
      </w:r>
      <w:proofErr w:type="spellStart"/>
      <w:r w:rsidRPr="002856C3">
        <w:rPr>
          <w:rFonts w:ascii="Times New Roman" w:hAnsi="Times New Roman" w:cs="Times New Roman"/>
          <w:b/>
        </w:rPr>
        <w:t>MetaboAnalystR</w:t>
      </w:r>
      <w:proofErr w:type="spellEnd"/>
      <w:r w:rsidR="00B001FD" w:rsidRPr="002856C3">
        <w:rPr>
          <w:rFonts w:ascii="Times New Roman" w:hAnsi="Times New Roman" w:cs="Times New Roman"/>
          <w:b/>
        </w:rPr>
        <w:t xml:space="preserve"> from </w:t>
      </w:r>
      <w:proofErr w:type="spellStart"/>
      <w:r w:rsidR="00B001FD" w:rsidRPr="002856C3">
        <w:rPr>
          <w:rFonts w:ascii="Times New Roman" w:hAnsi="Times New Roman" w:cs="Times New Roman"/>
          <w:b/>
        </w:rPr>
        <w:t>Github</w:t>
      </w:r>
      <w:proofErr w:type="spellEnd"/>
    </w:p>
    <w:p w14:paraId="5012D954" w14:textId="18B614EA" w:rsidR="005E7F17" w:rsidRPr="00B001FD" w:rsidRDefault="00D73D99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63C3E">
        <w:rPr>
          <w:rFonts w:ascii="Times New Roman" w:hAnsi="Times New Roman" w:cs="Times New Roman"/>
        </w:rPr>
        <w:t>etailed instruction</w:t>
      </w:r>
      <w:r w:rsidR="00A902B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installation of </w:t>
      </w:r>
      <w:proofErr w:type="spellStart"/>
      <w:r>
        <w:rPr>
          <w:rFonts w:ascii="Times New Roman" w:hAnsi="Times New Roman" w:cs="Times New Roman"/>
        </w:rPr>
        <w:t>MetaboAnalystR</w:t>
      </w:r>
      <w:proofErr w:type="spellEnd"/>
      <w:r w:rsidR="00163C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a local computer are</w:t>
      </w:r>
      <w:r w:rsidR="00163C3E">
        <w:rPr>
          <w:rFonts w:ascii="Times New Roman" w:hAnsi="Times New Roman" w:cs="Times New Roman"/>
        </w:rPr>
        <w:t xml:space="preserve"> available from </w:t>
      </w:r>
      <w:hyperlink r:id="rId6" w:history="1">
        <w:r w:rsidR="005348FD" w:rsidRPr="00B53BA1">
          <w:rPr>
            <w:rStyle w:val="Hyperlink"/>
            <w:rFonts w:ascii="Times New Roman" w:hAnsi="Times New Roman" w:cs="Times New Roman"/>
          </w:rPr>
          <w:t>https://github.com/xia-lab/MetaboAnalystR</w:t>
        </w:r>
      </w:hyperlink>
      <w:r w:rsidR="005348FD">
        <w:rPr>
          <w:rFonts w:ascii="Times New Roman" w:hAnsi="Times New Roman" w:cs="Times New Roman"/>
        </w:rPr>
        <w:t xml:space="preserve">. </w:t>
      </w:r>
      <w:r w:rsidR="005E7F17" w:rsidRPr="00B001FD">
        <w:rPr>
          <w:rFonts w:ascii="Times New Roman" w:hAnsi="Times New Roman" w:cs="Times New Roman"/>
        </w:rPr>
        <w:t xml:space="preserve">To begin installation of the R package, it is </w:t>
      </w:r>
      <w:r w:rsidR="00BA0625" w:rsidRPr="00B001FD">
        <w:rPr>
          <w:rFonts w:ascii="Times New Roman" w:hAnsi="Times New Roman" w:cs="Times New Roman"/>
        </w:rPr>
        <w:t xml:space="preserve">first </w:t>
      </w:r>
      <w:r w:rsidR="005E7F17" w:rsidRPr="00B001FD">
        <w:rPr>
          <w:rFonts w:ascii="Times New Roman" w:hAnsi="Times New Roman" w:cs="Times New Roman"/>
        </w:rPr>
        <w:t xml:space="preserve">necessary to install all package dependencies. To streamline this process, an R function is available on the </w:t>
      </w:r>
      <w:r w:rsidR="00BA0625" w:rsidRPr="00B001FD">
        <w:rPr>
          <w:rFonts w:ascii="Times New Roman" w:hAnsi="Times New Roman" w:cs="Times New Roman"/>
        </w:rPr>
        <w:t xml:space="preserve">main page </w:t>
      </w:r>
      <w:r w:rsidR="0013153D" w:rsidRPr="00B001FD">
        <w:rPr>
          <w:rFonts w:ascii="Times New Roman" w:hAnsi="Times New Roman" w:cs="Times New Roman"/>
        </w:rPr>
        <w:t xml:space="preserve">of the </w:t>
      </w:r>
      <w:proofErr w:type="spellStart"/>
      <w:r w:rsidR="005E7F17" w:rsidRPr="00B001FD">
        <w:rPr>
          <w:rFonts w:ascii="Times New Roman" w:hAnsi="Times New Roman" w:cs="Times New Roman"/>
        </w:rPr>
        <w:t>MetaboAnalystR</w:t>
      </w:r>
      <w:proofErr w:type="spellEnd"/>
      <w:r w:rsidR="005E7F17" w:rsidRPr="00B001FD">
        <w:rPr>
          <w:rFonts w:ascii="Times New Roman" w:hAnsi="Times New Roman" w:cs="Times New Roman"/>
        </w:rPr>
        <w:t xml:space="preserve"> </w:t>
      </w:r>
      <w:proofErr w:type="spellStart"/>
      <w:r w:rsidR="005E7F17" w:rsidRPr="00B001FD">
        <w:rPr>
          <w:rFonts w:ascii="Times New Roman" w:hAnsi="Times New Roman" w:cs="Times New Roman"/>
        </w:rPr>
        <w:t>github</w:t>
      </w:r>
      <w:proofErr w:type="spellEnd"/>
      <w:r w:rsidR="005E7F17" w:rsidRPr="00B001FD">
        <w:rPr>
          <w:rFonts w:ascii="Times New Roman" w:hAnsi="Times New Roman" w:cs="Times New Roman"/>
        </w:rPr>
        <w:t xml:space="preserve"> page that will automatically download any/all missing R packa</w:t>
      </w:r>
      <w:r w:rsidR="00B001FD">
        <w:rPr>
          <w:rFonts w:ascii="Times New Roman" w:hAnsi="Times New Roman" w:cs="Times New Roman"/>
        </w:rPr>
        <w:t xml:space="preserve">ge dependencies. </w:t>
      </w:r>
      <w:r>
        <w:rPr>
          <w:rFonts w:ascii="Times New Roman" w:hAnsi="Times New Roman" w:cs="Times New Roman"/>
        </w:rPr>
        <w:t>I</w:t>
      </w:r>
      <w:r w:rsidR="005E7F17" w:rsidRPr="00B001FD">
        <w:rPr>
          <w:rFonts w:ascii="Times New Roman" w:hAnsi="Times New Roman" w:cs="Times New Roman"/>
        </w:rPr>
        <w:t xml:space="preserve">nstructions to install the package on Windows/Linux/Mac </w:t>
      </w:r>
      <w:r w:rsidR="003465C3">
        <w:rPr>
          <w:rFonts w:ascii="Times New Roman" w:hAnsi="Times New Roman" w:cs="Times New Roman"/>
        </w:rPr>
        <w:t xml:space="preserve">directly from </w:t>
      </w:r>
      <w:proofErr w:type="spellStart"/>
      <w:r w:rsidR="003465C3">
        <w:rPr>
          <w:rFonts w:ascii="Times New Roman" w:hAnsi="Times New Roman" w:cs="Times New Roman"/>
        </w:rPr>
        <w:t>GitH</w:t>
      </w:r>
      <w:r w:rsidR="00B96C7B" w:rsidRPr="00B001FD">
        <w:rPr>
          <w:rFonts w:ascii="Times New Roman" w:hAnsi="Times New Roman" w:cs="Times New Roman"/>
        </w:rPr>
        <w:t>ub</w:t>
      </w:r>
      <w:proofErr w:type="spellEnd"/>
      <w:r>
        <w:rPr>
          <w:rFonts w:ascii="Times New Roman" w:hAnsi="Times New Roman" w:cs="Times New Roman"/>
        </w:rPr>
        <w:t xml:space="preserve"> follow dependency installation</w:t>
      </w:r>
      <w:r w:rsidR="00B96C7B" w:rsidRPr="00B001FD">
        <w:rPr>
          <w:rFonts w:ascii="Times New Roman" w:hAnsi="Times New Roman" w:cs="Times New Roman"/>
        </w:rPr>
        <w:t>.</w:t>
      </w:r>
    </w:p>
    <w:p w14:paraId="077C756A" w14:textId="77777777" w:rsidR="00CE4D5B" w:rsidRPr="005348FD" w:rsidRDefault="00CE4D5B" w:rsidP="00802DAB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</w:rPr>
      </w:pPr>
      <w:r w:rsidRPr="005348FD">
        <w:rPr>
          <w:rFonts w:ascii="Times New Roman" w:hAnsi="Times New Roman" w:cs="Times New Roman"/>
          <w:b/>
        </w:rPr>
        <w:t>Reproducibility</w:t>
      </w:r>
    </w:p>
    <w:p w14:paraId="05E88F47" w14:textId="5615834E" w:rsidR="004D01EB" w:rsidRDefault="00504D12" w:rsidP="00802DAB">
      <w:pPr>
        <w:spacing w:line="276" w:lineRule="auto"/>
        <w:rPr>
          <w:rFonts w:ascii="Times New Roman" w:hAnsi="Times New Roman" w:cs="Times New Roman"/>
        </w:rPr>
      </w:pPr>
      <w:r w:rsidRPr="00B001FD">
        <w:rPr>
          <w:rFonts w:ascii="Times New Roman" w:hAnsi="Times New Roman" w:cs="Times New Roman"/>
        </w:rPr>
        <w:t xml:space="preserve">Through this example, we demonstrate how the R Command History from the </w:t>
      </w:r>
      <w:proofErr w:type="spellStart"/>
      <w:r w:rsidRPr="00B001FD">
        <w:rPr>
          <w:rFonts w:ascii="Times New Roman" w:hAnsi="Times New Roman" w:cs="Times New Roman"/>
        </w:rPr>
        <w:t>MetaboAnalyst</w:t>
      </w:r>
      <w:proofErr w:type="spellEnd"/>
      <w:r w:rsidRPr="00B001FD">
        <w:rPr>
          <w:rFonts w:ascii="Times New Roman" w:hAnsi="Times New Roman" w:cs="Times New Roman"/>
        </w:rPr>
        <w:t xml:space="preserve"> web-server can be inputted into R, and how identical results can be obtained using the </w:t>
      </w:r>
      <w:proofErr w:type="spellStart"/>
      <w:r w:rsidRPr="00B001FD">
        <w:rPr>
          <w:rFonts w:ascii="Times New Roman" w:hAnsi="Times New Roman" w:cs="Times New Roman"/>
        </w:rPr>
        <w:t>MetaboAnalystR</w:t>
      </w:r>
      <w:proofErr w:type="spellEnd"/>
      <w:r w:rsidRPr="00B001FD">
        <w:rPr>
          <w:rFonts w:ascii="Times New Roman" w:hAnsi="Times New Roman" w:cs="Times New Roman"/>
        </w:rPr>
        <w:t xml:space="preserve"> package. </w:t>
      </w:r>
      <w:r w:rsidR="00CE4D5B" w:rsidRPr="00B001FD">
        <w:rPr>
          <w:rFonts w:ascii="Times New Roman" w:hAnsi="Times New Roman" w:cs="Times New Roman"/>
        </w:rPr>
        <w:t xml:space="preserve">To </w:t>
      </w:r>
      <w:r w:rsidRPr="00B001FD">
        <w:rPr>
          <w:rFonts w:ascii="Times New Roman" w:hAnsi="Times New Roman" w:cs="Times New Roman"/>
        </w:rPr>
        <w:t>begin data processing</w:t>
      </w:r>
      <w:r w:rsidR="00CE4D5B" w:rsidRPr="00B001FD">
        <w:rPr>
          <w:rFonts w:ascii="Times New Roman" w:hAnsi="Times New Roman" w:cs="Times New Roman"/>
        </w:rPr>
        <w:t>, we performed missing value imputation</w:t>
      </w:r>
      <w:r w:rsidR="0009095F">
        <w:rPr>
          <w:rFonts w:ascii="Times New Roman" w:hAnsi="Times New Roman" w:cs="Times New Roman"/>
        </w:rPr>
        <w:t xml:space="preserve">, using the R functions </w:t>
      </w:r>
      <w:proofErr w:type="spellStart"/>
      <w:r w:rsidR="0009095F" w:rsidRPr="0009095F">
        <w:rPr>
          <w:rFonts w:ascii="Times New Roman" w:hAnsi="Times New Roman" w:cs="Times New Roman"/>
          <w:i/>
        </w:rPr>
        <w:t>RemoveMissingPercent</w:t>
      </w:r>
      <w:proofErr w:type="spellEnd"/>
      <w:r w:rsidR="0009095F">
        <w:rPr>
          <w:rFonts w:ascii="Times New Roman" w:hAnsi="Times New Roman" w:cs="Times New Roman"/>
        </w:rPr>
        <w:t xml:space="preserve"> and </w:t>
      </w:r>
      <w:proofErr w:type="spellStart"/>
      <w:r w:rsidR="0009095F" w:rsidRPr="0009095F">
        <w:rPr>
          <w:rFonts w:ascii="Times New Roman" w:hAnsi="Times New Roman" w:cs="Times New Roman"/>
          <w:i/>
        </w:rPr>
        <w:t>ImputVar</w:t>
      </w:r>
      <w:proofErr w:type="spellEnd"/>
      <w:r w:rsidR="0009095F">
        <w:rPr>
          <w:rFonts w:ascii="Times New Roman" w:hAnsi="Times New Roman" w:cs="Times New Roman"/>
        </w:rPr>
        <w:t>,</w:t>
      </w:r>
      <w:r w:rsidR="00CE4D5B" w:rsidRPr="00B001FD">
        <w:rPr>
          <w:rFonts w:ascii="Times New Roman" w:hAnsi="Times New Roman" w:cs="Times New Roman"/>
        </w:rPr>
        <w:t xml:space="preserve"> </w:t>
      </w:r>
      <w:r w:rsidR="0009095F">
        <w:rPr>
          <w:rFonts w:ascii="Times New Roman" w:hAnsi="Times New Roman" w:cs="Times New Roman"/>
        </w:rPr>
        <w:t xml:space="preserve">to remove features with &gt;50% of missing values and replace the remaining missing values with half of the minimum positive value in the original dataset. Following this, we performed </w:t>
      </w:r>
      <w:r w:rsidR="006E10C4">
        <w:rPr>
          <w:rFonts w:ascii="Times New Roman" w:hAnsi="Times New Roman" w:cs="Times New Roman"/>
        </w:rPr>
        <w:t>log transformation of the data</w:t>
      </w:r>
      <w:r w:rsidR="0009095F">
        <w:rPr>
          <w:rFonts w:ascii="Times New Roman" w:hAnsi="Times New Roman" w:cs="Times New Roman"/>
        </w:rPr>
        <w:t xml:space="preserve"> using the function </w:t>
      </w:r>
      <w:r w:rsidR="0009095F" w:rsidRPr="0009095F">
        <w:rPr>
          <w:rFonts w:ascii="Times New Roman" w:hAnsi="Times New Roman" w:cs="Times New Roman"/>
          <w:i/>
        </w:rPr>
        <w:t>Normalization</w:t>
      </w:r>
      <w:r w:rsidR="005E0E24">
        <w:rPr>
          <w:rFonts w:ascii="Times New Roman" w:hAnsi="Times New Roman" w:cs="Times New Roman"/>
          <w:i/>
        </w:rPr>
        <w:t xml:space="preserve"> </w:t>
      </w:r>
      <w:r w:rsidR="005E0E24">
        <w:rPr>
          <w:rFonts w:ascii="Times New Roman" w:hAnsi="Times New Roman" w:cs="Times New Roman"/>
        </w:rPr>
        <w:t>(Supplementary Figure 1)</w:t>
      </w:r>
      <w:r w:rsidR="00CE4D5B" w:rsidRPr="00B001FD">
        <w:rPr>
          <w:rFonts w:ascii="Times New Roman" w:hAnsi="Times New Roman" w:cs="Times New Roman"/>
        </w:rPr>
        <w:t xml:space="preserve">. </w:t>
      </w:r>
      <w:r w:rsidR="0009095F">
        <w:rPr>
          <w:rFonts w:ascii="Times New Roman" w:hAnsi="Times New Roman" w:cs="Times New Roman"/>
        </w:rPr>
        <w:t>To begin</w:t>
      </w:r>
      <w:r w:rsidR="00CE4D5B" w:rsidRPr="00B001FD">
        <w:rPr>
          <w:rFonts w:ascii="Times New Roman" w:hAnsi="Times New Roman" w:cs="Times New Roman"/>
        </w:rPr>
        <w:t xml:space="preserve"> exploratory statistical analysis, we performed fold-change analysis</w:t>
      </w:r>
      <w:r w:rsidR="0009095F">
        <w:rPr>
          <w:rFonts w:ascii="Times New Roman" w:hAnsi="Times New Roman" w:cs="Times New Roman"/>
        </w:rPr>
        <w:t xml:space="preserve"> (</w:t>
      </w:r>
      <w:proofErr w:type="spellStart"/>
      <w:r w:rsidR="0009095F" w:rsidRPr="0009095F">
        <w:rPr>
          <w:rFonts w:ascii="Times New Roman" w:hAnsi="Times New Roman" w:cs="Times New Roman"/>
          <w:i/>
        </w:rPr>
        <w:t>FC.Anal.unpaired</w:t>
      </w:r>
      <w:proofErr w:type="spellEnd"/>
      <w:r w:rsidR="0009095F">
        <w:rPr>
          <w:rFonts w:ascii="Times New Roman" w:hAnsi="Times New Roman" w:cs="Times New Roman"/>
        </w:rPr>
        <w:t>)</w:t>
      </w:r>
      <w:r w:rsidR="00802DAB">
        <w:rPr>
          <w:rFonts w:ascii="Times New Roman" w:hAnsi="Times New Roman" w:cs="Times New Roman"/>
        </w:rPr>
        <w:t xml:space="preserve"> (Supplementary Figure 2)</w:t>
      </w:r>
      <w:r w:rsidR="00CE4D5B" w:rsidRPr="00B001FD">
        <w:rPr>
          <w:rFonts w:ascii="Times New Roman" w:hAnsi="Times New Roman" w:cs="Times New Roman"/>
        </w:rPr>
        <w:t>, principal component analysis</w:t>
      </w:r>
      <w:r w:rsidR="0009095F">
        <w:rPr>
          <w:rFonts w:ascii="Times New Roman" w:hAnsi="Times New Roman" w:cs="Times New Roman"/>
        </w:rPr>
        <w:t xml:space="preserve"> (</w:t>
      </w:r>
      <w:proofErr w:type="spellStart"/>
      <w:r w:rsidR="0009095F" w:rsidRPr="0009095F">
        <w:rPr>
          <w:rFonts w:ascii="Times New Roman" w:hAnsi="Times New Roman" w:cs="Times New Roman"/>
          <w:i/>
        </w:rPr>
        <w:t>PCA.Anal</w:t>
      </w:r>
      <w:proofErr w:type="spellEnd"/>
      <w:r w:rsidR="0009095F">
        <w:rPr>
          <w:rFonts w:ascii="Times New Roman" w:hAnsi="Times New Roman" w:cs="Times New Roman"/>
        </w:rPr>
        <w:t>)</w:t>
      </w:r>
      <w:r w:rsidR="00802DAB">
        <w:rPr>
          <w:rFonts w:ascii="Times New Roman" w:hAnsi="Times New Roman" w:cs="Times New Roman"/>
        </w:rPr>
        <w:t xml:space="preserve"> (Supplementary Figure 3</w:t>
      </w:r>
      <w:r w:rsidR="005E0E24">
        <w:rPr>
          <w:rFonts w:ascii="Times New Roman" w:hAnsi="Times New Roman" w:cs="Times New Roman"/>
        </w:rPr>
        <w:t>)</w:t>
      </w:r>
      <w:r w:rsidR="00CE4D5B" w:rsidRPr="00B001FD">
        <w:rPr>
          <w:rFonts w:ascii="Times New Roman" w:hAnsi="Times New Roman" w:cs="Times New Roman"/>
        </w:rPr>
        <w:t xml:space="preserve">, </w:t>
      </w:r>
      <w:r w:rsidR="006E10C4">
        <w:rPr>
          <w:rFonts w:ascii="Times New Roman" w:hAnsi="Times New Roman" w:cs="Times New Roman"/>
        </w:rPr>
        <w:t xml:space="preserve">significance analysis of microarray (and metabolites – </w:t>
      </w:r>
      <w:proofErr w:type="spellStart"/>
      <w:r w:rsidR="006E10C4">
        <w:rPr>
          <w:rFonts w:ascii="Times New Roman" w:hAnsi="Times New Roman" w:cs="Times New Roman"/>
          <w:i/>
        </w:rPr>
        <w:t>SAM.Anal</w:t>
      </w:r>
      <w:proofErr w:type="spellEnd"/>
      <w:r w:rsidR="006E10C4">
        <w:rPr>
          <w:rFonts w:ascii="Times New Roman" w:hAnsi="Times New Roman" w:cs="Times New Roman"/>
        </w:rPr>
        <w:t>)</w:t>
      </w:r>
      <w:r w:rsidR="00802DAB">
        <w:rPr>
          <w:rFonts w:ascii="Times New Roman" w:hAnsi="Times New Roman" w:cs="Times New Roman"/>
        </w:rPr>
        <w:t xml:space="preserve"> (Supplementary Table 1)</w:t>
      </w:r>
      <w:r w:rsidR="006E10C4">
        <w:rPr>
          <w:rFonts w:ascii="Times New Roman" w:hAnsi="Times New Roman" w:cs="Times New Roman"/>
        </w:rPr>
        <w:t xml:space="preserve">, </w:t>
      </w:r>
      <w:proofErr w:type="spellStart"/>
      <w:r w:rsidR="006E10C4">
        <w:rPr>
          <w:rFonts w:ascii="Times New Roman" w:hAnsi="Times New Roman" w:cs="Times New Roman"/>
        </w:rPr>
        <w:t>heatmap</w:t>
      </w:r>
      <w:proofErr w:type="spellEnd"/>
      <w:r w:rsidR="006E10C4">
        <w:rPr>
          <w:rFonts w:ascii="Times New Roman" w:hAnsi="Times New Roman" w:cs="Times New Roman"/>
        </w:rPr>
        <w:t xml:space="preserve"> analysis</w:t>
      </w:r>
      <w:r w:rsidR="0009095F">
        <w:rPr>
          <w:rFonts w:ascii="Times New Roman" w:hAnsi="Times New Roman" w:cs="Times New Roman"/>
        </w:rPr>
        <w:t xml:space="preserve"> (</w:t>
      </w:r>
      <w:proofErr w:type="spellStart"/>
      <w:r w:rsidR="0009095F" w:rsidRPr="0009095F">
        <w:rPr>
          <w:rFonts w:ascii="Times New Roman" w:hAnsi="Times New Roman" w:cs="Times New Roman"/>
          <w:i/>
        </w:rPr>
        <w:t>PlotH</w:t>
      </w:r>
      <w:r w:rsidR="006E10C4">
        <w:rPr>
          <w:rFonts w:ascii="Times New Roman" w:hAnsi="Times New Roman" w:cs="Times New Roman"/>
          <w:i/>
        </w:rPr>
        <w:t>eatMap</w:t>
      </w:r>
      <w:proofErr w:type="spellEnd"/>
      <w:r w:rsidR="0009095F">
        <w:rPr>
          <w:rFonts w:ascii="Times New Roman" w:hAnsi="Times New Roman" w:cs="Times New Roman"/>
        </w:rPr>
        <w:t>)</w:t>
      </w:r>
      <w:r w:rsidR="00802DAB">
        <w:rPr>
          <w:rFonts w:ascii="Times New Roman" w:hAnsi="Times New Roman" w:cs="Times New Roman"/>
        </w:rPr>
        <w:t xml:space="preserve"> (Supplementary Figure 4</w:t>
      </w:r>
      <w:r w:rsidR="005E0E24">
        <w:rPr>
          <w:rFonts w:ascii="Times New Roman" w:hAnsi="Times New Roman" w:cs="Times New Roman"/>
        </w:rPr>
        <w:t>)</w:t>
      </w:r>
      <w:r w:rsidR="006E10C4">
        <w:rPr>
          <w:rFonts w:ascii="Times New Roman" w:hAnsi="Times New Roman" w:cs="Times New Roman"/>
        </w:rPr>
        <w:t>, and Random Forest classification (</w:t>
      </w:r>
      <w:proofErr w:type="spellStart"/>
      <w:r w:rsidR="006E10C4" w:rsidRPr="006E10C4">
        <w:rPr>
          <w:rFonts w:ascii="Times New Roman" w:hAnsi="Times New Roman" w:cs="Times New Roman"/>
          <w:i/>
        </w:rPr>
        <w:t>RF.Anal</w:t>
      </w:r>
      <w:proofErr w:type="spellEnd"/>
      <w:r w:rsidR="006E10C4">
        <w:rPr>
          <w:rFonts w:ascii="Times New Roman" w:hAnsi="Times New Roman" w:cs="Times New Roman"/>
        </w:rPr>
        <w:t>)</w:t>
      </w:r>
      <w:r w:rsidR="00802DAB">
        <w:rPr>
          <w:rFonts w:ascii="Times New Roman" w:hAnsi="Times New Roman" w:cs="Times New Roman"/>
        </w:rPr>
        <w:t xml:space="preserve"> (Supplementary Figure 5</w:t>
      </w:r>
      <w:r w:rsidR="005E0E24">
        <w:rPr>
          <w:rFonts w:ascii="Times New Roman" w:hAnsi="Times New Roman" w:cs="Times New Roman"/>
        </w:rPr>
        <w:t>)</w:t>
      </w:r>
      <w:r w:rsidR="00CE4D5B" w:rsidRPr="00B001FD">
        <w:rPr>
          <w:rFonts w:ascii="Times New Roman" w:hAnsi="Times New Roman" w:cs="Times New Roman"/>
        </w:rPr>
        <w:t xml:space="preserve">. </w:t>
      </w:r>
    </w:p>
    <w:p w14:paraId="786502B0" w14:textId="7FC107A9" w:rsidR="007667F1" w:rsidRPr="00B001FD" w:rsidRDefault="004D01EB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demonstrate reproducibility, t</w:t>
      </w:r>
      <w:r w:rsidRPr="00B001FD">
        <w:rPr>
          <w:rFonts w:ascii="Times New Roman" w:hAnsi="Times New Roman" w:cs="Times New Roman"/>
        </w:rPr>
        <w:t>he R command history detailing each step was downloaded f</w:t>
      </w:r>
      <w:r>
        <w:rPr>
          <w:rFonts w:ascii="Times New Roman" w:hAnsi="Times New Roman" w:cs="Times New Roman"/>
        </w:rPr>
        <w:t xml:space="preserve">rom the web-server and run in </w:t>
      </w:r>
      <w:proofErr w:type="spellStart"/>
      <w:r>
        <w:rPr>
          <w:rFonts w:ascii="Times New Roman" w:hAnsi="Times New Roman" w:cs="Times New Roman"/>
        </w:rPr>
        <w:t>R</w:t>
      </w:r>
      <w:r w:rsidRPr="00B001FD">
        <w:rPr>
          <w:rFonts w:ascii="Times New Roman" w:hAnsi="Times New Roman" w:cs="Times New Roman"/>
        </w:rPr>
        <w:t>Studio</w:t>
      </w:r>
      <w:proofErr w:type="spellEnd"/>
      <w:r w:rsidRPr="00B001FD">
        <w:rPr>
          <w:rFonts w:ascii="Times New Roman" w:hAnsi="Times New Roman" w:cs="Times New Roman"/>
        </w:rPr>
        <w:t xml:space="preserve"> 1.1.383</w:t>
      </w:r>
      <w:r w:rsidR="00F00F59">
        <w:rPr>
          <w:rFonts w:ascii="Times New Roman" w:hAnsi="Times New Roman" w:cs="Times New Roman"/>
        </w:rPr>
        <w:t>, with R 3.4.4 and</w:t>
      </w:r>
      <w:r w:rsidRPr="00B001FD">
        <w:rPr>
          <w:rFonts w:ascii="Times New Roman" w:hAnsi="Times New Roman" w:cs="Times New Roman"/>
        </w:rPr>
        <w:t xml:space="preserve"> the </w:t>
      </w:r>
      <w:proofErr w:type="spellStart"/>
      <w:r w:rsidRPr="00B001FD">
        <w:rPr>
          <w:rFonts w:ascii="Times New Roman" w:hAnsi="Times New Roman" w:cs="Times New Roman"/>
        </w:rPr>
        <w:t>MetaboAnalystR</w:t>
      </w:r>
      <w:proofErr w:type="spellEnd"/>
      <w:r w:rsidRPr="00B001FD">
        <w:rPr>
          <w:rFonts w:ascii="Times New Roman" w:hAnsi="Times New Roman" w:cs="Times New Roman"/>
        </w:rPr>
        <w:t xml:space="preserve"> package</w:t>
      </w:r>
      <w:r>
        <w:rPr>
          <w:rFonts w:ascii="Times New Roman" w:hAnsi="Times New Roman" w:cs="Times New Roman"/>
        </w:rPr>
        <w:t xml:space="preserve">. A minor adjustment to the downloaded R code was made, </w:t>
      </w:r>
      <w:r>
        <w:rPr>
          <w:rFonts w:ascii="Times New Roman" w:hAnsi="Times New Roman" w:cs="Times New Roman"/>
        </w:rPr>
        <w:lastRenderedPageBreak/>
        <w:t xml:space="preserve">where </w:t>
      </w:r>
      <w:r w:rsidR="00CB0F08" w:rsidRPr="00B001F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path to the data in the function </w:t>
      </w:r>
      <w:proofErr w:type="spellStart"/>
      <w:r w:rsidRPr="004D01EB">
        <w:rPr>
          <w:rFonts w:ascii="Times New Roman" w:hAnsi="Times New Roman" w:cs="Times New Roman"/>
          <w:i/>
        </w:rPr>
        <w:t>Read.TextData</w:t>
      </w:r>
      <w:proofErr w:type="spellEnd"/>
      <w:r w:rsidRPr="004D01EB">
        <w:rPr>
          <w:rFonts w:ascii="Times New Roman" w:hAnsi="Times New Roman" w:cs="Times New Roman"/>
        </w:rPr>
        <w:t xml:space="preserve"> </w:t>
      </w:r>
      <w:r w:rsidR="00163C3E">
        <w:rPr>
          <w:rFonts w:ascii="Times New Roman" w:hAnsi="Times New Roman" w:cs="Times New Roman"/>
        </w:rPr>
        <w:t xml:space="preserve">was modified </w:t>
      </w:r>
      <w:r w:rsidR="00CB0F08" w:rsidRPr="00B001FD">
        <w:rPr>
          <w:rFonts w:ascii="Times New Roman" w:hAnsi="Times New Roman" w:cs="Times New Roman"/>
        </w:rPr>
        <w:t xml:space="preserve">to use the same </w:t>
      </w:r>
      <w:r w:rsidR="00FA65D6" w:rsidRPr="00B001FD">
        <w:rPr>
          <w:rFonts w:ascii="Times New Roman" w:hAnsi="Times New Roman" w:cs="Times New Roman"/>
        </w:rPr>
        <w:t xml:space="preserve">1H NMR dataset, </w:t>
      </w:r>
      <w:r>
        <w:rPr>
          <w:rFonts w:ascii="Times New Roman" w:hAnsi="Times New Roman" w:cs="Times New Roman"/>
        </w:rPr>
        <w:t xml:space="preserve">but </w:t>
      </w:r>
      <w:r w:rsidR="002856C3">
        <w:rPr>
          <w:rFonts w:ascii="Times New Roman" w:hAnsi="Times New Roman" w:cs="Times New Roman"/>
        </w:rPr>
        <w:t xml:space="preserve">that </w:t>
      </w:r>
      <w:r w:rsidR="006422E8">
        <w:rPr>
          <w:rFonts w:ascii="Times New Roman" w:hAnsi="Times New Roman" w:cs="Times New Roman"/>
        </w:rPr>
        <w:t>is available directly from the web-server</w:t>
      </w:r>
      <w:r w:rsidR="00CB0F08" w:rsidRPr="00B001FD">
        <w:rPr>
          <w:rFonts w:ascii="Times New Roman" w:hAnsi="Times New Roman" w:cs="Times New Roman"/>
        </w:rPr>
        <w:t xml:space="preserve">. Then, the same </w:t>
      </w:r>
      <w:r w:rsidR="00FA65D6" w:rsidRPr="00B001FD">
        <w:rPr>
          <w:rFonts w:ascii="Times New Roman" w:hAnsi="Times New Roman" w:cs="Times New Roman"/>
        </w:rPr>
        <w:t>analysi</w:t>
      </w:r>
      <w:r w:rsidR="00CB0F08" w:rsidRPr="00B001FD">
        <w:rPr>
          <w:rFonts w:ascii="Times New Roman" w:hAnsi="Times New Roman" w:cs="Times New Roman"/>
        </w:rPr>
        <w:t xml:space="preserve">s, using the same parameters, </w:t>
      </w:r>
      <w:r w:rsidR="00FA65D6" w:rsidRPr="00B001FD">
        <w:rPr>
          <w:rFonts w:ascii="Times New Roman" w:hAnsi="Times New Roman" w:cs="Times New Roman"/>
        </w:rPr>
        <w:t>was</w:t>
      </w:r>
      <w:r w:rsidR="00CB0F08" w:rsidRPr="00B001FD">
        <w:rPr>
          <w:rFonts w:ascii="Times New Roman" w:hAnsi="Times New Roman" w:cs="Times New Roman"/>
        </w:rPr>
        <w:t xml:space="preserve"> run. </w:t>
      </w:r>
      <w:r w:rsidR="006422E8">
        <w:rPr>
          <w:rFonts w:ascii="Times New Roman" w:hAnsi="Times New Roman" w:cs="Times New Roman"/>
        </w:rPr>
        <w:t xml:space="preserve">The </w:t>
      </w:r>
      <w:proofErr w:type="spellStart"/>
      <w:r w:rsidR="006422E8">
        <w:rPr>
          <w:rFonts w:ascii="Times New Roman" w:hAnsi="Times New Roman" w:cs="Times New Roman"/>
        </w:rPr>
        <w:t>Rscript</w:t>
      </w:r>
      <w:proofErr w:type="spellEnd"/>
      <w:r w:rsidR="006422E8">
        <w:rPr>
          <w:rFonts w:ascii="Times New Roman" w:hAnsi="Times New Roman" w:cs="Times New Roman"/>
        </w:rPr>
        <w:t xml:space="preserve"> for this analysis is available (Supplementary File 1: </w:t>
      </w:r>
      <w:proofErr w:type="spellStart"/>
      <w:r w:rsidR="006422E8">
        <w:rPr>
          <w:rFonts w:ascii="Times New Roman" w:hAnsi="Times New Roman" w:cs="Times New Roman"/>
        </w:rPr>
        <w:t>Rhistory_Reproducibility.R</w:t>
      </w:r>
      <w:proofErr w:type="spellEnd"/>
      <w:r w:rsidR="006422E8">
        <w:rPr>
          <w:rFonts w:ascii="Times New Roman" w:hAnsi="Times New Roman" w:cs="Times New Roman"/>
        </w:rPr>
        <w:t>)</w:t>
      </w:r>
      <w:r w:rsidR="00CB0F08" w:rsidRPr="00B001FD">
        <w:rPr>
          <w:rFonts w:ascii="Times New Roman" w:hAnsi="Times New Roman" w:cs="Times New Roman"/>
        </w:rPr>
        <w:t xml:space="preserve"> </w:t>
      </w:r>
      <w:r w:rsidR="006422E8">
        <w:rPr>
          <w:rFonts w:ascii="Times New Roman" w:hAnsi="Times New Roman" w:cs="Times New Roman"/>
        </w:rPr>
        <w:t>Results (Tables and figures)</w:t>
      </w:r>
      <w:r w:rsidR="00CE4D5B" w:rsidRPr="00B001FD">
        <w:rPr>
          <w:rFonts w:ascii="Times New Roman" w:hAnsi="Times New Roman" w:cs="Times New Roman"/>
        </w:rPr>
        <w:t xml:space="preserve"> generated on the web-server and from the R package were examined and were identical, demonstrating the interchangeable functionality across all </w:t>
      </w:r>
      <w:proofErr w:type="spellStart"/>
      <w:r w:rsidR="00CE4D5B" w:rsidRPr="00B001FD">
        <w:rPr>
          <w:rFonts w:ascii="Times New Roman" w:hAnsi="Times New Roman" w:cs="Times New Roman"/>
        </w:rPr>
        <w:t>MetaboAnalyst</w:t>
      </w:r>
      <w:proofErr w:type="spellEnd"/>
      <w:r w:rsidR="00CE4D5B" w:rsidRPr="00B001FD">
        <w:rPr>
          <w:rFonts w:ascii="Times New Roman" w:hAnsi="Times New Roman" w:cs="Times New Roman"/>
        </w:rPr>
        <w:t xml:space="preserve"> implementations. </w:t>
      </w:r>
    </w:p>
    <w:p w14:paraId="42A01E24" w14:textId="77777777" w:rsidR="00CE4D5B" w:rsidRPr="005348FD" w:rsidRDefault="00CE4D5B" w:rsidP="00802DAB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</w:rPr>
      </w:pPr>
      <w:r w:rsidRPr="005348FD">
        <w:rPr>
          <w:rFonts w:ascii="Times New Roman" w:hAnsi="Times New Roman" w:cs="Times New Roman"/>
          <w:b/>
        </w:rPr>
        <w:t>Flexibility</w:t>
      </w:r>
    </w:p>
    <w:p w14:paraId="123E9F31" w14:textId="3114B9F3" w:rsidR="007667F1" w:rsidRDefault="007667F1" w:rsidP="00766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E02D3" wp14:editId="027339D9">
                <wp:simplePos x="0" y="0"/>
                <wp:positionH relativeFrom="column">
                  <wp:posOffset>0</wp:posOffset>
                </wp:positionH>
                <wp:positionV relativeFrom="paragraph">
                  <wp:posOffset>1562735</wp:posOffset>
                </wp:positionV>
                <wp:extent cx="54864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F130" w14:textId="77777777" w:rsidR="005B6CFA" w:rsidRPr="001E49A7" w:rsidRDefault="005B6CFA" w:rsidP="007667F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R&gt; </w:t>
                            </w:r>
                            <w:proofErr w:type="spellStart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mSet</w:t>
                            </w:r>
                            <w:proofErr w:type="spellEnd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&lt;-</w:t>
                            </w:r>
                            <w:proofErr w:type="gramStart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Normalization(</w:t>
                            </w:r>
                            <w:proofErr w:type="spellStart"/>
                            <w:proofErr w:type="gramEnd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mSet</w:t>
                            </w:r>
                            <w:proofErr w:type="spellEnd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, "</w:t>
                            </w:r>
                            <w:proofErr w:type="spellStart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QuantileNorm</w:t>
                            </w:r>
                            <w:proofErr w:type="spellEnd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", "NULL", "NULL", "PIF_178", ratio=FALSE, </w:t>
                            </w:r>
                            <w:proofErr w:type="spellStart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ratioNum</w:t>
                            </w:r>
                            <w:proofErr w:type="spellEnd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=20)</w:t>
                            </w:r>
                          </w:p>
                          <w:p w14:paraId="0BEA456E" w14:textId="77777777" w:rsidR="005B6CFA" w:rsidRPr="001E49A7" w:rsidRDefault="005B6CFA" w:rsidP="007667F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4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23.05pt;width:6in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" fillcolor="black [3213]" stroked="f">
                <v:textbox inset="4mm,3mm">
                  <w:txbxContent>
                    <w:p w14:paraId="18A4F130" w14:textId="77777777" w:rsidR="005B6CFA" w:rsidRPr="001E49A7" w:rsidRDefault="005B6CFA" w:rsidP="007667F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R&gt; </w:t>
                      </w:r>
                      <w:proofErr w:type="spellStart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mSet</w:t>
                      </w:r>
                      <w:proofErr w:type="spellEnd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&lt;-</w:t>
                      </w:r>
                      <w:proofErr w:type="gramStart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Normalization(</w:t>
                      </w:r>
                      <w:proofErr w:type="spellStart"/>
                      <w:proofErr w:type="gramEnd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mSet</w:t>
                      </w:r>
                      <w:proofErr w:type="spellEnd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, "</w:t>
                      </w:r>
                      <w:proofErr w:type="spellStart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QuantileNorm</w:t>
                      </w:r>
                      <w:proofErr w:type="spellEnd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", "NULL", "NULL", "PIF_178", ratio=FALSE, </w:t>
                      </w:r>
                      <w:proofErr w:type="spellStart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ratioNum</w:t>
                      </w:r>
                      <w:proofErr w:type="spellEnd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=20)</w:t>
                      </w:r>
                    </w:p>
                    <w:p w14:paraId="0BEA456E" w14:textId="77777777" w:rsidR="005B6CFA" w:rsidRPr="001E49A7" w:rsidRDefault="005B6CFA" w:rsidP="007667F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4D12" w:rsidRPr="00B001FD">
        <w:rPr>
          <w:rFonts w:ascii="Times New Roman" w:hAnsi="Times New Roman" w:cs="Times New Roman"/>
        </w:rPr>
        <w:t xml:space="preserve">To demonstrate the flexibility of the R package, we </w:t>
      </w:r>
      <w:r w:rsidR="00CB0F08" w:rsidRPr="00B001FD">
        <w:rPr>
          <w:rFonts w:ascii="Times New Roman" w:hAnsi="Times New Roman" w:cs="Times New Roman"/>
        </w:rPr>
        <w:t xml:space="preserve">utilized the same </w:t>
      </w:r>
      <w:r w:rsidR="00701FD8" w:rsidRPr="00B001FD">
        <w:rPr>
          <w:rFonts w:ascii="Times New Roman" w:hAnsi="Times New Roman" w:cs="Times New Roman"/>
        </w:rPr>
        <w:t xml:space="preserve">R command history </w:t>
      </w:r>
      <w:r w:rsidR="00CB0F08" w:rsidRPr="00B001FD">
        <w:rPr>
          <w:rFonts w:ascii="Times New Roman" w:hAnsi="Times New Roman" w:cs="Times New Roman"/>
        </w:rPr>
        <w:t xml:space="preserve">downloaded </w:t>
      </w:r>
      <w:r w:rsidR="00701FD8" w:rsidRPr="00B001FD">
        <w:rPr>
          <w:rFonts w:ascii="Times New Roman" w:hAnsi="Times New Roman" w:cs="Times New Roman"/>
        </w:rPr>
        <w:t>from the web server</w:t>
      </w:r>
      <w:r w:rsidR="00CB0F08" w:rsidRPr="00B001FD">
        <w:rPr>
          <w:rFonts w:ascii="Times New Roman" w:hAnsi="Times New Roman" w:cs="Times New Roman"/>
        </w:rPr>
        <w:t xml:space="preserve"> as above</w:t>
      </w:r>
      <w:r w:rsidR="00701FD8" w:rsidRPr="00B001FD">
        <w:rPr>
          <w:rFonts w:ascii="Times New Roman" w:hAnsi="Times New Roman" w:cs="Times New Roman"/>
        </w:rPr>
        <w:t>.</w:t>
      </w:r>
      <w:r w:rsidR="006422E8">
        <w:rPr>
          <w:rFonts w:ascii="Times New Roman" w:hAnsi="Times New Roman" w:cs="Times New Roman"/>
        </w:rPr>
        <w:t xml:space="preserve"> </w:t>
      </w:r>
      <w:r w:rsidRPr="00B001FD">
        <w:rPr>
          <w:rFonts w:ascii="Times New Roman" w:hAnsi="Times New Roman" w:cs="Times New Roman"/>
        </w:rPr>
        <w:t>Within the web server, the s</w:t>
      </w:r>
      <w:r>
        <w:rPr>
          <w:rFonts w:ascii="Times New Roman" w:hAnsi="Times New Roman" w:cs="Times New Roman"/>
        </w:rPr>
        <w:t>teps for data processing follow</w:t>
      </w:r>
      <w:r w:rsidRPr="00B001FD">
        <w:rPr>
          <w:rFonts w:ascii="Times New Roman" w:hAnsi="Times New Roman" w:cs="Times New Roman"/>
        </w:rPr>
        <w:t xml:space="preserve"> a constricted set of steps, from upload</w:t>
      </w:r>
      <w:r>
        <w:rPr>
          <w:rFonts w:ascii="Times New Roman" w:hAnsi="Times New Roman" w:cs="Times New Roman"/>
        </w:rPr>
        <w:t>ing data</w:t>
      </w:r>
      <w:r w:rsidRPr="00B001FD">
        <w:rPr>
          <w:rFonts w:ascii="Times New Roman" w:hAnsi="Times New Roman" w:cs="Times New Roman"/>
        </w:rPr>
        <w:t>, missing value imputation,</w:t>
      </w:r>
      <w:r>
        <w:rPr>
          <w:rFonts w:ascii="Times New Roman" w:hAnsi="Times New Roman" w:cs="Times New Roman"/>
        </w:rPr>
        <w:t xml:space="preserve"> data f</w:t>
      </w:r>
      <w:r w:rsidRPr="00B001FD">
        <w:rPr>
          <w:rFonts w:ascii="Times New Roman" w:hAnsi="Times New Roman" w:cs="Times New Roman"/>
        </w:rPr>
        <w:t xml:space="preserve">iltration, and data normalization. Many users have requested that missing value imputation be performed following data normalization, which cannot be accommodated on the web-server. However, using </w:t>
      </w:r>
      <w:proofErr w:type="spellStart"/>
      <w:r w:rsidRPr="00B001FD">
        <w:rPr>
          <w:rFonts w:ascii="Times New Roman" w:hAnsi="Times New Roman" w:cs="Times New Roman"/>
        </w:rPr>
        <w:t>MetaboAnalystR</w:t>
      </w:r>
      <w:proofErr w:type="spellEnd"/>
      <w:r w:rsidRPr="00B001FD">
        <w:rPr>
          <w:rFonts w:ascii="Times New Roman" w:hAnsi="Times New Roman" w:cs="Times New Roman"/>
        </w:rPr>
        <w:t>, we first performed data normalization and then performed missing value imputation (</w:t>
      </w:r>
      <w:r>
        <w:rPr>
          <w:rFonts w:ascii="Times New Roman" w:hAnsi="Times New Roman" w:cs="Times New Roman"/>
        </w:rPr>
        <w:t xml:space="preserve">see code R code below). </w:t>
      </w:r>
      <w:r w:rsidRPr="00B001FD">
        <w:rPr>
          <w:rFonts w:ascii="Times New Roman" w:hAnsi="Times New Roman" w:cs="Times New Roman"/>
        </w:rPr>
        <w:t xml:space="preserve">In this case, we moved the </w:t>
      </w:r>
      <w:r>
        <w:rPr>
          <w:rFonts w:ascii="Times New Roman" w:hAnsi="Times New Roman" w:cs="Times New Roman"/>
        </w:rPr>
        <w:t>following R command</w:t>
      </w:r>
      <w:r w:rsidRPr="00B001FD">
        <w:rPr>
          <w:rFonts w:ascii="Times New Roman" w:hAnsi="Times New Roman" w:cs="Times New Roman"/>
        </w:rPr>
        <w:t xml:space="preserve"> for data normalization:</w:t>
      </w:r>
    </w:p>
    <w:p w14:paraId="5895FA8C" w14:textId="38F3C27F" w:rsidR="00BF4ED6" w:rsidRDefault="00BF4ED6" w:rsidP="00802DAB">
      <w:pPr>
        <w:spacing w:line="276" w:lineRule="auto"/>
        <w:rPr>
          <w:rFonts w:ascii="Times New Roman" w:hAnsi="Times New Roman" w:cs="Times New Roman"/>
        </w:rPr>
      </w:pPr>
    </w:p>
    <w:p w14:paraId="2DA7C9E8" w14:textId="197EFADF" w:rsidR="007667F1" w:rsidRDefault="007667F1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D60F2" wp14:editId="167A1620">
                <wp:simplePos x="0" y="0"/>
                <wp:positionH relativeFrom="column">
                  <wp:posOffset>0</wp:posOffset>
                </wp:positionH>
                <wp:positionV relativeFrom="paragraph">
                  <wp:posOffset>357505</wp:posOffset>
                </wp:positionV>
                <wp:extent cx="54864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E9CDD" w14:textId="2DA72775" w:rsidR="005B6CFA" w:rsidRPr="007667F1" w:rsidRDefault="005B6CFA" w:rsidP="007667F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R&gt; </w:t>
                            </w:r>
                            <w:proofErr w:type="spellStart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mSet</w:t>
                            </w:r>
                            <w:proofErr w:type="spellEnd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 w:rsidRPr="001E49A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RemoveMissingPercent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, percent=0.5)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0;margin-top:28.15pt;width:6in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" fillcolor="black [3213]" stroked="f">
                <v:textbox inset="4mm,3mm">
                  <w:txbxContent>
                    <w:p w14:paraId="43EE9CDD" w14:textId="2DA72775" w:rsidR="005B6CFA" w:rsidRPr="007667F1" w:rsidRDefault="005B6CFA" w:rsidP="007667F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R&gt; </w:t>
                      </w:r>
                      <w:proofErr w:type="spellStart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mSet</w:t>
                      </w:r>
                      <w:proofErr w:type="spellEnd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&lt;-</w:t>
                      </w:r>
                      <w:proofErr w:type="spellStart"/>
                      <w:proofErr w:type="gramStart"/>
                      <w:r w:rsidRPr="001E49A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RemoveMissingPercent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, percent=0.5)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Before this command for missing value imputation: </w:t>
      </w:r>
    </w:p>
    <w:p w14:paraId="376B09F7" w14:textId="77777777" w:rsidR="007667F1" w:rsidRDefault="007667F1" w:rsidP="00802DAB">
      <w:pPr>
        <w:spacing w:line="276" w:lineRule="auto"/>
        <w:rPr>
          <w:rFonts w:ascii="Times New Roman" w:hAnsi="Times New Roman" w:cs="Times New Roman"/>
        </w:rPr>
      </w:pPr>
    </w:p>
    <w:p w14:paraId="22899A86" w14:textId="206A281E" w:rsidR="00A16032" w:rsidRPr="00B001FD" w:rsidRDefault="002B241F" w:rsidP="00802DAB">
      <w:pPr>
        <w:spacing w:line="276" w:lineRule="auto"/>
        <w:rPr>
          <w:rFonts w:ascii="Times New Roman" w:hAnsi="Times New Roman" w:cs="Times New Roman"/>
        </w:rPr>
      </w:pPr>
      <w:r w:rsidRPr="00B001FD">
        <w:rPr>
          <w:rFonts w:ascii="Times New Roman" w:hAnsi="Times New Roman" w:cs="Times New Roman"/>
        </w:rPr>
        <w:t>The</w:t>
      </w:r>
      <w:r w:rsidR="005453EC" w:rsidRPr="00B001FD">
        <w:rPr>
          <w:rFonts w:ascii="Times New Roman" w:hAnsi="Times New Roman" w:cs="Times New Roman"/>
        </w:rPr>
        <w:t xml:space="preserve"> </w:t>
      </w:r>
      <w:r w:rsidR="001B1934">
        <w:rPr>
          <w:rFonts w:ascii="Times New Roman" w:hAnsi="Times New Roman" w:cs="Times New Roman"/>
        </w:rPr>
        <w:t xml:space="preserve">updated </w:t>
      </w:r>
      <w:r w:rsidR="005453EC" w:rsidRPr="00B001FD">
        <w:rPr>
          <w:rFonts w:ascii="Times New Roman" w:hAnsi="Times New Roman" w:cs="Times New Roman"/>
        </w:rPr>
        <w:t>data analysis pipeline was</w:t>
      </w:r>
      <w:r w:rsidRPr="00B001FD">
        <w:rPr>
          <w:rFonts w:ascii="Times New Roman" w:hAnsi="Times New Roman" w:cs="Times New Roman"/>
        </w:rPr>
        <w:t xml:space="preserve"> then</w:t>
      </w:r>
      <w:r w:rsidR="005453EC" w:rsidRPr="00B001FD">
        <w:rPr>
          <w:rFonts w:ascii="Times New Roman" w:hAnsi="Times New Roman" w:cs="Times New Roman"/>
        </w:rPr>
        <w:t xml:space="preserve"> </w:t>
      </w:r>
      <w:r w:rsidR="007667F1">
        <w:rPr>
          <w:rFonts w:ascii="Times New Roman" w:hAnsi="Times New Roman" w:cs="Times New Roman"/>
        </w:rPr>
        <w:t>re-</w:t>
      </w:r>
      <w:r w:rsidR="005453EC" w:rsidRPr="00B001FD">
        <w:rPr>
          <w:rFonts w:ascii="Times New Roman" w:hAnsi="Times New Roman" w:cs="Times New Roman"/>
        </w:rPr>
        <w:t>run</w:t>
      </w:r>
      <w:r w:rsidR="002442B8" w:rsidRPr="00B001FD">
        <w:rPr>
          <w:rFonts w:ascii="Times New Roman" w:hAnsi="Times New Roman" w:cs="Times New Roman"/>
        </w:rPr>
        <w:t xml:space="preserve"> </w:t>
      </w:r>
      <w:r w:rsidR="001B1934">
        <w:rPr>
          <w:rFonts w:ascii="Times New Roman" w:hAnsi="Times New Roman" w:cs="Times New Roman"/>
        </w:rPr>
        <w:t xml:space="preserve">in </w:t>
      </w:r>
      <w:proofErr w:type="spellStart"/>
      <w:r w:rsidR="001B1934">
        <w:rPr>
          <w:rFonts w:ascii="Times New Roman" w:hAnsi="Times New Roman" w:cs="Times New Roman"/>
        </w:rPr>
        <w:t>RStudio</w:t>
      </w:r>
      <w:proofErr w:type="spellEnd"/>
      <w:r w:rsidR="001B1934">
        <w:rPr>
          <w:rFonts w:ascii="Times New Roman" w:hAnsi="Times New Roman" w:cs="Times New Roman"/>
        </w:rPr>
        <w:t>,</w:t>
      </w:r>
      <w:r w:rsidR="00F42FA4" w:rsidRPr="00B001FD">
        <w:rPr>
          <w:rFonts w:ascii="Times New Roman" w:hAnsi="Times New Roman" w:cs="Times New Roman"/>
        </w:rPr>
        <w:t xml:space="preserve"> showing the </w:t>
      </w:r>
      <w:r w:rsidR="001E49A7">
        <w:rPr>
          <w:rFonts w:ascii="Times New Roman" w:hAnsi="Times New Roman" w:cs="Times New Roman"/>
        </w:rPr>
        <w:t>flexibility</w:t>
      </w:r>
      <w:r w:rsidR="00F42FA4" w:rsidRPr="00B001FD">
        <w:rPr>
          <w:rFonts w:ascii="Times New Roman" w:hAnsi="Times New Roman" w:cs="Times New Roman"/>
        </w:rPr>
        <w:t xml:space="preserve"> of the R package</w:t>
      </w:r>
      <w:r w:rsidR="00A16032">
        <w:rPr>
          <w:rFonts w:ascii="Times New Roman" w:hAnsi="Times New Roman" w:cs="Times New Roman"/>
        </w:rPr>
        <w:t>.</w:t>
      </w:r>
      <w:r w:rsidR="001B1934">
        <w:rPr>
          <w:rFonts w:ascii="Times New Roman" w:hAnsi="Times New Roman" w:cs="Times New Roman"/>
        </w:rPr>
        <w:t xml:space="preserve"> The detailed steps for this example are available in the Supplementary File 2: Rhistory_Flexibility. </w:t>
      </w:r>
    </w:p>
    <w:p w14:paraId="1C030763" w14:textId="64D153EC" w:rsidR="006A2EB9" w:rsidRPr="001E49A7" w:rsidRDefault="00CE4D5B" w:rsidP="00802DAB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</w:rPr>
      </w:pPr>
      <w:r w:rsidRPr="001E49A7">
        <w:rPr>
          <w:rFonts w:ascii="Times New Roman" w:hAnsi="Times New Roman" w:cs="Times New Roman"/>
          <w:b/>
        </w:rPr>
        <w:t xml:space="preserve">Big </w:t>
      </w:r>
      <w:r w:rsidR="006A2EB9" w:rsidRPr="001E49A7">
        <w:rPr>
          <w:rFonts w:ascii="Times New Roman" w:hAnsi="Times New Roman" w:cs="Times New Roman"/>
          <w:b/>
        </w:rPr>
        <w:t>Metabolomics Data</w:t>
      </w:r>
      <w:r w:rsidR="003C3DB8" w:rsidRPr="001E49A7">
        <w:rPr>
          <w:rFonts w:ascii="Times New Roman" w:hAnsi="Times New Roman" w:cs="Times New Roman"/>
          <w:b/>
        </w:rPr>
        <w:t xml:space="preserve"> and Workflow Customization</w:t>
      </w:r>
    </w:p>
    <w:p w14:paraId="711A3446" w14:textId="2C7235F3" w:rsidR="00CB741F" w:rsidRDefault="0089354A" w:rsidP="00802DAB">
      <w:pPr>
        <w:spacing w:line="276" w:lineRule="auto"/>
        <w:rPr>
          <w:rFonts w:ascii="Times New Roman" w:hAnsi="Times New Roman" w:cs="Times New Roman"/>
          <w:color w:val="212121"/>
          <w:lang w:val="en-CA"/>
        </w:rPr>
      </w:pPr>
      <w:r w:rsidRPr="00B001FD">
        <w:rPr>
          <w:rFonts w:ascii="Times New Roman" w:hAnsi="Times New Roman" w:cs="Times New Roman"/>
          <w:color w:val="212121"/>
          <w:lang w:val="en-CA"/>
        </w:rPr>
        <w:t xml:space="preserve">The MetaboAnalyst web-server is unaccommodating </w:t>
      </w:r>
      <w:r w:rsidR="00F55219" w:rsidRPr="00B001FD">
        <w:rPr>
          <w:rFonts w:ascii="Times New Roman" w:hAnsi="Times New Roman" w:cs="Times New Roman"/>
          <w:color w:val="212121"/>
          <w:lang w:val="en-CA"/>
        </w:rPr>
        <w:t>for the analysis of</w:t>
      </w:r>
      <w:r w:rsidRPr="00B001FD">
        <w:rPr>
          <w:rFonts w:ascii="Times New Roman" w:hAnsi="Times New Roman" w:cs="Times New Roman"/>
          <w:color w:val="212121"/>
          <w:lang w:val="en-CA"/>
        </w:rPr>
        <w:t xml:space="preserve"> big metabolomics data, with a </w:t>
      </w:r>
      <w:r w:rsidR="001E49A7">
        <w:rPr>
          <w:rFonts w:ascii="Times New Roman" w:hAnsi="Times New Roman" w:cs="Times New Roman"/>
          <w:color w:val="212121"/>
          <w:lang w:val="en-CA"/>
        </w:rPr>
        <w:t>file size limit of 50M</w:t>
      </w:r>
      <w:r w:rsidRPr="00B001FD">
        <w:rPr>
          <w:rFonts w:ascii="Times New Roman" w:hAnsi="Times New Roman" w:cs="Times New Roman"/>
          <w:color w:val="212121"/>
          <w:lang w:val="en-CA"/>
        </w:rPr>
        <w:t xml:space="preserve"> </w:t>
      </w:r>
      <w:r w:rsidR="001E49A7">
        <w:rPr>
          <w:rFonts w:ascii="Times New Roman" w:hAnsi="Times New Roman" w:cs="Times New Roman"/>
          <w:color w:val="212121"/>
          <w:lang w:val="en-CA"/>
        </w:rPr>
        <w:t>on</w:t>
      </w:r>
      <w:r w:rsidR="00BB4718">
        <w:rPr>
          <w:rFonts w:ascii="Times New Roman" w:hAnsi="Times New Roman" w:cs="Times New Roman"/>
          <w:color w:val="212121"/>
          <w:lang w:val="en-CA"/>
        </w:rPr>
        <w:t xml:space="preserve"> the</w:t>
      </w:r>
      <w:r w:rsidR="001E49A7">
        <w:rPr>
          <w:rFonts w:ascii="Times New Roman" w:hAnsi="Times New Roman" w:cs="Times New Roman"/>
          <w:color w:val="212121"/>
          <w:lang w:val="en-CA"/>
        </w:rPr>
        <w:t xml:space="preserve"> public server</w:t>
      </w:r>
      <w:r w:rsidRPr="00B001FD">
        <w:rPr>
          <w:rFonts w:ascii="Times New Roman" w:hAnsi="Times New Roman" w:cs="Times New Roman"/>
          <w:color w:val="212121"/>
          <w:lang w:val="en-CA"/>
        </w:rPr>
        <w:t>. This can be frustrating for users as with rapid advances in metabolomics technologies, comes increasingly larger datasets.</w:t>
      </w:r>
      <w:r w:rsidR="00CA6D12">
        <w:rPr>
          <w:rFonts w:ascii="Times New Roman" w:hAnsi="Times New Roman" w:cs="Times New Roman"/>
          <w:color w:val="212121"/>
          <w:lang w:val="en-CA"/>
        </w:rPr>
        <w:t xml:space="preserve"> </w:t>
      </w:r>
      <w:r w:rsidR="00CB741F" w:rsidRPr="00B001FD">
        <w:rPr>
          <w:rFonts w:ascii="Times New Roman" w:hAnsi="Times New Roman" w:cs="Times New Roman"/>
          <w:color w:val="212121"/>
          <w:lang w:val="en-CA"/>
        </w:rPr>
        <w:t xml:space="preserve">In this case, the MetaboAnalyst web-application can be utilized to perform a pilot study on a subset of data, and then the R command history can be altered, changing only the data </w:t>
      </w:r>
      <w:r w:rsidR="00CB741F">
        <w:rPr>
          <w:rFonts w:ascii="Times New Roman" w:hAnsi="Times New Roman" w:cs="Times New Roman"/>
          <w:color w:val="212121"/>
          <w:lang w:val="en-CA"/>
        </w:rPr>
        <w:t>uploading</w:t>
      </w:r>
      <w:r w:rsidR="00CB741F" w:rsidRPr="00B001FD">
        <w:rPr>
          <w:rFonts w:ascii="Times New Roman" w:hAnsi="Times New Roman" w:cs="Times New Roman"/>
          <w:color w:val="212121"/>
          <w:lang w:val="en-CA"/>
        </w:rPr>
        <w:t xml:space="preserve"> steps, to run big metabolomics data analysis (or batch processing). In this example, we </w:t>
      </w:r>
      <w:r w:rsidR="00CB741F">
        <w:rPr>
          <w:rFonts w:ascii="Times New Roman" w:hAnsi="Times New Roman" w:cs="Times New Roman"/>
          <w:color w:val="212121"/>
          <w:lang w:val="en-CA"/>
        </w:rPr>
        <w:t>uploaded a zipped file containing</w:t>
      </w:r>
      <w:r w:rsidR="00CB741F" w:rsidRPr="00B001FD">
        <w:rPr>
          <w:rFonts w:ascii="Times New Roman" w:hAnsi="Times New Roman" w:cs="Times New Roman"/>
          <w:color w:val="212121"/>
          <w:lang w:val="en-CA"/>
        </w:rPr>
        <w:t xml:space="preserve"> </w:t>
      </w:r>
      <w:r w:rsidR="00CB741F">
        <w:rPr>
          <w:rFonts w:ascii="Times New Roman" w:hAnsi="Times New Roman" w:cs="Times New Roman"/>
          <w:color w:val="212121"/>
          <w:lang w:val="en-CA"/>
        </w:rPr>
        <w:t xml:space="preserve">a subset of the mice samples, three </w:t>
      </w:r>
      <w:proofErr w:type="gramStart"/>
      <w:r w:rsidR="00CB741F">
        <w:rPr>
          <w:rFonts w:ascii="Times New Roman" w:hAnsi="Times New Roman" w:cs="Times New Roman"/>
          <w:color w:val="212121"/>
          <w:lang w:val="en-CA"/>
        </w:rPr>
        <w:t>wild-type</w:t>
      </w:r>
      <w:proofErr w:type="gramEnd"/>
      <w:r w:rsidR="00CB741F">
        <w:rPr>
          <w:rFonts w:ascii="Times New Roman" w:hAnsi="Times New Roman" w:cs="Times New Roman"/>
          <w:color w:val="212121"/>
          <w:lang w:val="en-CA"/>
        </w:rPr>
        <w:t xml:space="preserve"> and three enzyme-inactivated</w:t>
      </w:r>
      <w:r w:rsidR="00412EFA">
        <w:rPr>
          <w:rFonts w:ascii="Times New Roman" w:hAnsi="Times New Roman" w:cs="Times New Roman"/>
          <w:color w:val="212121"/>
          <w:lang w:val="en-CA"/>
        </w:rPr>
        <w:t xml:space="preserve"> (Supplementary Data 1: pilot_ms_netcdf.zip)</w:t>
      </w:r>
      <w:r w:rsidR="00CB741F">
        <w:rPr>
          <w:rFonts w:ascii="Times New Roman" w:hAnsi="Times New Roman" w:cs="Times New Roman"/>
          <w:color w:val="212121"/>
          <w:lang w:val="en-CA"/>
        </w:rPr>
        <w:t xml:space="preserve">. </w:t>
      </w:r>
      <w:r w:rsidR="004D01EB">
        <w:rPr>
          <w:rFonts w:ascii="Times New Roman" w:hAnsi="Times New Roman" w:cs="Times New Roman"/>
          <w:color w:val="212121"/>
          <w:lang w:val="en-CA"/>
        </w:rPr>
        <w:t>As this is raw spectra data,</w:t>
      </w:r>
      <w:r w:rsidR="003C3DB8" w:rsidRPr="00B001FD">
        <w:rPr>
          <w:rFonts w:ascii="Times New Roman" w:hAnsi="Times New Roman" w:cs="Times New Roman"/>
        </w:rPr>
        <w:t xml:space="preserve"> </w:t>
      </w:r>
      <w:proofErr w:type="spellStart"/>
      <w:r w:rsidR="001F54F9">
        <w:rPr>
          <w:rFonts w:ascii="Times New Roman" w:hAnsi="Times New Roman" w:cs="Times New Roman"/>
        </w:rPr>
        <w:t>MetaboAnalyst</w:t>
      </w:r>
      <w:proofErr w:type="spellEnd"/>
      <w:r w:rsidR="001F54F9">
        <w:rPr>
          <w:rFonts w:ascii="Times New Roman" w:hAnsi="Times New Roman" w:cs="Times New Roman"/>
        </w:rPr>
        <w:t xml:space="preserve"> </w:t>
      </w:r>
      <w:r w:rsidR="00661ABD">
        <w:rPr>
          <w:rFonts w:ascii="Times New Roman" w:hAnsi="Times New Roman" w:cs="Times New Roman"/>
        </w:rPr>
        <w:t>requires</w:t>
      </w:r>
      <w:r w:rsidR="00EA3247">
        <w:rPr>
          <w:rFonts w:ascii="Times New Roman" w:hAnsi="Times New Roman" w:cs="Times New Roman"/>
        </w:rPr>
        <w:t xml:space="preserve"> several</w:t>
      </w:r>
      <w:r w:rsidR="00661ABD">
        <w:rPr>
          <w:rFonts w:ascii="Times New Roman" w:hAnsi="Times New Roman" w:cs="Times New Roman"/>
        </w:rPr>
        <w:t xml:space="preserve"> data pre-</w:t>
      </w:r>
      <w:r w:rsidR="00EA3247">
        <w:rPr>
          <w:rFonts w:ascii="Times New Roman" w:hAnsi="Times New Roman" w:cs="Times New Roman"/>
        </w:rPr>
        <w:t xml:space="preserve">processing steps </w:t>
      </w:r>
      <w:r w:rsidR="001F54F9">
        <w:rPr>
          <w:rFonts w:ascii="Times New Roman" w:hAnsi="Times New Roman" w:cs="Times New Roman"/>
        </w:rPr>
        <w:t>before it is able to create</w:t>
      </w:r>
      <w:r w:rsidR="00EA3247" w:rsidRPr="00EA3247">
        <w:rPr>
          <w:rFonts w:ascii="Times New Roman" w:hAnsi="Times New Roman" w:cs="Times New Roman"/>
        </w:rPr>
        <w:t xml:space="preserve"> a usable data matrix</w:t>
      </w:r>
      <w:r w:rsidR="001F54F9">
        <w:rPr>
          <w:rFonts w:ascii="Times New Roman" w:hAnsi="Times New Roman" w:cs="Times New Roman"/>
        </w:rPr>
        <w:t>. In particular, it</w:t>
      </w:r>
      <w:r w:rsidR="00E548B0">
        <w:rPr>
          <w:rFonts w:ascii="Times New Roman" w:hAnsi="Times New Roman" w:cs="Times New Roman"/>
        </w:rPr>
        <w:t xml:space="preserve"> utilizes</w:t>
      </w:r>
      <w:r w:rsidR="00661ABD">
        <w:rPr>
          <w:rFonts w:ascii="Times New Roman" w:hAnsi="Times New Roman" w:cs="Times New Roman"/>
        </w:rPr>
        <w:t xml:space="preserve"> the </w:t>
      </w:r>
      <w:r w:rsidR="003C3DB8" w:rsidRPr="00B001FD">
        <w:rPr>
          <w:rFonts w:ascii="Times New Roman" w:hAnsi="Times New Roman" w:cs="Times New Roman"/>
        </w:rPr>
        <w:t xml:space="preserve">XCMS R package to filter and identify peaks, match peaks, and fill in missing peak data </w:t>
      </w:r>
      <w:r w:rsidR="003C3DB8" w:rsidRPr="00B001FD">
        <w:rPr>
          <w:rFonts w:ascii="Times New Roman" w:hAnsi="Times New Roman" w:cs="Times New Roman"/>
        </w:rPr>
        <w:fldChar w:fldCharType="begin"/>
      </w:r>
      <w:r w:rsidR="003C3DB8" w:rsidRPr="00B001FD">
        <w:rPr>
          <w:rFonts w:ascii="Times New Roman" w:hAnsi="Times New Roman" w:cs="Times New Roman"/>
        </w:rPr>
        <w:instrText xml:space="preserve"> ADDIN EN.CITE &lt;EndNote&gt;&lt;Cite&gt;&lt;Author&gt;Smith&lt;/Author&gt;&lt;Year&gt;2006&lt;/Year&gt;&lt;RecNum&gt;512&lt;/RecNum&gt;&lt;DisplayText&gt;(Smith&lt;style face="italic"&gt; et al.&lt;/style&gt;, 2006)&lt;/DisplayText&gt;&lt;record&gt;&lt;rec-number&gt;512&lt;/rec-number&gt;&lt;foreign-keys&gt;&lt;key app="EN" db-id="zez0xwsaceardse5tetxsz945dss52xpvft2" timestamp="1510090339"&gt;512&lt;/key&gt;&lt;/foreign-keys&gt;&lt;ref-type name="Journal Article"&gt;17&lt;/ref-type&gt;&lt;contributors&gt;&lt;authors&gt;&lt;author&gt;Smith, Colin A&lt;/author&gt;&lt;author&gt;Want, Elizabeth J&lt;/author&gt;&lt;author&gt;O&amp;apos;Maille, Grace&lt;/author&gt;&lt;author&gt;Abagyan, Ruben&lt;/author&gt;&lt;author&gt;Siuzdak, Gary&lt;/author&gt;&lt;/authors&gt;&lt;/contributors&gt;&lt;titles&gt;&lt;title&gt;XCMS: processing mass spectrometry data for metabolite profiling using nonlinear peak alignment, matching, and identification&lt;/title&gt;&lt;secondary-title&gt;Analytical chemistry&lt;/secondary-title&gt;&lt;/titles&gt;&lt;periodical&gt;&lt;full-title&gt;Analytical chemistry&lt;/full-title&gt;&lt;/periodical&gt;&lt;pages&gt;779-787&lt;/pages&gt;&lt;volume&gt;78&lt;/volume&gt;&lt;number&gt;3&lt;/number&gt;&lt;dates&gt;&lt;year&gt;2006&lt;/year&gt;&lt;/dates&gt;&lt;isbn&gt;0003-2700&lt;/isbn&gt;&lt;urls&gt;&lt;/urls&gt;&lt;/record&gt;&lt;/Cite&gt;&lt;/EndNote&gt;</w:instrText>
      </w:r>
      <w:r w:rsidR="003C3DB8" w:rsidRPr="00B001FD">
        <w:rPr>
          <w:rFonts w:ascii="Times New Roman" w:hAnsi="Times New Roman" w:cs="Times New Roman"/>
        </w:rPr>
        <w:fldChar w:fldCharType="separate"/>
      </w:r>
      <w:r w:rsidR="003C3DB8" w:rsidRPr="00B001FD">
        <w:rPr>
          <w:rFonts w:ascii="Times New Roman" w:hAnsi="Times New Roman" w:cs="Times New Roman"/>
          <w:noProof/>
        </w:rPr>
        <w:t>(Smith</w:t>
      </w:r>
      <w:r w:rsidR="003C3DB8" w:rsidRPr="00B001FD">
        <w:rPr>
          <w:rFonts w:ascii="Times New Roman" w:hAnsi="Times New Roman" w:cs="Times New Roman"/>
          <w:i/>
          <w:noProof/>
        </w:rPr>
        <w:t xml:space="preserve"> et al.</w:t>
      </w:r>
      <w:r w:rsidR="003C3DB8" w:rsidRPr="00B001FD">
        <w:rPr>
          <w:rFonts w:ascii="Times New Roman" w:hAnsi="Times New Roman" w:cs="Times New Roman"/>
          <w:noProof/>
        </w:rPr>
        <w:t>, 2006)</w:t>
      </w:r>
      <w:r w:rsidR="003C3DB8" w:rsidRPr="00B001FD">
        <w:rPr>
          <w:rFonts w:ascii="Times New Roman" w:hAnsi="Times New Roman" w:cs="Times New Roman"/>
        </w:rPr>
        <w:fldChar w:fldCharType="end"/>
      </w:r>
      <w:r w:rsidR="003C3DB8" w:rsidRPr="00B001FD">
        <w:rPr>
          <w:rFonts w:ascii="Times New Roman" w:hAnsi="Times New Roman" w:cs="Times New Roman"/>
        </w:rPr>
        <w:t xml:space="preserve">. </w:t>
      </w:r>
      <w:r w:rsidR="00661ABD">
        <w:rPr>
          <w:rFonts w:ascii="Times New Roman" w:hAnsi="Times New Roman" w:cs="Times New Roman"/>
        </w:rPr>
        <w:t xml:space="preserve">To accomplish this, </w:t>
      </w:r>
      <w:r w:rsidR="00064574">
        <w:rPr>
          <w:rFonts w:ascii="Times New Roman" w:hAnsi="Times New Roman" w:cs="Times New Roman"/>
        </w:rPr>
        <w:t>the</w:t>
      </w:r>
      <w:r w:rsidR="00661ABD">
        <w:rPr>
          <w:rFonts w:ascii="Times New Roman" w:hAnsi="Times New Roman" w:cs="Times New Roman"/>
        </w:rPr>
        <w:t xml:space="preserve"> R functions </w:t>
      </w:r>
      <w:bookmarkStart w:id="0" w:name="OLE_LINK3"/>
      <w:bookmarkStart w:id="1" w:name="OLE_LINK4"/>
      <w:proofErr w:type="spellStart"/>
      <w:r w:rsidR="00661ABD" w:rsidRPr="00661ABD">
        <w:rPr>
          <w:rFonts w:ascii="Times New Roman" w:hAnsi="Times New Roman" w:cs="Times New Roman"/>
          <w:i/>
        </w:rPr>
        <w:t>Read.MSspec</w:t>
      </w:r>
      <w:proofErr w:type="spellEnd"/>
      <w:r w:rsidR="00661ABD">
        <w:rPr>
          <w:rFonts w:ascii="Times New Roman" w:hAnsi="Times New Roman" w:cs="Times New Roman"/>
        </w:rPr>
        <w:t>,</w:t>
      </w:r>
      <w:bookmarkEnd w:id="0"/>
      <w:bookmarkEnd w:id="1"/>
      <w:r w:rsidR="00661ABD">
        <w:rPr>
          <w:rFonts w:ascii="Times New Roman" w:hAnsi="Times New Roman" w:cs="Times New Roman"/>
        </w:rPr>
        <w:t xml:space="preserve"> </w:t>
      </w:r>
      <w:proofErr w:type="spellStart"/>
      <w:r w:rsidR="00661ABD" w:rsidRPr="00661ABD">
        <w:rPr>
          <w:rFonts w:ascii="Times New Roman" w:hAnsi="Times New Roman" w:cs="Times New Roman"/>
          <w:i/>
        </w:rPr>
        <w:t>MSspec.rtCorrection</w:t>
      </w:r>
      <w:proofErr w:type="spellEnd"/>
      <w:r w:rsidR="00661ABD">
        <w:rPr>
          <w:rFonts w:ascii="Times New Roman" w:hAnsi="Times New Roman" w:cs="Times New Roman"/>
        </w:rPr>
        <w:t xml:space="preserve">, and </w:t>
      </w:r>
      <w:proofErr w:type="spellStart"/>
      <w:r w:rsidR="00661ABD" w:rsidRPr="00661ABD">
        <w:rPr>
          <w:rFonts w:ascii="Times New Roman" w:hAnsi="Times New Roman" w:cs="Times New Roman"/>
          <w:i/>
        </w:rPr>
        <w:t>MSspec.fillPeaks</w:t>
      </w:r>
      <w:proofErr w:type="spellEnd"/>
      <w:r w:rsidR="00EA3247">
        <w:rPr>
          <w:rFonts w:ascii="Times New Roman" w:hAnsi="Times New Roman" w:cs="Times New Roman"/>
          <w:i/>
        </w:rPr>
        <w:t xml:space="preserve"> </w:t>
      </w:r>
      <w:r w:rsidR="00EA3247">
        <w:rPr>
          <w:rFonts w:ascii="Times New Roman" w:hAnsi="Times New Roman" w:cs="Times New Roman"/>
        </w:rPr>
        <w:t>are used in successive order</w:t>
      </w:r>
      <w:r w:rsidR="00661ABD">
        <w:rPr>
          <w:rFonts w:ascii="Times New Roman" w:hAnsi="Times New Roman" w:cs="Times New Roman"/>
        </w:rPr>
        <w:t>. Then, the function</w:t>
      </w:r>
      <w:r w:rsidR="00661ABD">
        <w:rPr>
          <w:rFonts w:ascii="Times New Roman" w:hAnsi="Times New Roman" w:cs="Times New Roman"/>
          <w:i/>
        </w:rPr>
        <w:t xml:space="preserve"> </w:t>
      </w:r>
      <w:bookmarkStart w:id="2" w:name="OLE_LINK1"/>
      <w:bookmarkStart w:id="3" w:name="OLE_LINK2"/>
      <w:proofErr w:type="spellStart"/>
      <w:r w:rsidR="00661ABD" w:rsidRPr="00661ABD">
        <w:rPr>
          <w:rFonts w:ascii="Times New Roman" w:hAnsi="Times New Roman" w:cs="Times New Roman"/>
          <w:i/>
        </w:rPr>
        <w:t>SetupMSdataMatrix</w:t>
      </w:r>
      <w:bookmarkEnd w:id="2"/>
      <w:bookmarkEnd w:id="3"/>
      <w:proofErr w:type="spellEnd"/>
      <w:r w:rsidR="00661ABD">
        <w:rPr>
          <w:rFonts w:ascii="Times New Roman" w:hAnsi="Times New Roman" w:cs="Times New Roman"/>
        </w:rPr>
        <w:t xml:space="preserve"> </w:t>
      </w:r>
      <w:r w:rsidR="00064574">
        <w:rPr>
          <w:rFonts w:ascii="Times New Roman" w:hAnsi="Times New Roman" w:cs="Times New Roman"/>
        </w:rPr>
        <w:t>is used to</w:t>
      </w:r>
      <w:r w:rsidR="00BB4718">
        <w:rPr>
          <w:rFonts w:ascii="Times New Roman" w:hAnsi="Times New Roman" w:cs="Times New Roman"/>
        </w:rPr>
        <w:t xml:space="preserve"> create a</w:t>
      </w:r>
      <w:r w:rsidR="0066227A" w:rsidRPr="00B001FD">
        <w:rPr>
          <w:rFonts w:ascii="Times New Roman" w:hAnsi="Times New Roman" w:cs="Times New Roman"/>
        </w:rPr>
        <w:t xml:space="preserve"> data matrix</w:t>
      </w:r>
      <w:r w:rsidR="00064574">
        <w:rPr>
          <w:rFonts w:ascii="Times New Roman" w:hAnsi="Times New Roman" w:cs="Times New Roman"/>
        </w:rPr>
        <w:t xml:space="preserve"> suitable</w:t>
      </w:r>
      <w:r w:rsidR="0066227A" w:rsidRPr="00B001FD">
        <w:rPr>
          <w:rFonts w:ascii="Times New Roman" w:hAnsi="Times New Roman" w:cs="Times New Roman"/>
        </w:rPr>
        <w:t xml:space="preserve"> for</w:t>
      </w:r>
      <w:r w:rsidR="00BB4718">
        <w:rPr>
          <w:rFonts w:ascii="Times New Roman" w:hAnsi="Times New Roman" w:cs="Times New Roman"/>
        </w:rPr>
        <w:t xml:space="preserve"> further </w:t>
      </w:r>
      <w:r w:rsidR="00EA3247">
        <w:rPr>
          <w:rFonts w:ascii="Times New Roman" w:hAnsi="Times New Roman" w:cs="Times New Roman"/>
        </w:rPr>
        <w:t xml:space="preserve">downstream </w:t>
      </w:r>
      <w:r w:rsidR="00BB4718">
        <w:rPr>
          <w:rFonts w:ascii="Times New Roman" w:hAnsi="Times New Roman" w:cs="Times New Roman"/>
        </w:rPr>
        <w:t>analysis</w:t>
      </w:r>
      <w:r w:rsidR="0066227A" w:rsidRPr="00B001FD">
        <w:rPr>
          <w:rFonts w:ascii="Times New Roman" w:hAnsi="Times New Roman" w:cs="Times New Roman"/>
        </w:rPr>
        <w:t xml:space="preserve">. </w:t>
      </w:r>
      <w:r w:rsidR="00064574">
        <w:rPr>
          <w:rFonts w:ascii="Times New Roman" w:hAnsi="Times New Roman" w:cs="Times New Roman"/>
        </w:rPr>
        <w:t xml:space="preserve">Following data pre-processing, we </w:t>
      </w:r>
      <w:r w:rsidR="00522F83" w:rsidRPr="00B001FD">
        <w:rPr>
          <w:rFonts w:ascii="Times New Roman" w:hAnsi="Times New Roman" w:cs="Times New Roman"/>
          <w:color w:val="212121"/>
          <w:lang w:val="en-CA"/>
        </w:rPr>
        <w:t>performed missing value imputation and data normalization, and then fold-change</w:t>
      </w:r>
      <w:r w:rsidR="00383947" w:rsidRPr="00B001FD">
        <w:rPr>
          <w:rFonts w:ascii="Times New Roman" w:hAnsi="Times New Roman" w:cs="Times New Roman"/>
          <w:color w:val="212121"/>
          <w:lang w:val="en-CA"/>
        </w:rPr>
        <w:t xml:space="preserve"> (FC)</w:t>
      </w:r>
      <w:r w:rsidR="00522F83" w:rsidRPr="00B001FD">
        <w:rPr>
          <w:rFonts w:ascii="Times New Roman" w:hAnsi="Times New Roman" w:cs="Times New Roman"/>
          <w:color w:val="212121"/>
          <w:lang w:val="en-CA"/>
        </w:rPr>
        <w:t xml:space="preserve"> analysis and </w:t>
      </w:r>
      <w:r w:rsidR="00777C84">
        <w:rPr>
          <w:rFonts w:ascii="Times New Roman" w:hAnsi="Times New Roman" w:cs="Times New Roman"/>
          <w:color w:val="212121"/>
          <w:lang w:val="en-CA"/>
        </w:rPr>
        <w:t>Empirical Bayesian Analysis of Microarray (and Metabolites</w:t>
      </w:r>
      <w:r w:rsidR="00383947" w:rsidRPr="00B001FD">
        <w:rPr>
          <w:rFonts w:ascii="Times New Roman" w:hAnsi="Times New Roman" w:cs="Times New Roman"/>
          <w:color w:val="212121"/>
          <w:lang w:val="en-CA"/>
        </w:rPr>
        <w:t>)</w:t>
      </w:r>
      <w:r w:rsidR="00777C84">
        <w:rPr>
          <w:rFonts w:ascii="Times New Roman" w:hAnsi="Times New Roman" w:cs="Times New Roman"/>
          <w:color w:val="212121"/>
          <w:lang w:val="en-CA"/>
        </w:rPr>
        <w:t xml:space="preserve"> (EBAM)</w:t>
      </w:r>
      <w:r w:rsidR="00522F83" w:rsidRPr="00B001FD">
        <w:rPr>
          <w:rFonts w:ascii="Times New Roman" w:hAnsi="Times New Roman" w:cs="Times New Roman"/>
          <w:color w:val="212121"/>
          <w:lang w:val="en-CA"/>
        </w:rPr>
        <w:t>.</w:t>
      </w:r>
    </w:p>
    <w:p w14:paraId="5D150A1D" w14:textId="127B104D" w:rsidR="00CB741F" w:rsidRPr="00412EFA" w:rsidRDefault="00CB741F" w:rsidP="00802DAB">
      <w:pPr>
        <w:spacing w:line="276" w:lineRule="auto"/>
        <w:rPr>
          <w:rFonts w:ascii="Times New Roman" w:hAnsi="Times New Roman" w:cs="Times New Roman"/>
          <w:color w:val="212121"/>
          <w:lang w:val="en-CA"/>
        </w:rPr>
      </w:pPr>
      <w:r>
        <w:rPr>
          <w:rFonts w:ascii="Times New Roman" w:hAnsi="Times New Roman" w:cs="Times New Roman"/>
          <w:color w:val="212121"/>
          <w:lang w:val="en-CA"/>
        </w:rPr>
        <w:t>The R history (</w:t>
      </w:r>
      <w:r w:rsidR="00CE2C36">
        <w:rPr>
          <w:rFonts w:ascii="Times New Roman" w:hAnsi="Times New Roman" w:cs="Times New Roman"/>
          <w:color w:val="212121"/>
          <w:lang w:val="en-CA"/>
        </w:rPr>
        <w:t xml:space="preserve">Supplementary File 3: </w:t>
      </w:r>
      <w:proofErr w:type="spellStart"/>
      <w:r w:rsidR="00CE2C36">
        <w:rPr>
          <w:rFonts w:ascii="Times New Roman" w:hAnsi="Times New Roman" w:cs="Times New Roman"/>
          <w:color w:val="212121"/>
          <w:lang w:val="en-CA"/>
        </w:rPr>
        <w:t>Rhistory_Original.R</w:t>
      </w:r>
      <w:proofErr w:type="spellEnd"/>
      <w:r>
        <w:rPr>
          <w:rFonts w:ascii="Times New Roman" w:hAnsi="Times New Roman" w:cs="Times New Roman"/>
          <w:color w:val="212121"/>
          <w:lang w:val="en-CA"/>
        </w:rPr>
        <w:t>) was then downloaded from the web-server to perform batch processing on the remaining data. With the R command history file</w:t>
      </w:r>
      <w:r w:rsidR="00B127CB">
        <w:rPr>
          <w:rFonts w:ascii="Times New Roman" w:hAnsi="Times New Roman" w:cs="Times New Roman"/>
          <w:color w:val="212121"/>
          <w:lang w:val="en-CA"/>
        </w:rPr>
        <w:t>,</w:t>
      </w:r>
      <w:r w:rsidR="00F27C80">
        <w:rPr>
          <w:rFonts w:ascii="Times New Roman" w:hAnsi="Times New Roman" w:cs="Times New Roman"/>
          <w:color w:val="212121"/>
          <w:lang w:val="en-CA"/>
        </w:rPr>
        <w:t xml:space="preserve"> we must load </w:t>
      </w:r>
      <w:proofErr w:type="spellStart"/>
      <w:r w:rsidR="00F27C80">
        <w:rPr>
          <w:rFonts w:ascii="Times New Roman" w:hAnsi="Times New Roman" w:cs="Times New Roman"/>
          <w:color w:val="212121"/>
          <w:lang w:val="en-CA"/>
        </w:rPr>
        <w:t>MetaboAnalystR</w:t>
      </w:r>
      <w:proofErr w:type="spellEnd"/>
      <w:r w:rsidR="00F27C80">
        <w:rPr>
          <w:rFonts w:ascii="Times New Roman" w:hAnsi="Times New Roman" w:cs="Times New Roman"/>
          <w:color w:val="212121"/>
          <w:lang w:val="en-CA"/>
        </w:rPr>
        <w:t>, and also</w:t>
      </w:r>
      <w:r>
        <w:rPr>
          <w:rFonts w:ascii="Times New Roman" w:hAnsi="Times New Roman" w:cs="Times New Roman"/>
          <w:color w:val="212121"/>
          <w:lang w:val="en-CA"/>
        </w:rPr>
        <w:t xml:space="preserve"> </w:t>
      </w:r>
      <w:r w:rsidR="00412EFA">
        <w:rPr>
          <w:rFonts w:ascii="Times New Roman" w:hAnsi="Times New Roman" w:cs="Times New Roman"/>
          <w:color w:val="212121"/>
          <w:lang w:val="en-CA"/>
        </w:rPr>
        <w:t>adjust</w:t>
      </w:r>
      <w:r w:rsidRPr="00B001FD">
        <w:rPr>
          <w:rFonts w:ascii="Times New Roman" w:hAnsi="Times New Roman" w:cs="Times New Roman"/>
          <w:color w:val="212121"/>
          <w:lang w:val="en-CA"/>
        </w:rPr>
        <w:t xml:space="preserve"> the </w:t>
      </w:r>
      <w:r>
        <w:rPr>
          <w:rFonts w:ascii="Times New Roman" w:hAnsi="Times New Roman" w:cs="Times New Roman"/>
          <w:color w:val="212121"/>
          <w:lang w:val="en-CA"/>
        </w:rPr>
        <w:t>file</w:t>
      </w:r>
      <w:r w:rsidRPr="00B001FD">
        <w:rPr>
          <w:rFonts w:ascii="Times New Roman" w:hAnsi="Times New Roman" w:cs="Times New Roman"/>
          <w:color w:val="212121"/>
          <w:lang w:val="en-CA"/>
        </w:rPr>
        <w:t xml:space="preserve"> </w:t>
      </w:r>
      <w:r>
        <w:rPr>
          <w:rFonts w:ascii="Times New Roman" w:hAnsi="Times New Roman" w:cs="Times New Roman"/>
          <w:color w:val="212121"/>
          <w:lang w:val="en-CA"/>
        </w:rPr>
        <w:t xml:space="preserve">path in the function </w:t>
      </w:r>
      <w:proofErr w:type="spellStart"/>
      <w:r w:rsidRPr="00EA3247">
        <w:rPr>
          <w:rFonts w:ascii="Times New Roman" w:hAnsi="Times New Roman" w:cs="Times New Roman"/>
          <w:i/>
          <w:color w:val="212121"/>
          <w:lang w:val="en-CA"/>
        </w:rPr>
        <w:t>UnzipUploadedFile</w:t>
      </w:r>
      <w:proofErr w:type="spellEnd"/>
      <w:r>
        <w:rPr>
          <w:rFonts w:ascii="Times New Roman" w:hAnsi="Times New Roman" w:cs="Times New Roman"/>
          <w:color w:val="212121"/>
          <w:lang w:val="en-CA"/>
        </w:rPr>
        <w:t>, to the zip file containing all 12 mice samples</w:t>
      </w:r>
      <w:r w:rsidR="00412EFA">
        <w:rPr>
          <w:rFonts w:ascii="Times New Roman" w:hAnsi="Times New Roman" w:cs="Times New Roman"/>
          <w:color w:val="212121"/>
          <w:lang w:val="en-CA"/>
        </w:rPr>
        <w:t xml:space="preserve"> (</w:t>
      </w:r>
      <w:r w:rsidR="00F27C80" w:rsidRPr="00777C84">
        <w:rPr>
          <w:rFonts w:ascii="Times New Roman" w:hAnsi="Times New Roman" w:cs="Times New Roman"/>
        </w:rPr>
        <w:t>goo.gl/</w:t>
      </w:r>
      <w:proofErr w:type="spellStart"/>
      <w:r w:rsidR="00F27C80" w:rsidRPr="00777C84">
        <w:rPr>
          <w:rFonts w:ascii="Times New Roman" w:hAnsi="Times New Roman" w:cs="Times New Roman"/>
        </w:rPr>
        <w:t>qLMXkc</w:t>
      </w:r>
      <w:proofErr w:type="spellEnd"/>
      <w:r w:rsidR="00412EFA">
        <w:rPr>
          <w:rFonts w:ascii="Times New Roman" w:hAnsi="Times New Roman" w:cs="Times New Roman"/>
          <w:color w:val="212121"/>
          <w:lang w:val="en-CA"/>
        </w:rPr>
        <w:t>)</w:t>
      </w:r>
      <w:r>
        <w:rPr>
          <w:rFonts w:ascii="Times New Roman" w:hAnsi="Times New Roman" w:cs="Times New Roman"/>
          <w:color w:val="212121"/>
          <w:lang w:val="en-CA"/>
        </w:rPr>
        <w:t>.</w:t>
      </w:r>
      <w:r w:rsidR="00412EFA">
        <w:rPr>
          <w:rFonts w:ascii="Times New Roman" w:hAnsi="Times New Roman" w:cs="Times New Roman"/>
          <w:color w:val="212121"/>
          <w:lang w:val="en-CA"/>
        </w:rPr>
        <w:t xml:space="preserve"> We also adjust the file path in the function </w:t>
      </w:r>
      <w:proofErr w:type="spellStart"/>
      <w:r w:rsidR="00412EFA" w:rsidRPr="00661ABD">
        <w:rPr>
          <w:rFonts w:ascii="Times New Roman" w:hAnsi="Times New Roman" w:cs="Times New Roman"/>
          <w:i/>
        </w:rPr>
        <w:t>Read.MSspec</w:t>
      </w:r>
      <w:proofErr w:type="spellEnd"/>
      <w:r w:rsidR="00412EFA">
        <w:rPr>
          <w:rFonts w:ascii="Times New Roman" w:hAnsi="Times New Roman" w:cs="Times New Roman"/>
        </w:rPr>
        <w:t xml:space="preserve"> to the “upload” folder</w:t>
      </w:r>
      <w:r w:rsidR="00D868E2">
        <w:rPr>
          <w:rFonts w:ascii="Times New Roman" w:hAnsi="Times New Roman" w:cs="Times New Roman"/>
        </w:rPr>
        <w:t xml:space="preserve">, </w:t>
      </w:r>
      <w:r w:rsidR="005B6CFA">
        <w:rPr>
          <w:rFonts w:ascii="Times New Roman" w:hAnsi="Times New Roman" w:cs="Times New Roman"/>
        </w:rPr>
        <w:t>which will contain</w:t>
      </w:r>
      <w:r w:rsidR="00D868E2">
        <w:rPr>
          <w:rFonts w:ascii="Times New Roman" w:hAnsi="Times New Roman" w:cs="Times New Roman"/>
        </w:rPr>
        <w:t xml:space="preserve"> the unzipped files</w:t>
      </w:r>
      <w:r w:rsidR="00412EFA">
        <w:rPr>
          <w:rFonts w:ascii="Times New Roman" w:hAnsi="Times New Roman" w:cs="Times New Roman"/>
        </w:rPr>
        <w:t xml:space="preserve"> in the working directory.</w:t>
      </w:r>
      <w:r>
        <w:rPr>
          <w:rFonts w:ascii="Times New Roman" w:hAnsi="Times New Roman" w:cs="Times New Roman"/>
          <w:color w:val="212121"/>
          <w:lang w:val="en-CA"/>
        </w:rPr>
        <w:t xml:space="preserve"> </w:t>
      </w:r>
      <w:r w:rsidRPr="00B001FD">
        <w:rPr>
          <w:rFonts w:ascii="Times New Roman" w:hAnsi="Times New Roman" w:cs="Times New Roman"/>
        </w:rPr>
        <w:t xml:space="preserve">Then, </w:t>
      </w:r>
      <w:r>
        <w:rPr>
          <w:rFonts w:ascii="Times New Roman" w:hAnsi="Times New Roman" w:cs="Times New Roman"/>
        </w:rPr>
        <w:t xml:space="preserve">we used the code below </w:t>
      </w:r>
      <w:r w:rsidRPr="00B001F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execute batch processing of the LC-MS data, which performed data uploading, data processing,</w:t>
      </w:r>
      <w:r w:rsidRPr="00B001FD">
        <w:rPr>
          <w:rFonts w:ascii="Times New Roman" w:hAnsi="Times New Roman" w:cs="Times New Roman"/>
        </w:rPr>
        <w:t xml:space="preserve"> FC</w:t>
      </w:r>
      <w:r>
        <w:rPr>
          <w:rFonts w:ascii="Times New Roman" w:hAnsi="Times New Roman" w:cs="Times New Roman"/>
        </w:rPr>
        <w:t>,</w:t>
      </w:r>
      <w:r w:rsidRPr="00B001F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EBAM</w:t>
      </w:r>
      <w:r w:rsidRPr="00B001FD">
        <w:rPr>
          <w:rFonts w:ascii="Times New Roman" w:hAnsi="Times New Roman" w:cs="Times New Roman"/>
        </w:rPr>
        <w:t xml:space="preserve"> analyses using the</w:t>
      </w:r>
      <w:r>
        <w:rPr>
          <w:rFonts w:ascii="Times New Roman" w:hAnsi="Times New Roman" w:cs="Times New Roman"/>
        </w:rPr>
        <w:t xml:space="preserve"> exact</w:t>
      </w:r>
      <w:r w:rsidRPr="00B001FD">
        <w:rPr>
          <w:rFonts w:ascii="Times New Roman" w:hAnsi="Times New Roman" w:cs="Times New Roman"/>
        </w:rPr>
        <w:t xml:space="preserve"> same parameters.</w:t>
      </w:r>
      <w:r w:rsidR="00412EFA">
        <w:rPr>
          <w:rFonts w:ascii="Times New Roman" w:hAnsi="Times New Roman" w:cs="Times New Roman"/>
        </w:rPr>
        <w:t xml:space="preserve"> </w:t>
      </w:r>
    </w:p>
    <w:p w14:paraId="7FC0DCA9" w14:textId="61D5FAC5" w:rsidR="00CB741F" w:rsidRDefault="00CB741F" w:rsidP="00802DAB">
      <w:pPr>
        <w:spacing w:line="276" w:lineRule="auto"/>
        <w:rPr>
          <w:rFonts w:ascii="Times New Roman" w:hAnsi="Times New Roman" w:cs="Times New Roman"/>
          <w:color w:val="212121"/>
          <w:lang w:val="en-CA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B2D6C" wp14:editId="69023CF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54864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312E3" w14:textId="1C40EE92" w:rsidR="005B6CFA" w:rsidRPr="001E49A7" w:rsidRDefault="005B6CFA" w:rsidP="00CB741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 R CMD BATCH  --</w:t>
                            </w:r>
                            <w:r w:rsidR="00F27C8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restore --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save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Rhistory_Batch.R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batchoutput.R</w:t>
                            </w:r>
                            <w:proofErr w:type="spellEnd"/>
                            <w:proofErr w:type="gramEnd"/>
                          </w:p>
                          <w:p w14:paraId="36285439" w14:textId="77777777" w:rsidR="005B6CFA" w:rsidRPr="001E49A7" w:rsidRDefault="005B6CFA" w:rsidP="00CB741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4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0;margin-top:11.9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" fillcolor="black [3213]" stroked="f">
                <v:textbox inset="4mm,3mm">
                  <w:txbxContent>
                    <w:p w14:paraId="06F312E3" w14:textId="1C40EE92" w:rsidR="005B6CFA" w:rsidRPr="001E49A7" w:rsidRDefault="005B6CFA" w:rsidP="00CB741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 R CMD BATCH  --</w:t>
                      </w:r>
                      <w:r w:rsidR="00F27C8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restore --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save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Rhistory_Batch.R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batchoutput.R</w:t>
                      </w:r>
                      <w:proofErr w:type="spellEnd"/>
                      <w:proofErr w:type="gramEnd"/>
                    </w:p>
                    <w:p w14:paraId="36285439" w14:textId="77777777" w:rsidR="005B6CFA" w:rsidRPr="001E49A7" w:rsidRDefault="005B6CFA" w:rsidP="00CB741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45F89A" w14:textId="43F8E878" w:rsidR="00D1128A" w:rsidRPr="00412EFA" w:rsidRDefault="00D1128A" w:rsidP="00D1128A">
      <w:pPr>
        <w:spacing w:line="276" w:lineRule="auto"/>
        <w:rPr>
          <w:rFonts w:ascii="Times New Roman" w:hAnsi="Times New Roman" w:cs="Times New Roman"/>
          <w:color w:val="212121"/>
          <w:lang w:val="en-CA"/>
        </w:rPr>
      </w:pPr>
      <w:r>
        <w:rPr>
          <w:rFonts w:ascii="Times New Roman" w:hAnsi="Times New Roman" w:cs="Times New Roman"/>
          <w:color w:val="212121"/>
          <w:lang w:val="en-CA"/>
        </w:rPr>
        <w:t xml:space="preserve">In the above command, the </w:t>
      </w:r>
      <w:proofErr w:type="spellStart"/>
      <w:r>
        <w:rPr>
          <w:rFonts w:ascii="Times New Roman" w:hAnsi="Times New Roman" w:cs="Times New Roman"/>
          <w:color w:val="212121"/>
          <w:lang w:val="en-CA"/>
        </w:rPr>
        <w:t>Rhistory_Batch.R</w:t>
      </w:r>
      <w:proofErr w:type="spellEnd"/>
      <w:r>
        <w:rPr>
          <w:rFonts w:ascii="Times New Roman" w:hAnsi="Times New Roman" w:cs="Times New Roman"/>
          <w:color w:val="212121"/>
          <w:lang w:val="en-CA"/>
        </w:rPr>
        <w:t xml:space="preserve"> file contains the code to be executed, and </w:t>
      </w:r>
      <w:proofErr w:type="spellStart"/>
      <w:proofErr w:type="gramStart"/>
      <w:r>
        <w:rPr>
          <w:rFonts w:ascii="Times New Roman" w:hAnsi="Times New Roman" w:cs="Times New Roman"/>
          <w:color w:val="212121"/>
          <w:lang w:val="en-CA"/>
        </w:rPr>
        <w:t>batchoutput.R</w:t>
      </w:r>
      <w:proofErr w:type="spellEnd"/>
      <w:proofErr w:type="gramEnd"/>
      <w:r>
        <w:rPr>
          <w:rFonts w:ascii="Times New Roman" w:hAnsi="Times New Roman" w:cs="Times New Roman"/>
          <w:color w:val="212121"/>
          <w:lang w:val="en-CA"/>
        </w:rPr>
        <w:t xml:space="preserve"> is the name of the output file</w:t>
      </w:r>
      <w:r w:rsidR="005B6CFA">
        <w:rPr>
          <w:rFonts w:ascii="Times New Roman" w:hAnsi="Times New Roman" w:cs="Times New Roman"/>
          <w:color w:val="212121"/>
          <w:lang w:val="en-CA"/>
        </w:rPr>
        <w:t xml:space="preserve"> (Supplementary File 4: </w:t>
      </w:r>
      <w:proofErr w:type="spellStart"/>
      <w:r w:rsidR="005B6CFA">
        <w:rPr>
          <w:rFonts w:ascii="Times New Roman" w:hAnsi="Times New Roman" w:cs="Times New Roman"/>
          <w:color w:val="212121"/>
          <w:lang w:val="en-CA"/>
        </w:rPr>
        <w:t>batchoutput.R</w:t>
      </w:r>
      <w:proofErr w:type="spellEnd"/>
      <w:r w:rsidR="005B6CFA">
        <w:rPr>
          <w:rFonts w:ascii="Times New Roman" w:hAnsi="Times New Roman" w:cs="Times New Roman"/>
          <w:color w:val="212121"/>
          <w:lang w:val="en-CA"/>
        </w:rPr>
        <w:t>)</w:t>
      </w:r>
      <w:r>
        <w:rPr>
          <w:rFonts w:ascii="Times New Roman" w:hAnsi="Times New Roman" w:cs="Times New Roman"/>
          <w:color w:val="212121"/>
          <w:lang w:val="en-CA"/>
        </w:rPr>
        <w:t xml:space="preserve">. We save the results at the end of the session in </w:t>
      </w:r>
      <w:proofErr w:type="gramStart"/>
      <w:r>
        <w:rPr>
          <w:rFonts w:ascii="Times New Roman" w:hAnsi="Times New Roman" w:cs="Times New Roman"/>
          <w:color w:val="212121"/>
          <w:lang w:val="en-CA"/>
        </w:rPr>
        <w:t>a .</w:t>
      </w:r>
      <w:proofErr w:type="spellStart"/>
      <w:r>
        <w:rPr>
          <w:rFonts w:ascii="Times New Roman" w:hAnsi="Times New Roman" w:cs="Times New Roman"/>
          <w:color w:val="212121"/>
          <w:lang w:val="en-CA"/>
        </w:rPr>
        <w:t>Rdata</w:t>
      </w:r>
      <w:proofErr w:type="spellEnd"/>
      <w:proofErr w:type="gramEnd"/>
      <w:r>
        <w:rPr>
          <w:rFonts w:ascii="Times New Roman" w:hAnsi="Times New Roman" w:cs="Times New Roman"/>
          <w:color w:val="212121"/>
          <w:lang w:val="en-CA"/>
        </w:rPr>
        <w:t xml:space="preserve"> file using --save.</w:t>
      </w:r>
      <w:r w:rsidR="00ED0F72">
        <w:rPr>
          <w:rFonts w:ascii="Times New Roman" w:hAnsi="Times New Roman" w:cs="Times New Roman"/>
          <w:color w:val="212121"/>
          <w:lang w:val="en-CA"/>
        </w:rPr>
        <w:t xml:space="preserve"> </w:t>
      </w:r>
      <w:r>
        <w:rPr>
          <w:rFonts w:ascii="Times New Roman" w:hAnsi="Times New Roman" w:cs="Times New Roman"/>
          <w:color w:val="212121"/>
          <w:lang w:val="en-CA"/>
        </w:rPr>
        <w:t xml:space="preserve">The </w:t>
      </w:r>
      <w:proofErr w:type="spellStart"/>
      <w:r>
        <w:rPr>
          <w:rFonts w:ascii="Times New Roman" w:hAnsi="Times New Roman" w:cs="Times New Roman"/>
          <w:color w:val="212121"/>
          <w:lang w:val="en-CA"/>
        </w:rPr>
        <w:t>RScript</w:t>
      </w:r>
      <w:proofErr w:type="spellEnd"/>
      <w:r>
        <w:rPr>
          <w:rFonts w:ascii="Times New Roman" w:hAnsi="Times New Roman" w:cs="Times New Roman"/>
          <w:color w:val="212121"/>
          <w:lang w:val="en-CA"/>
        </w:rPr>
        <w:t xml:space="preserve"> for this example, with detailed steps, is available in the supplementary material (Supplementary File </w:t>
      </w:r>
      <w:r w:rsidR="005B6CFA">
        <w:rPr>
          <w:rFonts w:ascii="Times New Roman" w:hAnsi="Times New Roman" w:cs="Times New Roman"/>
          <w:color w:val="212121"/>
          <w:lang w:val="en-CA"/>
        </w:rPr>
        <w:t>5</w:t>
      </w:r>
      <w:r>
        <w:rPr>
          <w:rFonts w:ascii="Times New Roman" w:hAnsi="Times New Roman" w:cs="Times New Roman"/>
          <w:color w:val="212121"/>
          <w:lang w:val="en-CA"/>
        </w:rPr>
        <w:t xml:space="preserve">: </w:t>
      </w:r>
      <w:proofErr w:type="spellStart"/>
      <w:r>
        <w:rPr>
          <w:rFonts w:ascii="Times New Roman" w:hAnsi="Times New Roman" w:cs="Times New Roman"/>
          <w:color w:val="212121"/>
          <w:lang w:val="en-CA"/>
        </w:rPr>
        <w:t>Rhistory_Batch</w:t>
      </w:r>
      <w:proofErr w:type="spellEnd"/>
      <w:r>
        <w:rPr>
          <w:rFonts w:ascii="Times New Roman" w:hAnsi="Times New Roman" w:cs="Times New Roman"/>
          <w:color w:val="212121"/>
          <w:lang w:val="en-CA"/>
        </w:rPr>
        <w:t>).</w:t>
      </w:r>
      <w:bookmarkStart w:id="4" w:name="_GoBack"/>
      <w:bookmarkEnd w:id="4"/>
    </w:p>
    <w:p w14:paraId="4FA9AF46" w14:textId="77777777" w:rsidR="00802DAB" w:rsidRDefault="00802DAB" w:rsidP="00802DAB">
      <w:pPr>
        <w:spacing w:line="276" w:lineRule="auto"/>
        <w:rPr>
          <w:rFonts w:ascii="Times New Roman" w:hAnsi="Times New Roman" w:cs="Times New Roman"/>
          <w:color w:val="212121"/>
          <w:lang w:val="en-CA"/>
        </w:rPr>
      </w:pPr>
    </w:p>
    <w:p w14:paraId="3BB5F50F" w14:textId="77777777" w:rsidR="00802DAB" w:rsidRDefault="00802DAB" w:rsidP="00802DAB">
      <w:pPr>
        <w:spacing w:line="276" w:lineRule="auto"/>
        <w:rPr>
          <w:rFonts w:ascii="Times New Roman" w:hAnsi="Times New Roman" w:cs="Times New Roman"/>
          <w:color w:val="212121"/>
          <w:lang w:val="en-CA"/>
        </w:rPr>
      </w:pPr>
    </w:p>
    <w:p w14:paraId="4E87181D" w14:textId="77777777" w:rsidR="00802DAB" w:rsidRDefault="00802DAB" w:rsidP="00802DAB">
      <w:pPr>
        <w:spacing w:line="276" w:lineRule="auto"/>
        <w:rPr>
          <w:rFonts w:ascii="Times New Roman" w:hAnsi="Times New Roman" w:cs="Times New Roman"/>
          <w:color w:val="212121"/>
          <w:lang w:val="en-CA"/>
        </w:rPr>
      </w:pPr>
    </w:p>
    <w:p w14:paraId="567DF639" w14:textId="77777777" w:rsidR="001B1934" w:rsidRDefault="001B1934" w:rsidP="00802DAB">
      <w:pPr>
        <w:spacing w:line="276" w:lineRule="auto"/>
        <w:rPr>
          <w:rFonts w:ascii="Times New Roman" w:hAnsi="Times New Roman" w:cs="Times New Roman"/>
          <w:color w:val="212121"/>
          <w:lang w:val="en-CA"/>
        </w:rPr>
      </w:pPr>
      <w:r>
        <w:rPr>
          <w:rFonts w:ascii="Times New Roman" w:hAnsi="Times New Roman" w:cs="Times New Roman"/>
          <w:color w:val="212121"/>
          <w:lang w:val="en-CA"/>
        </w:rPr>
        <w:br w:type="page"/>
      </w:r>
    </w:p>
    <w:p w14:paraId="2FB4FE4E" w14:textId="1748CFBC" w:rsidR="00802DAB" w:rsidRDefault="00802DAB" w:rsidP="00802DAB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 wp14:anchorId="5F5620C8" wp14:editId="296ED1E4">
            <wp:extent cx="5486400" cy="653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_0_dpi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D425" w14:textId="411B9DD0" w:rsidR="00802DAB" w:rsidRDefault="00802DAB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Supplementary Figure 1. </w:t>
      </w:r>
      <w:r>
        <w:rPr>
          <w:rFonts w:ascii="Times New Roman" w:hAnsi="Times New Roman" w:cs="Times New Roman"/>
        </w:rPr>
        <w:t xml:space="preserve">Box-plot and kernel density plots of the first 50 features in the example dataset before and after log-transformation of data (using the Normalization function). </w:t>
      </w:r>
    </w:p>
    <w:p w14:paraId="5B821A77" w14:textId="77777777" w:rsidR="00802DAB" w:rsidRDefault="00802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42AE12" w14:textId="0889D92A" w:rsidR="00802DAB" w:rsidRDefault="00802DAB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B5CE186" wp14:editId="51E8B35D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_0_dpi7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9E59" w14:textId="20227080" w:rsidR="00802DAB" w:rsidRDefault="00802DAB" w:rsidP="00802DAB">
      <w:pPr>
        <w:spacing w:line="276" w:lineRule="auto"/>
        <w:rPr>
          <w:rFonts w:ascii="Times New Roman" w:hAnsi="Times New Roman" w:cs="Times New Roman"/>
        </w:rPr>
      </w:pPr>
      <w:r w:rsidRPr="00802DAB">
        <w:rPr>
          <w:rFonts w:ascii="Times New Roman" w:hAnsi="Times New Roman" w:cs="Times New Roman"/>
          <w:b/>
        </w:rPr>
        <w:t>Supplementary Figure 2.</w:t>
      </w:r>
      <w:r>
        <w:rPr>
          <w:rFonts w:ascii="Times New Roman" w:hAnsi="Times New Roman" w:cs="Times New Roman"/>
        </w:rPr>
        <w:t xml:space="preserve"> Plot of important features selected using fold-change analysis with a threshold of 2. The pink circles represent features above the FC threshold of 2. The values are on the log-scale to both up-and down-regulated features can be plotted symmetrically. </w:t>
      </w:r>
    </w:p>
    <w:p w14:paraId="6735E394" w14:textId="19689B14" w:rsidR="00802DAB" w:rsidRDefault="00802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FE2B81" w14:textId="47C37606" w:rsidR="00802DAB" w:rsidRDefault="00802DAB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093A909" wp14:editId="468F1DBA">
            <wp:extent cx="54864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_score2d_0_dpi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98AB" w14:textId="7928C1D4" w:rsidR="00802DAB" w:rsidRDefault="00802DAB" w:rsidP="00802DAB">
      <w:pPr>
        <w:spacing w:line="276" w:lineRule="auto"/>
        <w:rPr>
          <w:rFonts w:ascii="Times New Roman" w:hAnsi="Times New Roman" w:cs="Times New Roman"/>
        </w:rPr>
      </w:pPr>
      <w:r w:rsidRPr="00802DAB">
        <w:rPr>
          <w:rFonts w:ascii="Times New Roman" w:hAnsi="Times New Roman" w:cs="Times New Roman"/>
          <w:b/>
        </w:rPr>
        <w:t>Supplementary Figure 3.</w:t>
      </w:r>
      <w:r>
        <w:rPr>
          <w:rFonts w:ascii="Times New Roman" w:hAnsi="Times New Roman" w:cs="Times New Roman"/>
        </w:rPr>
        <w:t xml:space="preserve"> Score plot of the principle components (PC) 1 and 2. PC1 explains about 57.4% of the observed variance, whereas PC2 explains only 4.9% of observed variance.</w:t>
      </w:r>
    </w:p>
    <w:p w14:paraId="2BA0CA9E" w14:textId="77777777" w:rsidR="00802DAB" w:rsidRDefault="00802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796BC9" w14:textId="77777777" w:rsidR="00802DAB" w:rsidRDefault="00802DAB" w:rsidP="00802DAB">
      <w:pPr>
        <w:spacing w:line="276" w:lineRule="auto"/>
        <w:rPr>
          <w:rFonts w:ascii="Times New Roman" w:hAnsi="Times New Roman" w:cs="Times New Roman"/>
        </w:rPr>
      </w:pPr>
    </w:p>
    <w:p w14:paraId="5D1220D6" w14:textId="525BB684" w:rsidR="00802DAB" w:rsidRPr="00802DAB" w:rsidRDefault="00802DAB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375C4F7" wp14:editId="660858ED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_0_dpi7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5289D8C1" w14:textId="4A6C3AA4" w:rsidR="00802DAB" w:rsidRDefault="00802DAB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Supplementary Figure 4. </w:t>
      </w:r>
      <w:proofErr w:type="spellStart"/>
      <w:r>
        <w:rPr>
          <w:rFonts w:ascii="Times New Roman" w:hAnsi="Times New Roman" w:cs="Times New Roman"/>
        </w:rPr>
        <w:t>Heatmap</w:t>
      </w:r>
      <w:proofErr w:type="spellEnd"/>
      <w:r>
        <w:rPr>
          <w:rFonts w:ascii="Times New Roman" w:hAnsi="Times New Roman" w:cs="Times New Roman"/>
        </w:rPr>
        <w:t xml:space="preserve"> of the clustering analysis using Euclidean distance and the Ward clustering algorithm. </w:t>
      </w:r>
    </w:p>
    <w:p w14:paraId="3512863D" w14:textId="22B491C7" w:rsidR="00802DAB" w:rsidRDefault="00802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493AF1" w14:textId="6BBEF0A1" w:rsidR="00802DAB" w:rsidRPr="00802DAB" w:rsidRDefault="00802DAB" w:rsidP="00802D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722478D" wp14:editId="70DBFE0E">
            <wp:extent cx="54864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_imp_0_dpi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DB68" w14:textId="0CE06310" w:rsidR="00A63AFC" w:rsidRDefault="00802DAB" w:rsidP="00802DAB">
      <w:pPr>
        <w:spacing w:line="276" w:lineRule="auto"/>
        <w:rPr>
          <w:rFonts w:ascii="Times New Roman" w:hAnsi="Times New Roman" w:cs="Times New Roman"/>
        </w:rPr>
        <w:sectPr w:rsidR="00A63AFC" w:rsidSect="00CA6B5C">
          <w:pgSz w:w="12240" w:h="15840"/>
          <w:pgMar w:top="1440" w:right="1800" w:bottom="1440" w:left="1800" w:header="708" w:footer="708" w:gutter="0"/>
          <w:cols w:space="708"/>
        </w:sectPr>
      </w:pPr>
      <w:proofErr w:type="gramStart"/>
      <w:r>
        <w:rPr>
          <w:rFonts w:ascii="Times New Roman" w:hAnsi="Times New Roman" w:cs="Times New Roman"/>
          <w:b/>
        </w:rPr>
        <w:t>Supplementary Figure 5.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Plot of significant features as </w:t>
      </w:r>
      <w:r w:rsidR="00DC22EA">
        <w:rPr>
          <w:rFonts w:ascii="Times New Roman" w:hAnsi="Times New Roman" w:cs="Times New Roman"/>
        </w:rPr>
        <w:t>identified</w:t>
      </w:r>
      <w:r>
        <w:rPr>
          <w:rFonts w:ascii="Times New Roman" w:hAnsi="Times New Roman" w:cs="Times New Roman"/>
        </w:rPr>
        <w:t xml:space="preserve"> using Random Forest classification. The features are ranked by their mean decrease in classification accuracy following 500 permutations. </w:t>
      </w:r>
    </w:p>
    <w:p w14:paraId="42AE4836" w14:textId="6FE09B0E" w:rsidR="00802DAB" w:rsidRDefault="00A63AFC" w:rsidP="00802DAB">
      <w:pPr>
        <w:spacing w:line="276" w:lineRule="auto"/>
        <w:rPr>
          <w:rFonts w:ascii="Times New Roman" w:hAnsi="Times New Roman" w:cs="Times New Roman"/>
        </w:rPr>
      </w:pPr>
      <w:proofErr w:type="gramStart"/>
      <w:r w:rsidRPr="00784320">
        <w:rPr>
          <w:rFonts w:ascii="Times New Roman" w:hAnsi="Times New Roman" w:cs="Times New Roman"/>
          <w:b/>
        </w:rPr>
        <w:t>Supplementary Table 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784320">
        <w:rPr>
          <w:rFonts w:ascii="Times New Roman" w:hAnsi="Times New Roman" w:cs="Times New Roman"/>
        </w:rPr>
        <w:t xml:space="preserve">The top five </w:t>
      </w:r>
      <w:r>
        <w:rPr>
          <w:rFonts w:ascii="Times New Roman" w:hAnsi="Times New Roman" w:cs="Times New Roman"/>
        </w:rPr>
        <w:t>important features identified by SAM.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74"/>
        <w:gridCol w:w="1621"/>
        <w:gridCol w:w="1621"/>
        <w:gridCol w:w="1621"/>
        <w:gridCol w:w="1619"/>
      </w:tblGrid>
      <w:tr w:rsidR="00784320" w:rsidRPr="00784320" w14:paraId="7CB3DD31" w14:textId="77777777" w:rsidTr="00784320">
        <w:tc>
          <w:tcPr>
            <w:tcW w:w="13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3D4B5" w14:textId="794266D4" w:rsidR="00A63AFC" w:rsidRPr="00784320" w:rsidRDefault="00A63AFC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hAnsi="Times New Roman" w:cs="Times New Roman"/>
              </w:rPr>
              <w:t>Compounds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410EE" w14:textId="7743F87A" w:rsidR="00A63AFC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784320">
              <w:rPr>
                <w:rFonts w:ascii="Times New Roman" w:hAnsi="Times New Roman" w:cs="Times New Roman"/>
              </w:rPr>
              <w:t>d</w:t>
            </w:r>
            <w:proofErr w:type="gramEnd"/>
            <w:r w:rsidRPr="00784320">
              <w:rPr>
                <w:rFonts w:ascii="Times New Roman" w:hAnsi="Times New Roman" w:cs="Times New Roman"/>
              </w:rPr>
              <w:t>-v</w:t>
            </w:r>
            <w:r w:rsidR="00A63AFC" w:rsidRPr="00784320">
              <w:rPr>
                <w:rFonts w:ascii="Times New Roman" w:hAnsi="Times New Roman" w:cs="Times New Roman"/>
              </w:rPr>
              <w:t>alue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A209A" w14:textId="751510EE" w:rsidR="00A63AFC" w:rsidRPr="00784320" w:rsidRDefault="00A63AFC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C178E2" w14:textId="06B331B3" w:rsidR="00A63AFC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hAnsi="Times New Roman" w:cs="Times New Roman"/>
              </w:rPr>
              <w:t>Raw p-v</w:t>
            </w:r>
            <w:r w:rsidR="00A63AFC" w:rsidRPr="00784320">
              <w:rPr>
                <w:rFonts w:ascii="Times New Roman" w:hAnsi="Times New Roman" w:cs="Times New Roman"/>
              </w:rPr>
              <w:t>alue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472DC6" w14:textId="3B9CB746" w:rsidR="00A63AFC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784320">
              <w:rPr>
                <w:rFonts w:ascii="Times New Roman" w:hAnsi="Times New Roman" w:cs="Times New Roman"/>
              </w:rPr>
              <w:t>q</w:t>
            </w:r>
            <w:proofErr w:type="gramEnd"/>
            <w:r w:rsidRPr="00784320">
              <w:rPr>
                <w:rFonts w:ascii="Times New Roman" w:hAnsi="Times New Roman" w:cs="Times New Roman"/>
              </w:rPr>
              <w:t>-v</w:t>
            </w:r>
            <w:r w:rsidR="00A63AFC" w:rsidRPr="00784320">
              <w:rPr>
                <w:rFonts w:ascii="Times New Roman" w:hAnsi="Times New Roman" w:cs="Times New Roman"/>
              </w:rPr>
              <w:t>alue</w:t>
            </w:r>
          </w:p>
        </w:tc>
      </w:tr>
      <w:tr w:rsidR="00784320" w:rsidRPr="00784320" w14:paraId="24A9ED9C" w14:textId="77777777" w:rsidTr="00784320">
        <w:tc>
          <w:tcPr>
            <w:tcW w:w="13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3A9D9" w14:textId="77777777" w:rsidR="00784320" w:rsidRPr="00784320" w:rsidRDefault="00784320" w:rsidP="00784320">
            <w:pPr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</w:pPr>
            <w:proofErr w:type="spellStart"/>
            <w:r w:rsidRPr="00784320"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  <w:t>Quinolinate</w:t>
            </w:r>
            <w:proofErr w:type="spellEnd"/>
          </w:p>
          <w:p w14:paraId="1B399FF5" w14:textId="77777777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BA36ED" w14:textId="287059EE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-5.0149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D9C90F" w14:textId="4D6D6AC2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0.24692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032FAB" w14:textId="79A5744F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48B08D" w14:textId="5B6BE0C0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84320" w:rsidRPr="00784320" w14:paraId="07798210" w14:textId="77777777" w:rsidTr="00784320">
        <w:tc>
          <w:tcPr>
            <w:tcW w:w="1341" w:type="pct"/>
            <w:tcBorders>
              <w:top w:val="nil"/>
              <w:left w:val="nil"/>
              <w:bottom w:val="nil"/>
              <w:right w:val="nil"/>
            </w:tcBorders>
          </w:tcPr>
          <w:p w14:paraId="231CD1A0" w14:textId="77777777" w:rsidR="00784320" w:rsidRPr="00784320" w:rsidRDefault="00784320" w:rsidP="00784320">
            <w:pPr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  <w:t>Glucose</w:t>
            </w:r>
          </w:p>
          <w:p w14:paraId="260D5217" w14:textId="77777777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2FCB7" w14:textId="7936BCE6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-4.6062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5F9CF" w14:textId="549A0EE0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0.35119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D414F" w14:textId="35397B25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F35A4" w14:textId="79361720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84320" w:rsidRPr="00784320" w14:paraId="0606A543" w14:textId="77777777" w:rsidTr="00784320">
        <w:tc>
          <w:tcPr>
            <w:tcW w:w="1341" w:type="pct"/>
            <w:tcBorders>
              <w:top w:val="nil"/>
              <w:left w:val="nil"/>
              <w:bottom w:val="nil"/>
              <w:right w:val="nil"/>
            </w:tcBorders>
          </w:tcPr>
          <w:p w14:paraId="31397119" w14:textId="77777777" w:rsidR="00784320" w:rsidRPr="00784320" w:rsidRDefault="00784320" w:rsidP="00784320">
            <w:pPr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  <w:t>3-Hydroxyisovalerate</w:t>
            </w:r>
          </w:p>
          <w:p w14:paraId="5B7F5D1A" w14:textId="77777777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39E9D" w14:textId="43F9C1A9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-4.5699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8C3A7" w14:textId="2B221AEA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0.33082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B69B" w14:textId="566F5940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84973" w14:textId="08BFC8B7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84320" w:rsidRPr="00784320" w14:paraId="6A175A83" w14:textId="77777777" w:rsidTr="00784320">
        <w:tc>
          <w:tcPr>
            <w:tcW w:w="1341" w:type="pct"/>
            <w:tcBorders>
              <w:top w:val="nil"/>
              <w:left w:val="nil"/>
              <w:bottom w:val="nil"/>
              <w:right w:val="nil"/>
            </w:tcBorders>
          </w:tcPr>
          <w:p w14:paraId="0484A712" w14:textId="77777777" w:rsidR="00784320" w:rsidRPr="00784320" w:rsidRDefault="00784320" w:rsidP="00784320">
            <w:pPr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</w:pPr>
            <w:proofErr w:type="spellStart"/>
            <w:r w:rsidRPr="00784320"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  <w:t>Leucine</w:t>
            </w:r>
            <w:proofErr w:type="spellEnd"/>
          </w:p>
          <w:p w14:paraId="47FE9EC8" w14:textId="77777777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E3547" w14:textId="5F873ED8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-4.5598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E975F" w14:textId="4083CD80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0.25194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1E24A" w14:textId="1B6F8A1C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3155D" w14:textId="21120926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84320" w:rsidRPr="00784320" w14:paraId="03B77A8F" w14:textId="77777777" w:rsidTr="00784320">
        <w:tc>
          <w:tcPr>
            <w:tcW w:w="13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DEE4B" w14:textId="77777777" w:rsidR="00784320" w:rsidRPr="00784320" w:rsidRDefault="00784320" w:rsidP="00784320">
            <w:pPr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  <w:t>Succinate</w:t>
            </w:r>
          </w:p>
          <w:p w14:paraId="1CF8499B" w14:textId="77777777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2C7601" w14:textId="6282C520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-4.4571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B7F521" w14:textId="4BF5BA64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0.39956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43DB10" w14:textId="2CFC6206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7DA1E" w14:textId="694955E5" w:rsidR="00784320" w:rsidRPr="00784320" w:rsidRDefault="00784320" w:rsidP="00802D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8432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78BFA1F6" w14:textId="67008A7C" w:rsidR="00784320" w:rsidRDefault="00784320" w:rsidP="00802DAB">
      <w:pPr>
        <w:spacing w:line="276" w:lineRule="auto"/>
        <w:rPr>
          <w:rFonts w:ascii="Times New Roman" w:hAnsi="Times New Roman" w:cs="Times New Roman"/>
        </w:rPr>
      </w:pPr>
    </w:p>
    <w:p w14:paraId="1ACD97C8" w14:textId="77777777" w:rsidR="00784320" w:rsidRDefault="00784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237026" w14:textId="034C645C" w:rsidR="0089354A" w:rsidRPr="002A6295" w:rsidRDefault="0089354A" w:rsidP="00802DAB">
      <w:pPr>
        <w:spacing w:line="276" w:lineRule="auto"/>
        <w:rPr>
          <w:rFonts w:ascii="Times New Roman" w:hAnsi="Times New Roman" w:cs="Times New Roman"/>
          <w:b/>
        </w:rPr>
      </w:pPr>
      <w:r w:rsidRPr="002A6295">
        <w:rPr>
          <w:rFonts w:ascii="Times New Roman" w:hAnsi="Times New Roman" w:cs="Times New Roman"/>
          <w:b/>
        </w:rPr>
        <w:t>References</w:t>
      </w:r>
    </w:p>
    <w:p w14:paraId="1A062520" w14:textId="77777777" w:rsidR="00777C84" w:rsidRDefault="0089354A" w:rsidP="00802DAB">
      <w:pPr>
        <w:pStyle w:val="EndNoteBibliography"/>
        <w:spacing w:after="0" w:line="276" w:lineRule="auto"/>
        <w:rPr>
          <w:noProof/>
        </w:rPr>
      </w:pPr>
      <w:r w:rsidRPr="00B001FD">
        <w:fldChar w:fldCharType="begin"/>
      </w:r>
      <w:r w:rsidRPr="00B001FD">
        <w:instrText xml:space="preserve"> ADDIN EN.REFLIST </w:instrText>
      </w:r>
      <w:r w:rsidRPr="00B001FD">
        <w:fldChar w:fldCharType="separate"/>
      </w:r>
      <w:r w:rsidR="00777C84" w:rsidRPr="00777C84">
        <w:rPr>
          <w:noProof/>
        </w:rPr>
        <w:t>Eisner, R.</w:t>
      </w:r>
      <w:r w:rsidR="00777C84" w:rsidRPr="00777C84">
        <w:rPr>
          <w:i/>
          <w:noProof/>
        </w:rPr>
        <w:t xml:space="preserve"> et al.</w:t>
      </w:r>
      <w:r w:rsidR="00777C84" w:rsidRPr="00777C84">
        <w:rPr>
          <w:noProof/>
        </w:rPr>
        <w:t xml:space="preserve"> Learning to predict cancer-associated skeletal muscle wasting from 1H-NMR profiles of urinary metabolites. </w:t>
      </w:r>
      <w:r w:rsidR="00777C84" w:rsidRPr="00777C84">
        <w:rPr>
          <w:i/>
          <w:noProof/>
        </w:rPr>
        <w:t>Metabolomics</w:t>
      </w:r>
      <w:r w:rsidR="00777C84" w:rsidRPr="00777C84">
        <w:rPr>
          <w:noProof/>
        </w:rPr>
        <w:t xml:space="preserve"> 2011;7(1):25-34.</w:t>
      </w:r>
    </w:p>
    <w:p w14:paraId="395BD115" w14:textId="77777777" w:rsidR="001B1934" w:rsidRPr="00777C84" w:rsidRDefault="001B1934" w:rsidP="00802DAB">
      <w:pPr>
        <w:pStyle w:val="EndNoteBibliography"/>
        <w:spacing w:after="0" w:line="276" w:lineRule="auto"/>
        <w:rPr>
          <w:noProof/>
        </w:rPr>
      </w:pPr>
    </w:p>
    <w:p w14:paraId="35A6F569" w14:textId="77777777" w:rsidR="00777C84" w:rsidRDefault="00777C84" w:rsidP="00802DAB">
      <w:pPr>
        <w:pStyle w:val="EndNoteBibliography"/>
        <w:spacing w:after="0" w:line="276" w:lineRule="auto"/>
        <w:rPr>
          <w:noProof/>
        </w:rPr>
      </w:pPr>
      <w:r w:rsidRPr="00777C84">
        <w:rPr>
          <w:noProof/>
        </w:rPr>
        <w:t>Saghatelian, A.</w:t>
      </w:r>
      <w:r w:rsidRPr="00777C84">
        <w:rPr>
          <w:i/>
          <w:noProof/>
        </w:rPr>
        <w:t xml:space="preserve"> et al.</w:t>
      </w:r>
      <w:r w:rsidRPr="00777C84">
        <w:rPr>
          <w:noProof/>
        </w:rPr>
        <w:t xml:space="preserve"> Assignment of endogenous substrates to enzymes by global metabolite profiling. </w:t>
      </w:r>
      <w:r w:rsidRPr="00777C84">
        <w:rPr>
          <w:i/>
          <w:noProof/>
        </w:rPr>
        <w:t>Biochemistry</w:t>
      </w:r>
      <w:r w:rsidRPr="00777C84">
        <w:rPr>
          <w:noProof/>
        </w:rPr>
        <w:t xml:space="preserve"> 2004;43(45):14332-14339.</w:t>
      </w:r>
    </w:p>
    <w:p w14:paraId="1CE7AC95" w14:textId="77777777" w:rsidR="001B1934" w:rsidRPr="00777C84" w:rsidRDefault="001B1934" w:rsidP="00802DAB">
      <w:pPr>
        <w:pStyle w:val="EndNoteBibliography"/>
        <w:spacing w:after="0" w:line="276" w:lineRule="auto"/>
        <w:rPr>
          <w:noProof/>
        </w:rPr>
      </w:pPr>
    </w:p>
    <w:p w14:paraId="5DE41329" w14:textId="77777777" w:rsidR="00777C84" w:rsidRPr="00777C84" w:rsidRDefault="00777C84" w:rsidP="00802DAB">
      <w:pPr>
        <w:pStyle w:val="EndNoteBibliography"/>
        <w:spacing w:line="276" w:lineRule="auto"/>
        <w:rPr>
          <w:noProof/>
        </w:rPr>
      </w:pPr>
      <w:r w:rsidRPr="00777C84">
        <w:rPr>
          <w:noProof/>
        </w:rPr>
        <w:t>Smith, C.A.</w:t>
      </w:r>
      <w:r w:rsidRPr="00777C84">
        <w:rPr>
          <w:i/>
          <w:noProof/>
        </w:rPr>
        <w:t xml:space="preserve"> et al.</w:t>
      </w:r>
      <w:r w:rsidRPr="00777C84">
        <w:rPr>
          <w:noProof/>
        </w:rPr>
        <w:t xml:space="preserve"> XCMS: processing mass spectrometry data for metabolite profiling using nonlinear peak alignment, matching, and identification. </w:t>
      </w:r>
      <w:r w:rsidRPr="00777C84">
        <w:rPr>
          <w:i/>
          <w:noProof/>
        </w:rPr>
        <w:t>Analytical chemistry</w:t>
      </w:r>
      <w:r w:rsidRPr="00777C84">
        <w:rPr>
          <w:noProof/>
        </w:rPr>
        <w:t xml:space="preserve"> 2006;78(3):779-787.</w:t>
      </w:r>
    </w:p>
    <w:p w14:paraId="6F89EE8A" w14:textId="61218479" w:rsidR="00CE4D5B" w:rsidRPr="00B001FD" w:rsidRDefault="0089354A" w:rsidP="00802DAB">
      <w:pPr>
        <w:spacing w:line="276" w:lineRule="auto"/>
        <w:ind w:left="360"/>
        <w:rPr>
          <w:rFonts w:ascii="Times New Roman" w:hAnsi="Times New Roman" w:cs="Times New Roman"/>
        </w:rPr>
      </w:pPr>
      <w:r w:rsidRPr="00B001FD">
        <w:rPr>
          <w:rFonts w:ascii="Times New Roman" w:hAnsi="Times New Roman" w:cs="Times New Roman"/>
        </w:rPr>
        <w:fldChar w:fldCharType="end"/>
      </w:r>
    </w:p>
    <w:sectPr w:rsidR="00CE4D5B" w:rsidRPr="00B001FD" w:rsidSect="00CA6B5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97B"/>
    <w:multiLevelType w:val="hybridMultilevel"/>
    <w:tmpl w:val="2B04A7D4"/>
    <w:lvl w:ilvl="0" w:tplc="1DE06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E5684"/>
    <w:multiLevelType w:val="hybridMultilevel"/>
    <w:tmpl w:val="9BA0F590"/>
    <w:lvl w:ilvl="0" w:tplc="EBD83B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352B6"/>
    <w:multiLevelType w:val="hybridMultilevel"/>
    <w:tmpl w:val="ADA2A744"/>
    <w:lvl w:ilvl="0" w:tplc="EBD83B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508BE"/>
    <w:multiLevelType w:val="hybridMultilevel"/>
    <w:tmpl w:val="BFD4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24D20"/>
    <w:multiLevelType w:val="multilevel"/>
    <w:tmpl w:val="BFD49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10D3A"/>
    <w:multiLevelType w:val="multilevel"/>
    <w:tmpl w:val="0E0C4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FF709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443BFB"/>
    <w:multiLevelType w:val="multilevel"/>
    <w:tmpl w:val="04090021"/>
    <w:lvl w:ilvl="0">
      <w:start w:val="1"/>
      <w:numFmt w:val="bullet"/>
      <w:pStyle w:val="Heading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53C764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5792FFC"/>
    <w:multiLevelType w:val="hybridMultilevel"/>
    <w:tmpl w:val="283E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9007D"/>
    <w:multiLevelType w:val="hybridMultilevel"/>
    <w:tmpl w:val="B37C2156"/>
    <w:lvl w:ilvl="0" w:tplc="EBD83B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 2017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E4D5B"/>
    <w:rsid w:val="00042CE8"/>
    <w:rsid w:val="00064574"/>
    <w:rsid w:val="000828BE"/>
    <w:rsid w:val="0009095F"/>
    <w:rsid w:val="0010609D"/>
    <w:rsid w:val="0013153D"/>
    <w:rsid w:val="00135B37"/>
    <w:rsid w:val="00156358"/>
    <w:rsid w:val="00163C3E"/>
    <w:rsid w:val="001B132F"/>
    <w:rsid w:val="001B1934"/>
    <w:rsid w:val="001E49A7"/>
    <w:rsid w:val="001F54F9"/>
    <w:rsid w:val="002442B8"/>
    <w:rsid w:val="00253802"/>
    <w:rsid w:val="002856C3"/>
    <w:rsid w:val="002A6295"/>
    <w:rsid w:val="002B241F"/>
    <w:rsid w:val="003465C3"/>
    <w:rsid w:val="00383947"/>
    <w:rsid w:val="003870AF"/>
    <w:rsid w:val="00394312"/>
    <w:rsid w:val="003C3DB8"/>
    <w:rsid w:val="003F727D"/>
    <w:rsid w:val="00412EFA"/>
    <w:rsid w:val="00445C91"/>
    <w:rsid w:val="00475C57"/>
    <w:rsid w:val="0049244C"/>
    <w:rsid w:val="004D01EB"/>
    <w:rsid w:val="00504D12"/>
    <w:rsid w:val="00522F83"/>
    <w:rsid w:val="00533CE8"/>
    <w:rsid w:val="005348FD"/>
    <w:rsid w:val="005453EC"/>
    <w:rsid w:val="00566C60"/>
    <w:rsid w:val="005B6691"/>
    <w:rsid w:val="005B6CFA"/>
    <w:rsid w:val="005E0E24"/>
    <w:rsid w:val="005E7F17"/>
    <w:rsid w:val="00614788"/>
    <w:rsid w:val="006422E8"/>
    <w:rsid w:val="00661ABD"/>
    <w:rsid w:val="0066227A"/>
    <w:rsid w:val="00673736"/>
    <w:rsid w:val="00673B12"/>
    <w:rsid w:val="006A2EB9"/>
    <w:rsid w:val="006B0966"/>
    <w:rsid w:val="006D5230"/>
    <w:rsid w:val="006D5E43"/>
    <w:rsid w:val="006E10C4"/>
    <w:rsid w:val="00701FD8"/>
    <w:rsid w:val="00741C8A"/>
    <w:rsid w:val="007667F1"/>
    <w:rsid w:val="00777C84"/>
    <w:rsid w:val="00784320"/>
    <w:rsid w:val="00786138"/>
    <w:rsid w:val="00787E4E"/>
    <w:rsid w:val="007C4567"/>
    <w:rsid w:val="007D0CC7"/>
    <w:rsid w:val="00802DAB"/>
    <w:rsid w:val="0089354A"/>
    <w:rsid w:val="008B55A3"/>
    <w:rsid w:val="008C5189"/>
    <w:rsid w:val="008D4A19"/>
    <w:rsid w:val="00901BD3"/>
    <w:rsid w:val="009A070A"/>
    <w:rsid w:val="009F509E"/>
    <w:rsid w:val="00A16032"/>
    <w:rsid w:val="00A45F8C"/>
    <w:rsid w:val="00A63AFC"/>
    <w:rsid w:val="00A75181"/>
    <w:rsid w:val="00A902BE"/>
    <w:rsid w:val="00AD6DE3"/>
    <w:rsid w:val="00B001FD"/>
    <w:rsid w:val="00B127CB"/>
    <w:rsid w:val="00B43226"/>
    <w:rsid w:val="00B96C7B"/>
    <w:rsid w:val="00BA0625"/>
    <w:rsid w:val="00BB4718"/>
    <w:rsid w:val="00BF4ED6"/>
    <w:rsid w:val="00C01F9B"/>
    <w:rsid w:val="00C23B84"/>
    <w:rsid w:val="00C6500F"/>
    <w:rsid w:val="00CA6AD2"/>
    <w:rsid w:val="00CA6B5C"/>
    <w:rsid w:val="00CA6D12"/>
    <w:rsid w:val="00CB0F08"/>
    <w:rsid w:val="00CB741F"/>
    <w:rsid w:val="00CE0945"/>
    <w:rsid w:val="00CE216D"/>
    <w:rsid w:val="00CE2C36"/>
    <w:rsid w:val="00CE4D5B"/>
    <w:rsid w:val="00CF05D5"/>
    <w:rsid w:val="00D1128A"/>
    <w:rsid w:val="00D127D2"/>
    <w:rsid w:val="00D73D99"/>
    <w:rsid w:val="00D868E2"/>
    <w:rsid w:val="00DC1D1F"/>
    <w:rsid w:val="00DC22EA"/>
    <w:rsid w:val="00DC7E06"/>
    <w:rsid w:val="00E05D7B"/>
    <w:rsid w:val="00E06411"/>
    <w:rsid w:val="00E548B0"/>
    <w:rsid w:val="00EA3247"/>
    <w:rsid w:val="00ED0F72"/>
    <w:rsid w:val="00EE47A1"/>
    <w:rsid w:val="00F00F59"/>
    <w:rsid w:val="00F27C80"/>
    <w:rsid w:val="00F42FA4"/>
    <w:rsid w:val="00F55219"/>
    <w:rsid w:val="00F6319A"/>
    <w:rsid w:val="00F8791F"/>
    <w:rsid w:val="00F87CC6"/>
    <w:rsid w:val="00FA65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035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5B"/>
    <w:pPr>
      <w:keepNext/>
      <w:keepLines/>
      <w:numPr>
        <w:numId w:val="6"/>
      </w:numPr>
      <w:spacing w:before="480" w:after="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D5B"/>
    <w:pPr>
      <w:pBdr>
        <w:bottom w:val="single" w:sz="8" w:space="4" w:color="4F81BD" w:themeColor="accent1"/>
      </w:pBdr>
      <w:spacing w:after="300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D5B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D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D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6C60"/>
    <w:rPr>
      <w:color w:val="0000FF"/>
      <w:u w:val="single"/>
    </w:rPr>
  </w:style>
  <w:style w:type="paragraph" w:customStyle="1" w:styleId="EndNoteBibliographyTitle">
    <w:name w:val="EndNote Bibliography Title"/>
    <w:basedOn w:val="Normal"/>
    <w:rsid w:val="0089354A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89354A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73D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DA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A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3AF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5B"/>
    <w:pPr>
      <w:keepNext/>
      <w:keepLines/>
      <w:numPr>
        <w:numId w:val="6"/>
      </w:numPr>
      <w:spacing w:before="480" w:after="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D5B"/>
    <w:pPr>
      <w:pBdr>
        <w:bottom w:val="single" w:sz="8" w:space="4" w:color="4F81BD" w:themeColor="accent1"/>
      </w:pBdr>
      <w:spacing w:after="300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D5B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D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D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6C60"/>
    <w:rPr>
      <w:color w:val="0000FF"/>
      <w:u w:val="single"/>
    </w:rPr>
  </w:style>
  <w:style w:type="paragraph" w:customStyle="1" w:styleId="EndNoteBibliographyTitle">
    <w:name w:val="EndNote Bibliography Title"/>
    <w:basedOn w:val="Normal"/>
    <w:rsid w:val="0089354A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89354A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73D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DA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A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3AF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xia-lab/MetaboAnalyst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1704</Words>
  <Characters>9719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Chong</dc:creator>
  <cp:keywords/>
  <dc:description/>
  <cp:lastModifiedBy>Jasmine Chong</cp:lastModifiedBy>
  <cp:revision>13</cp:revision>
  <dcterms:created xsi:type="dcterms:W3CDTF">2018-04-23T19:19:00Z</dcterms:created>
  <dcterms:modified xsi:type="dcterms:W3CDTF">2018-04-24T16:52:00Z</dcterms:modified>
</cp:coreProperties>
</file>