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  <Relationship Id="rId5" Type="http://schemas.openxmlformats.org/officeDocument/2006/relationships/custom-properties" Target="docProps/custom.xml"/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44"/>
        </w:rPr>
        <w:t>zhi-yin-zhi-jing</w:t>
        <w:br/>
        <w:t>详细设计说明书</w:t>
      </w:r>
    </w:p>
    <w:p>
      <w:pPr>
        <w:jc w:val="center"/>
      </w:pPr>
      <w:r>
        <w:rPr>
          <w:sz w:val="32"/>
        </w:rPr>
        <w:t>中国电信集团公司</w:t>
      </w:r>
    </w:p>
    <w:p>
      <w:pPr>
        <w:jc w:val="center"/>
      </w:pPr>
      <w:r>
        <w:rPr>
          <w:sz w:val="28"/>
        </w:rPr>
        <w:t>2022年5月</w:t>
      </w:r>
    </w:p>
    <w:p>
      <w:r>
        <w:br w:type="page"/>
      </w:r>
    </w:p>
    <w:p>
      <w:pPr>
        <w:pStyle w:val="Heading1"/>
        <w:jc w:val="center"/>
      </w:pPr>
      <w:r>
        <w:t>目  录</w:t>
      </w:r>
    </w:p>
    <w:p>
      <w:pPr>
        <w:ind w:left="720"/>
      </w:pPr>
      <w:r>
        <w:t>1</w:t>
        <w:tab/>
        <w:t>引言</w:t>
      </w:r>
    </w:p>
    <w:p>
      <w:pPr>
        <w:ind w:left="720"/>
      </w:pPr>
      <w:r>
        <w:t>1.1</w:t>
        <w:tab/>
        <w:t>编写目的</w:t>
      </w:r>
    </w:p>
    <w:p>
      <w:pPr>
        <w:ind w:left="720"/>
      </w:pPr>
      <w:r>
        <w:t>1.2</w:t>
        <w:tab/>
        <w:t>文档约定</w:t>
      </w:r>
    </w:p>
    <w:p>
      <w:pPr>
        <w:ind w:left="720"/>
      </w:pPr>
      <w:r>
        <w:t>1.3</w:t>
        <w:tab/>
        <w:t>适用范围</w:t>
      </w:r>
    </w:p>
    <w:p>
      <w:pPr>
        <w:ind w:left="720"/>
      </w:pPr>
      <w:r>
        <w:t>1.4</w:t>
        <w:tab/>
        <w:t>参考资料</w:t>
      </w:r>
    </w:p>
    <w:p>
      <w:pPr>
        <w:ind w:left="720"/>
      </w:pPr>
      <w:r>
        <w:t>2</w:t>
        <w:tab/>
        <w:t>综合描述</w:t>
      </w:r>
    </w:p>
    <w:p>
      <w:pPr>
        <w:ind w:left="720"/>
      </w:pPr>
      <w:r>
        <w:t>2.1</w:t>
        <w:tab/>
        <w:t>系统目标</w:t>
      </w:r>
    </w:p>
    <w:p>
      <w:pPr>
        <w:ind w:left="720"/>
      </w:pPr>
      <w:r>
        <w:t>2.2</w:t>
        <w:tab/>
        <w:t>系统概述</w:t>
      </w:r>
    </w:p>
    <w:p>
      <w:pPr>
        <w:ind w:left="720"/>
      </w:pPr>
      <w:r>
        <w:t>2.3</w:t>
        <w:tab/>
        <w:t>运行环境</w:t>
      </w:r>
    </w:p>
    <w:p>
      <w:pPr>
        <w:ind w:left="720"/>
      </w:pPr>
      <w:r>
        <w:t>2.4</w:t>
        <w:tab/>
        <w:t>程序结构说明</w:t>
      </w:r>
    </w:p>
    <w:p>
      <w:pPr>
        <w:ind w:left="720"/>
      </w:pPr>
      <w:r>
        <w:t>2.5</w:t>
        <w:tab/>
        <w:t>源程序及编译链接组装说明</w:t>
      </w:r>
    </w:p>
    <w:p>
      <w:pPr>
        <w:ind w:left="720"/>
      </w:pPr>
      <w:r>
        <w:t>3</w:t>
        <w:tab/>
        <w:t>系统详细设计</w:t>
      </w:r>
    </w:p>
    <w:p>
      <w:pPr>
        <w:ind w:left="720"/>
      </w:pPr>
      <w:r>
        <w:t>3.1</w:t>
        <w:tab/>
        <w:t>程序模块设计</w:t>
      </w:r>
    </w:p>
    <w:p>
      <w:pPr>
        <w:ind w:left="720"/>
      </w:pPr>
      <w:r>
        <w:t>3.2</w:t>
        <w:tab/>
        <w:t>程序名称示例</w:t>
      </w:r>
    </w:p>
    <w:p>
      <w:pPr>
        <w:ind w:left="720"/>
      </w:pPr>
      <w:r>
        <w:t>4</w:t>
        <w:tab/>
        <w:t>用户界面详细设计</w:t>
      </w:r>
    </w:p>
    <w:p>
      <w:pPr>
        <w:ind w:left="720"/>
      </w:pPr>
      <w:r>
        <w:t>4.1</w:t>
        <w:tab/>
        <w:t>界面结构</w:t>
      </w:r>
    </w:p>
    <w:p>
      <w:pPr>
        <w:ind w:left="720"/>
      </w:pPr>
      <w:r>
        <w:t>4.2</w:t>
        <w:tab/>
        <w:t>界面处理流程</w:t>
      </w:r>
    </w:p>
    <w:p>
      <w:pPr>
        <w:ind w:left="720"/>
      </w:pPr>
      <w:r>
        <w:t>附录A</w:t>
        <w:tab/>
        <w:t>词汇表</w:t>
      </w:r>
    </w:p>
    <w:p>
      <w:pPr>
        <w:ind w:left="720"/>
      </w:pPr>
      <w:r>
        <w:t>附录B</w:t>
        <w:tab/>
        <w:t>待定问题列表</w:t>
      </w:r>
    </w:p>
    <w:p>
      <w:r>
        <w:br w:type="page"/>
      </w:r>
    </w:p>
    <w:p>
      <w:pPr>
        <w:pStyle w:val="Heading1"/>
      </w:pPr>
      <w:r>
        <w:t>版本变更历史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变更内容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变更状态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变更人员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变更时间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r>
        <w:br w:type="page"/>
      </w:r>
    </w:p>
    <w:p>
      <w:pPr>
        <w:pStyle w:val="Heading1"/>
      </w:pPr>
      <w:r>
        <w:t>1  引言</w:t>
      </w:r>
    </w:p>
    <w:p>
      <w:pPr>
        <w:pStyle w:val="Heading2"/>
      </w:pPr>
      <w:r>
        <w:t>1.1  编写目的</w:t>
      </w:r>
    </w:p>
    <w:p>
      <w:r>
        <w:t>[依照需求规格说明书和概要设计说明书，在本文档中详尽说明软件的详细设计，包括修正或者发行版本号，以便于编程。如果这个软件详细设计只与整个系统的一部分有关系，那么只叙述文档中说明的部分或子系统。为系统编码提供依据。]</w:t>
      </w:r>
    </w:p>
    <w:p>
      <w:pPr>
        <w:pStyle w:val="Heading2"/>
      </w:pPr>
      <w:r>
        <w:t>1.2  文档约定</w:t>
      </w:r>
    </w:p>
    <w:p>
      <w:r>
        <w:t>[描写编写文档时所采用的标准或者排版约定，包括风格、提示区或重要符号。必要的话还可包含阅读方面的约定，如不同类型读者的阅读方式。如果是中小型项目，则需针对项目进行章节简化。]</w:t>
      </w:r>
    </w:p>
    <w:p>
      <w:pPr>
        <w:pStyle w:val="Heading2"/>
      </w:pPr>
      <w:r>
        <w:t>1.3  适用范围</w:t>
      </w:r>
    </w:p>
    <w:p>
      <w:r>
        <w:t>[本文档的适合使用的业务范围或部门范围。]</w:t>
      </w:r>
    </w:p>
    <w:p>
      <w:pPr>
        <w:pStyle w:val="Heading2"/>
      </w:pPr>
      <w:r>
        <w:t>1.4  参考资料</w:t>
      </w:r>
    </w:p>
    <w:p>
      <w:r>
        <w:t>[列举编写软件详细设计说明书时所直接参考的资料或其他资源。]</w:t>
      </w:r>
    </w:p>
    <w:p>
      <w:pPr>
        <w:pStyle w:val="Heading1"/>
      </w:pPr>
      <w:r>
        <w:t>2  综合描述</w:t>
      </w:r>
    </w:p>
    <w:p>
      <w:pPr>
        <w:pStyle w:val="Heading2"/>
      </w:pPr>
      <w:r>
        <w:t>2.1  系统目标</w:t>
      </w:r>
    </w:p>
    <w:p>
      <w:r>
        <w:t>[系统最终要解决的实际问题或要达到的用户要求，系统如何能够做到客户满意。]</w:t>
      </w:r>
    </w:p>
    <w:p>
      <w:pPr>
        <w:pStyle w:val="Heading2"/>
      </w:pPr>
      <w:r>
        <w:t>2.2  系统概述</w:t>
      </w:r>
    </w:p>
    <w:p>
      <w:r>
        <w:t>[简述系统功能，映射详细设计的基础轮廓。]</w:t>
      </w:r>
    </w:p>
    <w:p>
      <w:pPr>
        <w:pStyle w:val="Heading2"/>
      </w:pPr>
      <w:r>
        <w:t>2.3  运行环境</w:t>
      </w:r>
    </w:p>
    <w:p>
      <w:r>
        <w:t>[描述软件的运行环境，包括硬件平台、操作系统和版本，还有其他软件组件或与其共存的应用程序。]</w:t>
      </w:r>
    </w:p>
    <w:p>
      <w:pPr>
        <w:pStyle w:val="Heading2"/>
      </w:pPr>
      <w:r>
        <w:t>2.4  程序结构说明</w:t>
      </w:r>
    </w:p>
    <w:p>
      <w:r>
        <w:t>[给出系统的结构框图。用图表列出系统内的每个模块的名称、标识符和它们之间的层次结构关系。]</w:t>
      </w:r>
    </w:p>
    <w:p>
      <w:pPr>
        <w:pStyle w:val="Heading2"/>
      </w:pPr>
      <w:r>
        <w:t>2.5  源程序及编译链接组装说明</w:t>
      </w:r>
    </w:p>
    <w:p>
      <w:r>
        <w:t>[本处为源程序和前一节的最终程序如函数库、可执行程序、资源文件等的对照表，以及从源程序文件转化成这些最终文件的具体过程描述。]</w:t>
      </w:r>
    </w:p>
    <w:p>
      <w:pPr>
        <w:pStyle w:val="Heading1"/>
      </w:pPr>
      <w:r>
        <w:t>3  系统详细设计</w:t>
      </w:r>
    </w:p>
    <w:p>
      <w:pPr>
        <w:pStyle w:val="Heading2"/>
      </w:pPr>
      <w:r>
        <w:t>3.1  ParticleCanvas.tsx</w:t>
      </w:r>
    </w:p>
    <w:p>
      <w:pPr>
        <w:pStyle w:val="Heading3"/>
      </w:pPr>
      <w:r>
        <w:t>3.1.1  程序特征描述</w:t>
      </w:r>
    </w:p>
    <w:p>
      <w:r>
        <w:t>模块名称：ParticleCanvas.tsx</w:t>
      </w:r>
    </w:p>
    <w:p>
      <w:r>
        <w:t>文件路径：E:\TeleClaw的工作空间\heytcm-pro\src\components\zhi-yin-zhi-jing\ParticleCanvas.tsx</w:t>
      </w:r>
    </w:p>
    <w:p>
      <w:r>
        <w:t>模块类型：源代码文件</w:t>
      </w:r>
    </w:p>
    <w:p>
      <w:pPr>
        <w:pStyle w:val="Heading3"/>
      </w:pPr>
      <w:r>
        <w:t>3.1.2  程序功能性能描述</w:t>
      </w:r>
    </w:p>
    <w:p>
      <w:r>
        <w:t>[描述本模块所完成的功能，如果有明确的性能指标分配，应当也在此注明。]</w:t>
      </w:r>
    </w:p>
    <w:p>
      <w:pPr>
        <w:pStyle w:val="Heading3"/>
      </w:pPr>
      <w:r>
        <w:t>3.1.3  输入/输出项</w:t>
      </w:r>
    </w:p>
    <w:p>
      <w:r>
        <w:t>[说明输入参数、输出参数、返回值，以及函数的处理对象在处理前和处理后的状态。]</w:t>
      </w:r>
    </w:p>
    <w:p>
      <w:pPr>
        <w:pStyle w:val="Heading3"/>
      </w:pPr>
      <w:r>
        <w:t>3.1.4  数据结构说明</w:t>
      </w:r>
    </w:p>
    <w:p>
      <w:r>
        <w:t>[本模块无类定义]</w:t>
      </w:r>
    </w:p>
    <w:p>
      <w:pPr>
        <w:pStyle w:val="Heading3"/>
      </w:pPr>
      <w:r>
        <w:t>3.1.5  调用关系</w:t>
      </w:r>
    </w:p>
    <w:p>
      <w:pPr>
        <w:pStyle w:val="Heading3"/>
      </w:pPr>
      <w:r>
        <w:t>3.1.6  算法</w:t>
      </w:r>
    </w:p>
    <w:p>
      <w:r>
        <w:t>[上述因素的具体逻辑关系精确描述，如内存数据结构的初始化公式，计算公式等。]</w:t>
      </w:r>
    </w:p>
    <w:p>
      <w:pPr>
        <w:pStyle w:val="Heading3"/>
      </w:pPr>
      <w:r>
        <w:t>3.1.7  程序逻辑流程图</w:t>
      </w:r>
    </w:p>
    <w:p>
      <w:r>
        <w:t>[从程序出发，描述程序功能和算法的的逻辑流程图。]</w:t>
      </w:r>
    </w:p>
    <w:p>
      <w:pPr>
        <w:pStyle w:val="Heading3"/>
      </w:pPr>
      <w:r>
        <w:t>3.1.8  对象模型</w:t>
      </w:r>
    </w:p>
    <w:p>
      <w:r>
        <w:t>[本模块无类定义]</w:t>
      </w:r>
    </w:p>
    <w:p>
      <w:pPr>
        <w:pStyle w:val="Heading3"/>
      </w:pPr>
      <w:r>
        <w:t>3.1.9  动态模型</w:t>
      </w:r>
    </w:p>
    <w:p>
      <w:r>
        <w:t>[使用时序图和状态图描述本模块的动态行为特征。]</w:t>
      </w:r>
    </w:p>
    <w:p>
      <w:pPr>
        <w:pStyle w:val="Heading3"/>
      </w:pPr>
      <w:r>
        <w:t>3.1.10  接口设计</w:t>
      </w:r>
    </w:p>
    <w:p>
      <w:r>
        <w:t>本模块包含以下函数/方法：</w:t>
      </w:r>
    </w:p>
    <w:p>
      <w:pPr>
        <w:pStyle w:val="ListBullet"/>
      </w:pPr>
      <w:r>
        <w:t xml:space="preserve">  - canvasRef()</w:t>
      </w:r>
    </w:p>
    <w:p>
      <w:pPr>
        <w:pStyle w:val="ListBullet"/>
      </w:pPr>
      <w:r>
        <w:t xml:space="preserve">  - colorARef()</w:t>
      </w:r>
    </w:p>
    <w:p>
      <w:pPr>
        <w:pStyle w:val="ListBullet"/>
      </w:pPr>
      <w:r>
        <w:t xml:space="preserve">  - colorBRef()</w:t>
      </w:r>
    </w:p>
    <w:p>
      <w:pPr>
        <w:pStyle w:val="ListBullet"/>
      </w:pPr>
      <w:r>
        <w:t xml:space="preserve">  - ctx()</w:t>
      </w:r>
    </w:p>
    <w:p>
      <w:pPr>
        <w:pStyle w:val="ListBullet"/>
      </w:pPr>
      <w:r>
        <w:t xml:space="preserve">  - resize()</w:t>
      </w:r>
    </w:p>
    <w:p>
      <w:pPr>
        <w:pStyle w:val="ListBullet"/>
      </w:pPr>
      <w:r>
        <w:t xml:space="preserve">  - createParticle()</w:t>
      </w:r>
    </w:p>
    <w:p>
      <w:pPr>
        <w:pStyle w:val="ListBullet"/>
      </w:pPr>
      <w:r>
        <w:t xml:space="preserve">  - i()</w:t>
      </w:r>
    </w:p>
    <w:p>
      <w:pPr>
        <w:pStyle w:val="ListBullet"/>
      </w:pPr>
      <w:r>
        <w:t xml:space="preserve">  - draw()</w:t>
      </w:r>
    </w:p>
    <w:p>
      <w:pPr>
        <w:pStyle w:val="ListBullet"/>
      </w:pPr>
      <w:r>
        <w:t xml:space="preserve">  - gradient()</w:t>
      </w:r>
    </w:p>
    <w:p>
      <w:pPr>
        <w:pStyle w:val="ListBullet"/>
      </w:pPr>
      <w:r>
        <w:t xml:space="preserve">  - start()</w:t>
      </w:r>
    </w:p>
    <w:p>
      <w:pPr>
        <w:pStyle w:val="ListBullet"/>
      </w:pPr>
      <w:r>
        <w:t xml:space="preserve">  - stop()</w:t>
      </w:r>
    </w:p>
    <w:p>
      <w:pPr>
        <w:pStyle w:val="ListBullet"/>
      </w:pPr>
      <w:r>
        <w:t xml:space="preserve">  - onVisibility()</w:t>
      </w:r>
    </w:p>
    <w:p>
      <w:pPr>
        <w:pStyle w:val="Heading3"/>
      </w:pPr>
      <w:r>
        <w:t>3.1.11  限制条件</w:t>
      </w:r>
    </w:p>
    <w:p>
      <w:r>
        <w:t>[说明本模块在运行使用中所受到的限制条件。]</w:t>
      </w:r>
    </w:p>
    <w:p>
      <w:pPr>
        <w:pStyle w:val="Heading2"/>
      </w:pPr>
      <w:r>
        <w:t>3.2  ZhiYinZhiJingClient.tsx</w:t>
      </w:r>
    </w:p>
    <w:p>
      <w:pPr>
        <w:pStyle w:val="Heading3"/>
      </w:pPr>
      <w:r>
        <w:t>3.2.1  程序特征描述</w:t>
      </w:r>
    </w:p>
    <w:p>
      <w:r>
        <w:t>模块名称：ZhiYinZhiJingClient.tsx</w:t>
      </w:r>
    </w:p>
    <w:p>
      <w:r>
        <w:t>文件路径：E:\TeleClaw的工作空间\heytcm-pro\src\components\zhi-yin-zhi-jing\ZhiYinZhiJingClient.tsx</w:t>
      </w:r>
    </w:p>
    <w:p>
      <w:r>
        <w:t>模块类型：源代码文件</w:t>
      </w:r>
    </w:p>
    <w:p>
      <w:pPr>
        <w:pStyle w:val="Heading3"/>
      </w:pPr>
      <w:r>
        <w:t>3.2.2  程序功能性能描述</w:t>
      </w:r>
    </w:p>
    <w:p>
      <w:r>
        <w:t>[描述本模块所完成的功能，如果有明确的性能指标分配，应当也在此注明。]</w:t>
      </w:r>
    </w:p>
    <w:p>
      <w:pPr>
        <w:pStyle w:val="Heading3"/>
      </w:pPr>
      <w:r>
        <w:t>3.2.3  输入/输出项</w:t>
      </w:r>
    </w:p>
    <w:p>
      <w:r>
        <w:t>[说明输入参数、输出参数、返回值，以及函数的处理对象在处理前和处理后的状态。]</w:t>
      </w:r>
    </w:p>
    <w:p>
      <w:pPr>
        <w:pStyle w:val="Heading3"/>
      </w:pPr>
      <w:r>
        <w:t>3.2.4  数据结构说明</w:t>
      </w:r>
    </w:p>
    <w:p>
      <w:r>
        <w:t>[本模块无类定义]</w:t>
      </w:r>
    </w:p>
    <w:p>
      <w:pPr>
        <w:pStyle w:val="Heading3"/>
      </w:pPr>
      <w:r>
        <w:t>3.2.5  调用关系</w:t>
      </w:r>
    </w:p>
    <w:p>
      <w:pPr>
        <w:pStyle w:val="Heading3"/>
      </w:pPr>
      <w:r>
        <w:t>3.2.6  算法</w:t>
      </w:r>
    </w:p>
    <w:p>
      <w:r>
        <w:t>[上述因素的具体逻辑关系精确描述，如内存数据结构的初始化公式，计算公式等。]</w:t>
      </w:r>
    </w:p>
    <w:p>
      <w:pPr>
        <w:pStyle w:val="Heading3"/>
      </w:pPr>
      <w:r>
        <w:t>3.2.7  程序逻辑流程图</w:t>
      </w:r>
    </w:p>
    <w:p>
      <w:r>
        <w:t>[从程序出发，描述程序功能和算法的的逻辑流程图。]</w:t>
      </w:r>
    </w:p>
    <w:p>
      <w:pPr>
        <w:pStyle w:val="Heading3"/>
      </w:pPr>
      <w:r>
        <w:t>3.2.8  对象模型</w:t>
      </w:r>
    </w:p>
    <w:p>
      <w:r>
        <w:t>[本模块无类定义]</w:t>
      </w:r>
    </w:p>
    <w:p>
      <w:pPr>
        <w:pStyle w:val="Heading3"/>
      </w:pPr>
      <w:r>
        <w:t>3.2.9  动态模型</w:t>
      </w:r>
    </w:p>
    <w:p>
      <w:r>
        <w:t>[使用时序图和状态图描述本模块的动态行为特征。]</w:t>
      </w:r>
    </w:p>
    <w:p>
      <w:pPr>
        <w:pStyle w:val="Heading3"/>
      </w:pPr>
      <w:r>
        <w:t>3.2.10  接口设计</w:t>
      </w:r>
    </w:p>
    <w:p>
      <w:r>
        <w:t>本模块包含以下函数/方法：</w:t>
      </w:r>
    </w:p>
    <w:p>
      <w:pPr>
        <w:pStyle w:val="ListBullet"/>
      </w:pPr>
      <w:r>
        <w:t xml:space="preserve">  - audioRef()</w:t>
      </w:r>
    </w:p>
    <w:p>
      <w:pPr>
        <w:pStyle w:val="ListBullet"/>
      </w:pPr>
      <w:r>
        <w:t xml:space="preserve">  - rippleLayerRef()</w:t>
      </w:r>
    </w:p>
    <w:p>
      <w:pPr>
        <w:pStyle w:val="ListBullet"/>
      </w:pPr>
      <w:r>
        <w:t xml:space="preserve">  - cursorRef()</w:t>
      </w:r>
    </w:p>
    <w:p>
      <w:pPr>
        <w:pStyle w:val="ListBullet"/>
      </w:pPr>
      <w:r>
        <w:t xml:space="preserve">  - moveTimer()</w:t>
      </w:r>
    </w:p>
    <w:p>
      <w:pPr>
        <w:pStyle w:val="ListBullet"/>
      </w:pPr>
      <w:r>
        <w:t xml:space="preserve">  - quoteTimer()</w:t>
      </w:r>
    </w:p>
    <w:p>
      <w:pPr>
        <w:pStyle w:val="ListBullet"/>
      </w:pPr>
      <w:r>
        <w:t xml:space="preserve">  - audio()</w:t>
      </w:r>
    </w:p>
    <w:p>
      <w:pPr>
        <w:pStyle w:val="ListBullet"/>
      </w:pPr>
      <w:r>
        <w:t xml:space="preserve">  - t()</w:t>
      </w:r>
    </w:p>
    <w:p>
      <w:pPr>
        <w:pStyle w:val="ListBullet"/>
      </w:pPr>
      <w:r>
        <w:t xml:space="preserve">  - onMove()</w:t>
      </w:r>
    </w:p>
    <w:p>
      <w:pPr>
        <w:pStyle w:val="ListBullet"/>
      </w:pPr>
      <w:r>
        <w:t xml:space="preserve">  - selectMode()</w:t>
      </w:r>
    </w:p>
    <w:p>
      <w:pPr>
        <w:pStyle w:val="ListBullet"/>
      </w:pPr>
      <w:r>
        <w:t xml:space="preserve">  - pauseJourney()</w:t>
      </w:r>
    </w:p>
    <w:p>
      <w:pPr>
        <w:pStyle w:val="ListBullet"/>
      </w:pPr>
      <w:r>
        <w:t xml:space="preserve">  - resumeJourney()</w:t>
      </w:r>
    </w:p>
    <w:p>
      <w:pPr>
        <w:pStyle w:val="ListBullet"/>
      </w:pPr>
      <w:r>
        <w:t xml:space="preserve">  - togglePlay()</w:t>
      </w:r>
    </w:p>
    <w:p>
      <w:pPr>
        <w:pStyle w:val="ListBullet"/>
      </w:pPr>
      <w:r>
        <w:t xml:space="preserve">  - onVolumeChange()</w:t>
      </w:r>
    </w:p>
    <w:p>
      <w:pPr>
        <w:pStyle w:val="ListBullet"/>
      </w:pPr>
      <w:r>
        <w:t xml:space="preserve">  - onTime()</w:t>
      </w:r>
    </w:p>
    <w:p>
      <w:pPr>
        <w:pStyle w:val="ListBullet"/>
      </w:pPr>
      <w:r>
        <w:t xml:space="preserve">  - onEnded()</w:t>
      </w:r>
    </w:p>
    <w:p>
      <w:pPr>
        <w:pStyle w:val="ListBullet"/>
      </w:pPr>
      <w:r>
        <w:t xml:space="preserve">  - createRipple()</w:t>
      </w:r>
    </w:p>
    <w:p>
      <w:pPr>
        <w:pStyle w:val="ListBullet"/>
      </w:pPr>
      <w:r>
        <w:t xml:space="preserve">  - ripple()</w:t>
      </w:r>
    </w:p>
    <w:p>
      <w:pPr>
        <w:pStyle w:val="ListBullet"/>
      </w:pPr>
      <w:r>
        <w:t xml:space="preserve">  - handleOrbClick()</w:t>
      </w:r>
    </w:p>
    <w:p>
      <w:pPr>
        <w:pStyle w:val="ListBullet"/>
      </w:pPr>
      <w:r>
        <w:t xml:space="preserve">  - next()</w:t>
      </w:r>
    </w:p>
    <w:p>
      <w:pPr>
        <w:pStyle w:val="ListBullet"/>
      </w:pPr>
      <w:r>
        <w:t xml:space="preserve">  - onKey()</w:t>
      </w:r>
    </w:p>
    <w:p>
      <w:pPr>
        <w:pStyle w:val="Heading3"/>
      </w:pPr>
      <w:r>
        <w:t>3.2.11  限制条件</w:t>
      </w:r>
    </w:p>
    <w:p>
      <w:r>
        <w:t>[说明本模块在运行使用中所受到的限制条件。]</w:t>
      </w:r>
    </w:p>
    <w:p>
      <w:pPr>
        <w:pStyle w:val="Heading1"/>
      </w:pPr>
      <w:r>
        <w:t>4  用户界面详细设计</w:t>
      </w:r>
    </w:p>
    <w:p>
      <w:pPr>
        <w:pStyle w:val="Heading2"/>
      </w:pPr>
      <w:r>
        <w:t>4.1  界面结构</w:t>
      </w:r>
    </w:p>
    <w:p>
      <w:pPr>
        <w:pStyle w:val="Heading3"/>
      </w:pPr>
      <w:r>
        <w:t>4.1.1  界面结构或菜单结构</w:t>
      </w:r>
    </w:p>
    <w:p>
      <w:r>
        <w:t>[在本处描述界面的结构，可以以树形结构的形式描述，并加以说明。]</w:t>
      </w:r>
    </w:p>
    <w:p>
      <w:pPr>
        <w:pStyle w:val="Heading3"/>
      </w:pPr>
      <w:r>
        <w:t>4.1.2  用户界面图</w:t>
      </w:r>
    </w:p>
    <w:p>
      <w:r>
        <w:t>[以上述结构为索引描述每个用户界面。]</w:t>
      </w:r>
    </w:p>
    <w:p>
      <w:pPr>
        <w:pStyle w:val="Heading2"/>
      </w:pPr>
      <w:r>
        <w:t>4.2  界面处理流程及界面约束描述</w:t>
      </w:r>
    </w:p>
    <w:p>
      <w:r>
        <w:t>[如无此需要，可省略]</w:t>
      </w:r>
    </w:p>
    <w:p>
      <w:pPr>
        <w:pStyle w:val="Heading3"/>
      </w:pPr>
      <w:r>
        <w:t>4.2.1  界面或模块名</w:t>
      </w:r>
    </w:p>
    <w:p>
      <w:r>
        <w:t>[界面间的调用关系，可以画流程图并加以说明。]</w:t>
      </w:r>
    </w:p>
    <w:p>
      <w:pPr>
        <w:pStyle w:val="Heading3"/>
      </w:pPr>
      <w:r>
        <w:t>4.2.2  处理流程</w:t>
      </w:r>
    </w:p>
    <w:p>
      <w:r>
        <w:t>[描述相关界面的界面级约束和事件级约束。]</w:t>
      </w:r>
    </w:p>
    <w:p>
      <w:pPr>
        <w:pStyle w:val="Heading3"/>
      </w:pPr>
      <w:r>
        <w:t>4.2.3  界面约束与事件约束</w:t>
      </w:r>
    </w:p>
    <w:p>
      <w:r>
        <w:t>[描述界面的触发方式，如通过点击菜单、右键、鼠标移入某区域、某自动事件发生等。]</w:t>
      </w:r>
    </w:p>
    <w:p>
      <w:pPr>
        <w:pStyle w:val="Heading3"/>
      </w:pPr>
      <w:r>
        <w:t>4.2.4  触发方式</w:t>
      </w:r>
    </w:p>
    <w:p>
      <w:r>
        <w:t>[描述界面的触发方式。]</w:t>
      </w:r>
    </w:p>
    <w:p>
      <w:pPr>
        <w:pStyle w:val="Heading1"/>
      </w:pPr>
      <w:r>
        <w:t>附录A  词汇表（术语表）</w:t>
      </w:r>
    </w:p>
    <w:p>
      <w:r>
        <w:t>[定义所有必要的术语，以便读者可以正确地解释本文档，包括词头和缩写。]</w:t>
      </w:r>
    </w:p>
    <w:p>
      <w:pPr>
        <w:pStyle w:val="Heading1"/>
      </w:pPr>
      <w:r>
        <w:t>附录B  待定问题列表</w:t>
      </w:r>
    </w:p>
    <w:p>
      <w:r>
        <w:t>[编辑一张在本文档中待确定问题的列表。]</w:t>
      </w:r>
    </w:p>
    <w:p>
      <w:pPr>
        <w:jc w:val="right"/>
      </w:pPr>
      <w:r>
        <w:rPr>
          <w:vanish/>
          <w:sz w:val="16"/>
          <w:color w:val="BFBFBF"/>
        </w:rPr>
        <w:t>AIGC标识: 9526eb8e-9177-4275-a762-f4ac3db64f74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D55U9H0F10002","ProduceID":"9526eb8e-9177-4275-a762-f4ac3db64f74","ReservedCode1":"9d159a1c-8b83-4475-9c97-d26f9745d958","ContentPropagator":"001191110102MAD55U9H0F10002","PropagateID":"9526eb8e-9177-4275-a762-f4ac3db64f74","ReservedCode2":"9d159a1c-8b83-4475-9c97-d26f9745d958"}</vt:lpwstr>
  </property>
</Properties>
</file>