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5849" w14:textId="77777777" w:rsidR="00C708FB" w:rsidRPr="003803DB" w:rsidRDefault="00C708FB" w:rsidP="00C708FB">
      <w:pPr>
        <w:rPr>
          <w:b/>
          <w:bCs/>
        </w:rPr>
      </w:pPr>
      <w:r w:rsidRPr="003803DB">
        <w:rPr>
          <w:b/>
          <w:bCs/>
        </w:rPr>
        <w:t>1.Briefly explain your approach to designing the sample plan.</w:t>
      </w:r>
    </w:p>
    <w:p w14:paraId="30052497" w14:textId="655CC0B7" w:rsidR="00C708FB" w:rsidRDefault="003803DB" w:rsidP="00C708FB">
      <w:r>
        <w:t>After visualising the data, I started by extracting some environmental information including the proportion of land cover classes (provided), elevation, the Forest Landscape Integrity Index (</w:t>
      </w:r>
      <w:r w:rsidR="00103DC0">
        <w:t xml:space="preserve">FLII, </w:t>
      </w:r>
      <w:r>
        <w:t xml:space="preserve">as a proxy for potential condition), and </w:t>
      </w:r>
      <w:r w:rsidR="002816B8">
        <w:t xml:space="preserve">the </w:t>
      </w:r>
      <w:r>
        <w:t xml:space="preserve">distance to the nearest major road. This provides additional contextual information to that which was provided (yield, area, and production type). The area of farms ranged from 1.4 – 55.8 ha. I made the decision to remove farms &lt; 10 ha in size to </w:t>
      </w:r>
      <w:r w:rsidR="00DC7088">
        <w:t>avoid</w:t>
      </w:r>
      <w:r>
        <w:t xml:space="preserve"> potentially skew</w:t>
      </w:r>
      <w:r w:rsidR="00DC7088">
        <w:t>ing</w:t>
      </w:r>
      <w:r>
        <w:t xml:space="preserve"> sampling results (e.g., extreme results may be more likely for variables such as yields as well as for metrics like species richness and abundance that will be measured in the field). This removed 52 farms, leaving 248 to select from. For each production type (sun-grown and shade-grown) I applied k-means clustering to </w:t>
      </w:r>
      <w:r w:rsidR="00DC7088">
        <w:t xml:space="preserve">identify clusters of farms (based on similarities in environmental variables: yield, area, elevation, forest cover) to select from randomly. This led to 30 farms being selected for each production type across the different clusters in the population – i.e. multiples of very similar farms will not be selected. Distances between farms was also accounted </w:t>
      </w:r>
      <w:r w:rsidR="002816B8">
        <w:t xml:space="preserve">for </w:t>
      </w:r>
      <w:r w:rsidR="00DC7088">
        <w:t xml:space="preserve">in the clusters to </w:t>
      </w:r>
      <w:r w:rsidR="002816B8">
        <w:t>reduce</w:t>
      </w:r>
      <w:r w:rsidR="00DC7088">
        <w:t xml:space="preserve"> spatial autocorrelation. The distance to the nearest similar farm (if there were multiple farms in the cluster for that production type) was also calculated, should a farmer not wish to participate. Additionally, distance to the nearest road was also calculated for logistical considerations, if required, but was not used to form the clusters.</w:t>
      </w:r>
    </w:p>
    <w:p w14:paraId="1E00D2C5" w14:textId="640A365B" w:rsidR="00C708FB" w:rsidRPr="003803DB" w:rsidRDefault="00C708FB" w:rsidP="00C708FB">
      <w:pPr>
        <w:rPr>
          <w:b/>
          <w:bCs/>
        </w:rPr>
      </w:pPr>
      <w:r w:rsidRPr="003803DB">
        <w:rPr>
          <w:b/>
          <w:bCs/>
        </w:rPr>
        <w:t>2.What would you communicate to the client as the key assumptions you have made and the biggest trade-offs?</w:t>
      </w:r>
    </w:p>
    <w:p w14:paraId="0D91B46E" w14:textId="3D32D11F" w:rsidR="00C708FB" w:rsidRDefault="00DC7088" w:rsidP="00C708FB">
      <w:r>
        <w:t xml:space="preserve">The sampling plan </w:t>
      </w:r>
      <w:r w:rsidR="00C708FB">
        <w:t>ha</w:t>
      </w:r>
      <w:r>
        <w:t>s</w:t>
      </w:r>
      <w:r w:rsidR="00C708FB">
        <w:t xml:space="preserve"> </w:t>
      </w:r>
      <w:r>
        <w:t xml:space="preserve">been </w:t>
      </w:r>
      <w:r w:rsidR="002816B8">
        <w:t>developed</w:t>
      </w:r>
      <w:r>
        <w:t xml:space="preserve"> to balance environmental gradients (e.g. elevation, forest cover) and characteristics of farms (e.g., area, yield) </w:t>
      </w:r>
      <w:r w:rsidR="00C708FB">
        <w:t xml:space="preserve">for </w:t>
      </w:r>
      <w:r>
        <w:t>the different p</w:t>
      </w:r>
      <w:r w:rsidR="00C708FB">
        <w:t>roduction types (</w:t>
      </w:r>
      <w:r>
        <w:t xml:space="preserve">i.e. select </w:t>
      </w:r>
      <w:r w:rsidR="002816B8">
        <w:t>equal</w:t>
      </w:r>
      <w:r w:rsidR="00C708FB">
        <w:t xml:space="preserve"> numbers of shade</w:t>
      </w:r>
      <w:r>
        <w:t>-grown and</w:t>
      </w:r>
      <w:r w:rsidR="00C708FB">
        <w:t xml:space="preserve"> sun</w:t>
      </w:r>
      <w:r>
        <w:t>-grown</w:t>
      </w:r>
      <w:r w:rsidR="00C708FB">
        <w:t>)</w:t>
      </w:r>
      <w:r>
        <w:t xml:space="preserve"> rather than trying to test one specific variable (i.e. standardise forest cover to look at the effect of altitude). This could reduce overall statistical </w:t>
      </w:r>
      <w:r w:rsidR="00103DC0">
        <w:t>power;</w:t>
      </w:r>
      <w:r>
        <w:t xml:space="preserve"> however, it enables a more representative sample of the entire population to be measured.  Small farms were removed to avoid the potential for extreme values, </w:t>
      </w:r>
      <w:r w:rsidR="00103DC0">
        <w:t xml:space="preserve">but it does mean that results may not be as applicable to small farms if different processes occur at smaller scales. However, as smaller farms are less likely to have larger impacts, focussing on the larger farms could identify areas where the biggest opportunities are for improving ecosystem condition. A simple model was used for the clustering to avoid over complexification. This does mean that there is the potential to have missed significant confounding variables, but it has the advantage of being simpler to understand why different farms fall in each cluster. In the interests of simplicity, forest cover was used in isolation (rather than coverage of each individual land cover classification). Other land cover classes were deemed less significant at this time, but there is always the possibility they could be. Simplicity and pragmatism was prioritised in this case and cross checked </w:t>
      </w:r>
      <w:r w:rsidR="00103DC0">
        <w:lastRenderedPageBreak/>
        <w:t xml:space="preserve">against classes (low, medium, and high) of the FLII to sense check </w:t>
      </w:r>
      <w:r w:rsidR="002816B8">
        <w:t xml:space="preserve">that </w:t>
      </w:r>
      <w:r w:rsidR="00103DC0">
        <w:t>a range of classes was present in the final sample.</w:t>
      </w:r>
    </w:p>
    <w:p w14:paraId="15DA8B0D" w14:textId="3CC71F8D" w:rsidR="00C708FB" w:rsidRDefault="00C708FB" w:rsidP="00C708FB">
      <w:pPr>
        <w:rPr>
          <w:b/>
          <w:bCs/>
        </w:rPr>
      </w:pPr>
      <w:r w:rsidRPr="003803DB">
        <w:rPr>
          <w:b/>
          <w:bCs/>
        </w:rPr>
        <w:t>3.How would you verify that your sampling design will enable you to answer the customer's questions with sufficient confidence? What metrics or diagnostics would you calculate?</w:t>
      </w:r>
    </w:p>
    <w:p w14:paraId="5A659A32" w14:textId="696BD413" w:rsidR="00C708FB" w:rsidRDefault="00EB127E" w:rsidP="00C708FB">
      <w:r w:rsidRPr="00EB127E">
        <w:t>To ans</w:t>
      </w:r>
      <w:r>
        <w:t xml:space="preserve">wer the question of how ecosystem condition varies across production type we can increase confidence by having a balanced sample across the groups and the variables (means of the sample group are </w:t>
      </w:r>
      <w:proofErr w:type="gramStart"/>
      <w:r w:rsidR="002816B8">
        <w:t>similar to</w:t>
      </w:r>
      <w:proofErr w:type="gramEnd"/>
      <w:r w:rsidR="002816B8">
        <w:t xml:space="preserve"> those</w:t>
      </w:r>
      <w:r>
        <w:t xml:space="preserve"> of the entire population</w:t>
      </w:r>
      <w:r w:rsidR="00391C0D">
        <w:t>).</w:t>
      </w:r>
      <w:r>
        <w:t xml:space="preserve"> </w:t>
      </w:r>
      <w:r w:rsidR="00391C0D">
        <w:t>F</w:t>
      </w:r>
      <w:r>
        <w:t>or example, the mean yield in the entire population is 2550 while it is 2580 in the sample</w:t>
      </w:r>
      <w:r w:rsidR="00391C0D">
        <w:t xml:space="preserve"> and has a similar range, this is particularly important for question 3, how condition correlates with yield. </w:t>
      </w:r>
      <w:r>
        <w:t>Covering the range (or distribution) of the relevant variables in the sample also means that more robust conclusions are more likely. For example, forest cover ranges from 32% to 100% in the sample (only two farms in the entire population have &lt;32% forest cover</w:t>
      </w:r>
      <w:r w:rsidR="002816B8">
        <w:t>, while many have 100%</w:t>
      </w:r>
      <w:r>
        <w:t>). The spatial spread of the sampled farms should also aim to reduce spatial autocorrelation, measures of which could be calculated pre (e.g., predict yields</w:t>
      </w:r>
      <w:r w:rsidR="00391C0D">
        <w:t>/FLII, etc</w:t>
      </w:r>
      <w:r>
        <w:t>) or post survey (on measured variables</w:t>
      </w:r>
      <w:r w:rsidR="00391C0D">
        <w:t xml:space="preserve"> of condition</w:t>
      </w:r>
      <w:r>
        <w:t>).</w:t>
      </w:r>
      <w:r w:rsidR="00391C0D">
        <w:t xml:space="preserve"> Power analysis can also be calculated in a similar manner to identify the probability to detect a certain effect size. </w:t>
      </w:r>
      <w:r>
        <w:t xml:space="preserve"> </w:t>
      </w:r>
      <w:r w:rsidR="00391C0D">
        <w:t xml:space="preserve">This could be done on FLII values as an initial proxy of ecosystem condition if deemed appropriate. </w:t>
      </w:r>
    </w:p>
    <w:p w14:paraId="6EBE5A62" w14:textId="2EDBABE2" w:rsidR="00BA6888" w:rsidRDefault="00C708FB" w:rsidP="00C708FB">
      <w:pPr>
        <w:rPr>
          <w:b/>
          <w:bCs/>
        </w:rPr>
      </w:pPr>
      <w:r w:rsidRPr="003803DB">
        <w:rPr>
          <w:b/>
          <w:bCs/>
        </w:rPr>
        <w:t>4.If budget constraints reduce your sample to only 30 farms, how would you modify your</w:t>
      </w:r>
      <w:r w:rsidR="003803DB">
        <w:rPr>
          <w:b/>
          <w:bCs/>
        </w:rPr>
        <w:t xml:space="preserve"> </w:t>
      </w:r>
      <w:r w:rsidRPr="003803DB">
        <w:rPr>
          <w:b/>
          <w:bCs/>
        </w:rPr>
        <w:t>sampling plan and what would be the implications for answering the client's questions?</w:t>
      </w:r>
    </w:p>
    <w:p w14:paraId="28F9B3AC" w14:textId="0DFC607C" w:rsidR="00784411" w:rsidRDefault="00F02273" w:rsidP="00784411">
      <w:r>
        <w:t xml:space="preserve">The main issue with reducing the number of sampled farms will be a reduction in statistical power. This is a particular concern when it comes to environmental sampling where natural variations can be large – making it difficult to detect small effect sizes. An initial option could be to focus on one production group, e.g., sun-grown – as the impacts are likely to be larger. This would mean that the customer’s first question couldn’t be answered, but it may provide more information on the second and third questions. If that is not appropriate, then focus could be narrowed to one of the regions, e.g., Narino – as it appears to have more farms that are more accessible to main roads from a logistical perspective. </w:t>
      </w:r>
      <w:r w:rsidR="00044723">
        <w:t xml:space="preserve">Additionally, Narino also seems to have more of the “degraded” areas (lower forest cover/FLII) so it could be useful to identify where the biggest opportunities for improving condition are. </w:t>
      </w:r>
      <w:r>
        <w:t xml:space="preserve">Clustering of farms could be re-run on the smaller population (Narino only) so that there may be a </w:t>
      </w:r>
      <w:r w:rsidR="00044723">
        <w:t>greater chance to get an appropriate spread across the different environmental variables. The assumption that Narino is also representative of Cauca would then need to be made if extrapolating findings across the supply chain.</w:t>
      </w:r>
    </w:p>
    <w:sectPr w:rsidR="007844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9205D"/>
    <w:multiLevelType w:val="hybridMultilevel"/>
    <w:tmpl w:val="7598D702"/>
    <w:lvl w:ilvl="0" w:tplc="02E8E68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415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8FB"/>
    <w:rsid w:val="000058E5"/>
    <w:rsid w:val="00044723"/>
    <w:rsid w:val="00103DC0"/>
    <w:rsid w:val="00192B75"/>
    <w:rsid w:val="002229EA"/>
    <w:rsid w:val="002816B8"/>
    <w:rsid w:val="00365521"/>
    <w:rsid w:val="003803DB"/>
    <w:rsid w:val="00391C0D"/>
    <w:rsid w:val="00784411"/>
    <w:rsid w:val="009E24B2"/>
    <w:rsid w:val="00BA6888"/>
    <w:rsid w:val="00C708FB"/>
    <w:rsid w:val="00DC7088"/>
    <w:rsid w:val="00EB127E"/>
    <w:rsid w:val="00F02273"/>
    <w:rsid w:val="00F65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16AF1B"/>
  <w15:chartTrackingRefBased/>
  <w15:docId w15:val="{7A05C999-289F-A04E-AA6E-A93EB6BCC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8FB"/>
    <w:rPr>
      <w:rFonts w:eastAsiaTheme="majorEastAsia" w:cstheme="majorBidi"/>
      <w:color w:val="272727" w:themeColor="text1" w:themeTint="D8"/>
    </w:rPr>
  </w:style>
  <w:style w:type="paragraph" w:styleId="Title">
    <w:name w:val="Title"/>
    <w:basedOn w:val="Normal"/>
    <w:next w:val="Normal"/>
    <w:link w:val="TitleChar"/>
    <w:uiPriority w:val="10"/>
    <w:qFormat/>
    <w:rsid w:val="00C7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8FB"/>
    <w:pPr>
      <w:spacing w:before="160"/>
      <w:jc w:val="center"/>
    </w:pPr>
    <w:rPr>
      <w:i/>
      <w:iCs/>
      <w:color w:val="404040" w:themeColor="text1" w:themeTint="BF"/>
    </w:rPr>
  </w:style>
  <w:style w:type="character" w:customStyle="1" w:styleId="QuoteChar">
    <w:name w:val="Quote Char"/>
    <w:basedOn w:val="DefaultParagraphFont"/>
    <w:link w:val="Quote"/>
    <w:uiPriority w:val="29"/>
    <w:rsid w:val="00C708FB"/>
    <w:rPr>
      <w:i/>
      <w:iCs/>
      <w:color w:val="404040" w:themeColor="text1" w:themeTint="BF"/>
    </w:rPr>
  </w:style>
  <w:style w:type="paragraph" w:styleId="ListParagraph">
    <w:name w:val="List Paragraph"/>
    <w:basedOn w:val="Normal"/>
    <w:uiPriority w:val="34"/>
    <w:qFormat/>
    <w:rsid w:val="00C708FB"/>
    <w:pPr>
      <w:ind w:left="720"/>
      <w:contextualSpacing/>
    </w:pPr>
  </w:style>
  <w:style w:type="character" w:styleId="IntenseEmphasis">
    <w:name w:val="Intense Emphasis"/>
    <w:basedOn w:val="DefaultParagraphFont"/>
    <w:uiPriority w:val="21"/>
    <w:qFormat/>
    <w:rsid w:val="00C708FB"/>
    <w:rPr>
      <w:i/>
      <w:iCs/>
      <w:color w:val="0F4761" w:themeColor="accent1" w:themeShade="BF"/>
    </w:rPr>
  </w:style>
  <w:style w:type="paragraph" w:styleId="IntenseQuote">
    <w:name w:val="Intense Quote"/>
    <w:basedOn w:val="Normal"/>
    <w:next w:val="Normal"/>
    <w:link w:val="IntenseQuoteChar"/>
    <w:uiPriority w:val="30"/>
    <w:qFormat/>
    <w:rsid w:val="00C7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8FB"/>
    <w:rPr>
      <w:i/>
      <w:iCs/>
      <w:color w:val="0F4761" w:themeColor="accent1" w:themeShade="BF"/>
    </w:rPr>
  </w:style>
  <w:style w:type="character" w:styleId="IntenseReference">
    <w:name w:val="Intense Reference"/>
    <w:basedOn w:val="DefaultParagraphFont"/>
    <w:uiPriority w:val="32"/>
    <w:qFormat/>
    <w:rsid w:val="00C708FB"/>
    <w:rPr>
      <w:b/>
      <w:bCs/>
      <w:smallCaps/>
      <w:color w:val="0F4761" w:themeColor="accent1" w:themeShade="BF"/>
      <w:spacing w:val="5"/>
    </w:rPr>
  </w:style>
  <w:style w:type="paragraph" w:styleId="NormalWeb">
    <w:name w:val="Normal (Web)"/>
    <w:basedOn w:val="Normal"/>
    <w:uiPriority w:val="99"/>
    <w:semiHidden/>
    <w:unhideWhenUsed/>
    <w:rsid w:val="00C708F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708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Turner</dc:creator>
  <cp:keywords/>
  <dc:description/>
  <cp:lastModifiedBy>Joe Turner</cp:lastModifiedBy>
  <cp:revision>4</cp:revision>
  <dcterms:created xsi:type="dcterms:W3CDTF">2025-10-13T21:08:00Z</dcterms:created>
  <dcterms:modified xsi:type="dcterms:W3CDTF">2025-10-14T15:26:00Z</dcterms:modified>
</cp:coreProperties>
</file>