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6ED31BC7" w:rsidR="00C64232" w:rsidRDefault="00C64232">
      <w:pPr>
        <w:spacing w:line="259" w:lineRule="auto"/>
        <w:ind w:left="-5"/>
      </w:pPr>
    </w:p>
    <w:p w14:paraId="00000002" w14:textId="77777777" w:rsidR="00C64232" w:rsidRDefault="003808C9">
      <w:pPr>
        <w:spacing w:after="153" w:line="259" w:lineRule="auto"/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00000003" w14:textId="77777777" w:rsidR="00C64232" w:rsidRDefault="003808C9">
      <w:pPr>
        <w:spacing w:after="309" w:line="259" w:lineRule="auto"/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00000004" w14:textId="77777777" w:rsidR="00C64232" w:rsidRDefault="003808C9">
      <w:pPr>
        <w:spacing w:after="16" w:line="259" w:lineRule="auto"/>
        <w:ind w:left="266"/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00000005" w14:textId="77777777" w:rsidR="00C64232" w:rsidRDefault="003808C9">
      <w:pPr>
        <w:spacing w:after="19" w:line="259" w:lineRule="auto"/>
        <w:ind w:left="266"/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00000006" w14:textId="77777777" w:rsidR="00C64232" w:rsidRDefault="003808C9">
      <w:pPr>
        <w:spacing w:after="19" w:line="259" w:lineRule="auto"/>
        <w:ind w:left="266"/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00000007" w14:textId="77777777" w:rsidR="00C64232" w:rsidRDefault="003808C9">
      <w:pPr>
        <w:spacing w:after="16" w:line="259" w:lineRule="auto"/>
        <w:ind w:left="266"/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00000008" w14:textId="77777777" w:rsidR="00C64232" w:rsidRDefault="003808C9">
      <w:pPr>
        <w:spacing w:after="19" w:line="259" w:lineRule="auto"/>
        <w:ind w:left="266"/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00000009" w14:textId="77777777" w:rsidR="00C64232" w:rsidRDefault="003808C9">
      <w:pPr>
        <w:spacing w:after="28" w:line="259" w:lineRule="auto"/>
        <w:ind w:left="266"/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0000000A" w14:textId="77777777" w:rsidR="00C64232" w:rsidRDefault="003808C9">
      <w:pPr>
        <w:spacing w:after="16" w:line="259" w:lineRule="auto"/>
        <w:ind w:left="266"/>
      </w:pPr>
      <w:r>
        <w:t xml:space="preserve"> </w:t>
      </w:r>
    </w:p>
    <w:p w14:paraId="0000000B" w14:textId="77777777" w:rsidR="00C64232" w:rsidRDefault="003808C9">
      <w:pPr>
        <w:spacing w:after="16" w:line="259" w:lineRule="auto"/>
        <w:ind w:left="266"/>
      </w:pPr>
      <w:r>
        <w:t xml:space="preserve"> </w:t>
      </w:r>
    </w:p>
    <w:p w14:paraId="0000000C" w14:textId="77777777" w:rsidR="00C64232" w:rsidRDefault="003808C9">
      <w:pPr>
        <w:spacing w:after="16" w:line="259" w:lineRule="auto"/>
        <w:ind w:left="266"/>
      </w:pPr>
      <w:r>
        <w:t xml:space="preserve"> </w:t>
      </w:r>
    </w:p>
    <w:p w14:paraId="0000000D" w14:textId="77777777" w:rsidR="00C64232" w:rsidRDefault="003808C9">
      <w:pPr>
        <w:spacing w:after="19" w:line="259" w:lineRule="auto"/>
        <w:ind w:left="266"/>
      </w:pPr>
      <w:r>
        <w:t xml:space="preserve"> </w:t>
      </w:r>
    </w:p>
    <w:p w14:paraId="0000000E" w14:textId="77777777" w:rsidR="00C64232" w:rsidRDefault="003808C9">
      <w:pPr>
        <w:spacing w:after="16" w:line="259" w:lineRule="auto"/>
        <w:ind w:left="266"/>
      </w:pPr>
      <w:r>
        <w:t xml:space="preserve"> </w:t>
      </w:r>
    </w:p>
    <w:p w14:paraId="0000000F" w14:textId="77777777" w:rsidR="00C64232" w:rsidRDefault="003808C9">
      <w:pPr>
        <w:spacing w:after="16" w:line="259" w:lineRule="auto"/>
        <w:ind w:left="266"/>
      </w:pPr>
      <w:bookmarkStart w:id="0" w:name="_gjdgxs" w:colFirst="0" w:colLast="0"/>
      <w:bookmarkEnd w:id="0"/>
      <w:r>
        <w:t xml:space="preserve"> </w:t>
      </w:r>
    </w:p>
    <w:p w14:paraId="00000010" w14:textId="77777777" w:rsidR="00C64232" w:rsidRDefault="003808C9">
      <w:pPr>
        <w:spacing w:after="19" w:line="259" w:lineRule="auto"/>
        <w:ind w:left="266"/>
      </w:pPr>
      <w:r>
        <w:t xml:space="preserve"> </w:t>
      </w:r>
    </w:p>
    <w:p w14:paraId="656F3904" w14:textId="77777777" w:rsidR="00701E8C" w:rsidRPr="00701E8C" w:rsidRDefault="00701E8C" w:rsidP="00701E8C">
      <w:pPr>
        <w:spacing w:after="218" w:line="259" w:lineRule="auto"/>
        <w:ind w:left="266"/>
        <w:jc w:val="center"/>
      </w:pPr>
      <w:r w:rsidRPr="00701E8C">
        <w:t>James Taylor</w:t>
      </w:r>
    </w:p>
    <w:p w14:paraId="76EB3673" w14:textId="67DCE2CA" w:rsidR="00701E8C" w:rsidRPr="00701E8C" w:rsidRDefault="000B6DA1" w:rsidP="00701E8C">
      <w:pPr>
        <w:spacing w:after="218" w:line="259" w:lineRule="auto"/>
        <w:ind w:left="266"/>
        <w:jc w:val="center"/>
      </w:pPr>
      <w:r>
        <w:t>Assignment 2</w:t>
      </w:r>
    </w:p>
    <w:p w14:paraId="3894DE7A" w14:textId="77777777" w:rsidR="00701E8C" w:rsidRPr="00701E8C" w:rsidRDefault="00701E8C" w:rsidP="00701E8C">
      <w:pPr>
        <w:spacing w:after="218" w:line="259" w:lineRule="auto"/>
        <w:ind w:left="266"/>
        <w:jc w:val="center"/>
      </w:pPr>
      <w:r w:rsidRPr="00701E8C">
        <w:t>University of Maryland University College</w:t>
      </w:r>
    </w:p>
    <w:p w14:paraId="4227BC2C" w14:textId="4E56DA5B" w:rsidR="00701E8C" w:rsidRDefault="00701E8C" w:rsidP="00701E8C">
      <w:pPr>
        <w:spacing w:after="218" w:line="259" w:lineRule="auto"/>
        <w:ind w:left="266"/>
        <w:jc w:val="center"/>
      </w:pPr>
      <w:r w:rsidRPr="00701E8C">
        <w:t>DATA6</w:t>
      </w:r>
      <w:r w:rsidR="00697EE5">
        <w:t>40</w:t>
      </w:r>
    </w:p>
    <w:p w14:paraId="4CB55C71" w14:textId="64A8411A" w:rsidR="00FF12ED" w:rsidRPr="00701E8C" w:rsidRDefault="00FF12ED" w:rsidP="00701E8C">
      <w:pPr>
        <w:spacing w:after="218" w:line="259" w:lineRule="auto"/>
        <w:ind w:left="266"/>
        <w:jc w:val="center"/>
      </w:pPr>
      <w:r>
        <w:t>Dr. Knode</w:t>
      </w:r>
    </w:p>
    <w:p w14:paraId="5D6BCB8F" w14:textId="77777777" w:rsidR="00701E8C" w:rsidRPr="00701E8C" w:rsidRDefault="00701E8C" w:rsidP="00701E8C">
      <w:pPr>
        <w:spacing w:after="218" w:line="259" w:lineRule="auto"/>
        <w:ind w:left="266"/>
        <w:jc w:val="center"/>
      </w:pPr>
      <w:r w:rsidRPr="00701E8C">
        <w:t>james.taylor.ps3@gmail.com</w:t>
      </w:r>
    </w:p>
    <w:p w14:paraId="00000014" w14:textId="6156BE04" w:rsidR="00C64232" w:rsidRDefault="00C64232" w:rsidP="00701E8C">
      <w:pPr>
        <w:spacing w:after="218" w:line="259" w:lineRule="auto"/>
        <w:ind w:left="266"/>
        <w:jc w:val="center"/>
      </w:pPr>
    </w:p>
    <w:p w14:paraId="00000015" w14:textId="77777777" w:rsidR="00C64232" w:rsidRDefault="003808C9">
      <w:pPr>
        <w:spacing w:after="218" w:line="259" w:lineRule="auto"/>
        <w:ind w:left="4642"/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00000016" w14:textId="77777777" w:rsidR="00C64232" w:rsidRDefault="003808C9">
      <w:pPr>
        <w:spacing w:after="218" w:line="259" w:lineRule="auto"/>
        <w:ind w:left="266"/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00000017" w14:textId="77777777" w:rsidR="00C64232" w:rsidRDefault="003808C9">
      <w:pPr>
        <w:spacing w:after="218" w:line="259" w:lineRule="auto"/>
        <w:ind w:left="266"/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00000018" w14:textId="77777777" w:rsidR="00C64232" w:rsidRDefault="003808C9">
      <w:pPr>
        <w:spacing w:after="218" w:line="259" w:lineRule="auto"/>
        <w:ind w:left="266"/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00000019" w14:textId="77777777" w:rsidR="00C64232" w:rsidRDefault="003808C9">
      <w:pPr>
        <w:spacing w:after="218" w:line="259" w:lineRule="auto"/>
        <w:ind w:left="266"/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0000001A" w14:textId="77777777" w:rsidR="00C64232" w:rsidRDefault="003808C9">
      <w:pPr>
        <w:spacing w:after="218" w:line="259" w:lineRule="auto"/>
        <w:ind w:left="266"/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0000001B" w14:textId="77777777" w:rsidR="00C64232" w:rsidRDefault="003808C9">
      <w:pPr>
        <w:spacing w:after="218" w:line="259" w:lineRule="auto"/>
        <w:ind w:left="266"/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3765DC66" w14:textId="58940C56" w:rsidR="00697EE5" w:rsidRPr="00A91243" w:rsidRDefault="003808C9" w:rsidP="00A91243">
      <w:pPr>
        <w:spacing w:after="218" w:line="259" w:lineRule="auto"/>
        <w:ind w:left="266"/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13F0E8F2" w14:textId="32703CE5" w:rsidR="00717F2F" w:rsidRDefault="003F167E" w:rsidP="00B5661E">
      <w:pPr>
        <w:spacing w:after="218" w:line="480" w:lineRule="auto"/>
        <w:rPr>
          <w:rFonts w:eastAsia="Calibri"/>
          <w:b/>
        </w:rPr>
      </w:pPr>
      <w:r>
        <w:rPr>
          <w:rFonts w:eastAsia="Calibri"/>
          <w:b/>
        </w:rPr>
        <w:lastRenderedPageBreak/>
        <w:t>Introduction</w:t>
      </w:r>
    </w:p>
    <w:p w14:paraId="1FD44B9E" w14:textId="18ECCC84" w:rsidR="00F117AE" w:rsidRDefault="009F73C0" w:rsidP="00664ED4">
      <w:pPr>
        <w:spacing w:after="218" w:line="480" w:lineRule="auto"/>
        <w:rPr>
          <w:rFonts w:eastAsia="Calibri"/>
        </w:rPr>
      </w:pPr>
      <w:r w:rsidRPr="007E221C">
        <w:rPr>
          <w:rFonts w:eastAsia="Calibri"/>
        </w:rPr>
        <w:tab/>
      </w:r>
      <w:r w:rsidR="008733E8">
        <w:rPr>
          <w:rFonts w:eastAsia="Calibri"/>
        </w:rPr>
        <w:t xml:space="preserve"> </w:t>
      </w:r>
      <w:r w:rsidR="00A4019E">
        <w:rPr>
          <w:rFonts w:eastAsia="Calibri"/>
        </w:rPr>
        <w:t xml:space="preserve">The purpose of this paper is to use </w:t>
      </w:r>
      <w:r w:rsidR="00155192">
        <w:rPr>
          <w:rFonts w:eastAsia="Calibri"/>
        </w:rPr>
        <w:t>Sup</w:t>
      </w:r>
      <w:r w:rsidR="00361000">
        <w:rPr>
          <w:rFonts w:eastAsia="Calibri"/>
        </w:rPr>
        <w:t>port Vecto</w:t>
      </w:r>
      <w:r w:rsidR="00A65BD2">
        <w:rPr>
          <w:rFonts w:eastAsia="Calibri"/>
        </w:rPr>
        <w:t xml:space="preserve">r Machines to make predictions on </w:t>
      </w:r>
      <w:r w:rsidR="00EE1258">
        <w:rPr>
          <w:rFonts w:eastAsia="Calibri"/>
        </w:rPr>
        <w:t>car lemon data. It is a supervised learning t</w:t>
      </w:r>
      <w:r w:rsidR="000500FB">
        <w:rPr>
          <w:rFonts w:eastAsia="Calibri"/>
        </w:rPr>
        <w:t xml:space="preserve">echnique and its </w:t>
      </w:r>
      <w:r w:rsidR="00092010">
        <w:rPr>
          <w:rFonts w:eastAsia="Calibri"/>
        </w:rPr>
        <w:t>accuracy</w:t>
      </w:r>
      <w:r w:rsidR="000500FB">
        <w:rPr>
          <w:rFonts w:eastAsia="Calibri"/>
        </w:rPr>
        <w:t xml:space="preserve"> will be tested on unseen data.</w:t>
      </w:r>
      <w:r w:rsidR="00F117AE">
        <w:rPr>
          <w:rFonts w:eastAsia="Calibri"/>
        </w:rPr>
        <w:t xml:space="preserve"> </w:t>
      </w:r>
      <w:r w:rsidR="008C2CDF">
        <w:rPr>
          <w:rFonts w:eastAsia="Calibri"/>
        </w:rPr>
        <w:t xml:space="preserve">The model will attempt to make predictions </w:t>
      </w:r>
      <w:r w:rsidR="00D212B5">
        <w:rPr>
          <w:rFonts w:eastAsia="Calibri"/>
        </w:rPr>
        <w:t>not including</w:t>
      </w:r>
      <w:r w:rsidR="008C2CDF">
        <w:rPr>
          <w:rFonts w:eastAsia="Calibri"/>
        </w:rPr>
        <w:t xml:space="preserve"> the make and model of the vehicle</w:t>
      </w:r>
      <w:r w:rsidR="00451235">
        <w:rPr>
          <w:rFonts w:eastAsia="Calibri"/>
        </w:rPr>
        <w:t>, and focus more on the price paid vs the price it would normal cost for the same car</w:t>
      </w:r>
      <w:r w:rsidR="008C2CDF">
        <w:rPr>
          <w:rFonts w:eastAsia="Calibri"/>
        </w:rPr>
        <w:t>.</w:t>
      </w:r>
      <w:r w:rsidR="00451235">
        <w:rPr>
          <w:rFonts w:eastAsia="Calibri"/>
        </w:rPr>
        <w:t xml:space="preserve"> </w:t>
      </w:r>
      <w:r w:rsidR="00E632AE">
        <w:rPr>
          <w:rFonts w:eastAsia="Calibri"/>
        </w:rPr>
        <w:t xml:space="preserve">For example, if a car is sold at auction for 50% less than the average value of the same car with similar miles driven, is this a potential lemon? </w:t>
      </w:r>
      <w:r w:rsidR="00D212B5">
        <w:rPr>
          <w:rFonts w:eastAsia="Calibri"/>
        </w:rPr>
        <w:t xml:space="preserve">This will allow for a model to find the characteristics that indicate lemon vehicles around pricing, vehicles characteristics </w:t>
      </w:r>
      <w:r w:rsidR="000D4F7A">
        <w:rPr>
          <w:rFonts w:eastAsia="Calibri"/>
        </w:rPr>
        <w:t xml:space="preserve">and sale. </w:t>
      </w:r>
    </w:p>
    <w:p w14:paraId="7D11D3D8" w14:textId="77777777" w:rsidR="00D73196" w:rsidRDefault="00092010" w:rsidP="00F117AE">
      <w:pPr>
        <w:spacing w:after="218" w:line="480" w:lineRule="auto"/>
        <w:ind w:firstLine="720"/>
        <w:rPr>
          <w:rFonts w:eastAsia="Calibri"/>
        </w:rPr>
      </w:pPr>
      <w:r>
        <w:rPr>
          <w:rFonts w:eastAsia="Calibri"/>
        </w:rPr>
        <w:t xml:space="preserve">The data is </w:t>
      </w:r>
      <w:r w:rsidR="002172EA">
        <w:rPr>
          <w:rFonts w:eastAsia="Calibri"/>
        </w:rPr>
        <w:t xml:space="preserve">on </w:t>
      </w:r>
      <w:r w:rsidR="00262840">
        <w:rPr>
          <w:rFonts w:eastAsia="Calibri"/>
        </w:rPr>
        <w:t>car auction</w:t>
      </w:r>
      <w:r w:rsidR="002172EA">
        <w:rPr>
          <w:rFonts w:eastAsia="Calibri"/>
        </w:rPr>
        <w:t>s sales</w:t>
      </w:r>
      <w:r w:rsidR="00262840">
        <w:rPr>
          <w:rFonts w:eastAsia="Calibri"/>
        </w:rPr>
        <w:t>.</w:t>
      </w:r>
      <w:r w:rsidR="00994481">
        <w:rPr>
          <w:rFonts w:eastAsia="Calibri"/>
        </w:rPr>
        <w:t xml:space="preserve"> There are</w:t>
      </w:r>
      <w:r w:rsidR="00262840">
        <w:rPr>
          <w:rFonts w:eastAsia="Calibri"/>
        </w:rPr>
        <w:t xml:space="preserve"> </w:t>
      </w:r>
      <w:r w:rsidR="00994481">
        <w:rPr>
          <w:rFonts w:eastAsia="Calibri"/>
        </w:rPr>
        <w:t xml:space="preserve">72,983 observations on 34 variables. </w:t>
      </w:r>
      <w:r w:rsidR="00A91616">
        <w:rPr>
          <w:rFonts w:eastAsia="Calibri"/>
        </w:rPr>
        <w:t xml:space="preserve">The variables are </w:t>
      </w:r>
      <w:r w:rsidR="006B6EBB">
        <w:rPr>
          <w:rFonts w:eastAsia="Calibri"/>
        </w:rPr>
        <w:t xml:space="preserve">information on the vehicle sold, </w:t>
      </w:r>
      <w:r w:rsidR="0004238C">
        <w:rPr>
          <w:rFonts w:eastAsia="Calibri"/>
        </w:rPr>
        <w:t xml:space="preserve">price information on that </w:t>
      </w:r>
      <w:r w:rsidR="00240B54">
        <w:rPr>
          <w:rFonts w:eastAsia="Calibri"/>
        </w:rPr>
        <w:t>model of vehicle</w:t>
      </w:r>
      <w:r w:rsidR="00C85732">
        <w:rPr>
          <w:rFonts w:eastAsia="Calibri"/>
        </w:rPr>
        <w:t xml:space="preserve">, details about the sale of the vehicle and </w:t>
      </w:r>
      <w:r w:rsidR="0056403B">
        <w:rPr>
          <w:rFonts w:eastAsia="Calibri"/>
        </w:rPr>
        <w:t>if the vehicle turned</w:t>
      </w:r>
      <w:r w:rsidR="00DC2BE7">
        <w:rPr>
          <w:rFonts w:eastAsia="Calibri"/>
        </w:rPr>
        <w:t xml:space="preserve"> out to be a lem</w:t>
      </w:r>
      <w:r w:rsidR="0056403B">
        <w:rPr>
          <w:rFonts w:eastAsia="Calibri"/>
        </w:rPr>
        <w:t xml:space="preserve">on. </w:t>
      </w:r>
      <w:r w:rsidR="00535D2E">
        <w:rPr>
          <w:rFonts w:eastAsia="Calibri"/>
        </w:rPr>
        <w:t>In basic terms, a lemon vehicle is one that was sold</w:t>
      </w:r>
      <w:r w:rsidR="0061707D">
        <w:rPr>
          <w:rFonts w:eastAsia="Calibri"/>
        </w:rPr>
        <w:t xml:space="preserve"> with a significant fault that will cause </w:t>
      </w:r>
      <w:r w:rsidR="00CA20DD">
        <w:rPr>
          <w:rFonts w:eastAsia="Calibri"/>
        </w:rPr>
        <w:t xml:space="preserve">its </w:t>
      </w:r>
      <w:r w:rsidR="002C223D">
        <w:rPr>
          <w:rFonts w:eastAsia="Calibri"/>
        </w:rPr>
        <w:t>usable life to be</w:t>
      </w:r>
      <w:r w:rsidR="0030595C">
        <w:rPr>
          <w:rFonts w:eastAsia="Calibri"/>
        </w:rPr>
        <w:t xml:space="preserve"> shortened.</w:t>
      </w:r>
      <w:r w:rsidR="001B3E96">
        <w:rPr>
          <w:rFonts w:eastAsia="Calibri"/>
        </w:rPr>
        <w:t xml:space="preserve"> </w:t>
      </w:r>
      <w:r w:rsidR="0046578A">
        <w:rPr>
          <w:rFonts w:eastAsia="Calibri"/>
        </w:rPr>
        <w:t xml:space="preserve">The dataset had 12.3% of observations was a lemon vehicle, making the target variable significantly skewed. </w:t>
      </w:r>
      <w:r w:rsidR="002653B9">
        <w:rPr>
          <w:rFonts w:eastAsia="Calibri"/>
        </w:rPr>
        <w:t xml:space="preserve">Below is a screenshot of some </w:t>
      </w:r>
      <w:r w:rsidR="003E5E54">
        <w:rPr>
          <w:rFonts w:eastAsia="Calibri"/>
        </w:rPr>
        <w:t xml:space="preserve">variables and values. </w:t>
      </w:r>
    </w:p>
    <w:p w14:paraId="5A902E8A" w14:textId="0C8D76E2" w:rsidR="00633ED9" w:rsidRPr="00842EFD" w:rsidRDefault="00D73196" w:rsidP="00D73196">
      <w:pPr>
        <w:spacing w:after="218" w:line="480" w:lineRule="auto"/>
        <w:rPr>
          <w:rFonts w:eastAsia="Calibri"/>
        </w:rPr>
      </w:pPr>
      <w:r>
        <w:rPr>
          <w:rFonts w:eastAsia="Calibri"/>
          <w:noProof/>
        </w:rPr>
        <w:drawing>
          <wp:inline distT="0" distB="0" distL="0" distR="0" wp14:anchorId="418AA0B8" wp14:editId="7C135414">
            <wp:extent cx="5932170" cy="1036955"/>
            <wp:effectExtent l="0" t="0" r="11430" b="4445"/>
            <wp:docPr id="1" name="Picture 1" descr="../../Desktop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595C">
        <w:rPr>
          <w:rFonts w:eastAsia="Calibri"/>
        </w:rPr>
        <w:t xml:space="preserve"> </w:t>
      </w:r>
    </w:p>
    <w:p w14:paraId="367C39E3" w14:textId="4ED98EC5" w:rsidR="003F167E" w:rsidRDefault="003F167E" w:rsidP="00B5661E">
      <w:pPr>
        <w:spacing w:after="218" w:line="480" w:lineRule="auto"/>
        <w:rPr>
          <w:rFonts w:eastAsia="Calibri"/>
          <w:b/>
        </w:rPr>
      </w:pPr>
      <w:r>
        <w:rPr>
          <w:rFonts w:eastAsia="Calibri"/>
          <w:b/>
        </w:rPr>
        <w:t>Data Preparation</w:t>
      </w:r>
    </w:p>
    <w:p w14:paraId="60B21B35" w14:textId="57D88EBF" w:rsidR="00BA0FA5" w:rsidRDefault="00F70355" w:rsidP="00B5661E">
      <w:pPr>
        <w:spacing w:after="218" w:line="480" w:lineRule="auto"/>
        <w:rPr>
          <w:rFonts w:eastAsia="Calibri"/>
        </w:rPr>
      </w:pPr>
      <w:r>
        <w:rPr>
          <w:rFonts w:eastAsia="Calibri"/>
        </w:rPr>
        <w:tab/>
      </w:r>
      <w:r w:rsidR="00BA0FA5">
        <w:rPr>
          <w:rFonts w:eastAsia="Calibri"/>
        </w:rPr>
        <w:t xml:space="preserve">The dataset had </w:t>
      </w:r>
      <w:r w:rsidR="009222F9">
        <w:rPr>
          <w:rFonts w:eastAsia="Calibri"/>
        </w:rPr>
        <w:t xml:space="preserve">34 variables included. </w:t>
      </w:r>
      <w:r w:rsidR="005C690F">
        <w:rPr>
          <w:rFonts w:eastAsia="Calibri"/>
        </w:rPr>
        <w:t>There were two variables that were removed because they were uniq</w:t>
      </w:r>
      <w:r w:rsidR="003C1FCE">
        <w:rPr>
          <w:rFonts w:eastAsia="Calibri"/>
        </w:rPr>
        <w:t xml:space="preserve">ue identifiers that would bias the data. </w:t>
      </w:r>
      <w:r w:rsidR="00E10BFA">
        <w:rPr>
          <w:rFonts w:eastAsia="Calibri"/>
        </w:rPr>
        <w:t>Specific details were removed</w:t>
      </w:r>
      <w:r w:rsidR="00A57671">
        <w:rPr>
          <w:rFonts w:eastAsia="Calibri"/>
        </w:rPr>
        <w:t xml:space="preserve"> because it was not the purpose of this model and woul</w:t>
      </w:r>
      <w:r w:rsidR="00B92F5A">
        <w:rPr>
          <w:rFonts w:eastAsia="Calibri"/>
        </w:rPr>
        <w:t>d bias it. The date of purchase,</w:t>
      </w:r>
      <w:r w:rsidR="00A57671">
        <w:rPr>
          <w:rFonts w:eastAsia="Calibri"/>
        </w:rPr>
        <w:t xml:space="preserve"> the </w:t>
      </w:r>
      <w:r w:rsidR="00340B22">
        <w:rPr>
          <w:rFonts w:eastAsia="Calibri"/>
        </w:rPr>
        <w:t xml:space="preserve">zip </w:t>
      </w:r>
      <w:r w:rsidR="00340B22">
        <w:rPr>
          <w:rFonts w:eastAsia="Calibri"/>
        </w:rPr>
        <w:lastRenderedPageBreak/>
        <w:t>code</w:t>
      </w:r>
      <w:r w:rsidR="00A57671">
        <w:rPr>
          <w:rFonts w:eastAsia="Calibri"/>
        </w:rPr>
        <w:t xml:space="preserve"> of the auction</w:t>
      </w:r>
      <w:r w:rsidR="00B92F5A">
        <w:rPr>
          <w:rFonts w:eastAsia="Calibri"/>
        </w:rPr>
        <w:t xml:space="preserve"> and state</w:t>
      </w:r>
      <w:r w:rsidR="00A57671">
        <w:rPr>
          <w:rFonts w:eastAsia="Calibri"/>
        </w:rPr>
        <w:t xml:space="preserve"> were both removed for this reason. The reason behind excluding the date is that it doesn’t have a relationship to the likelihood a car is a lemon</w:t>
      </w:r>
      <w:r w:rsidR="00623AE9">
        <w:rPr>
          <w:rFonts w:eastAsia="Calibri"/>
        </w:rPr>
        <w:t>. S</w:t>
      </w:r>
      <w:r w:rsidR="00A57671">
        <w:rPr>
          <w:rFonts w:eastAsia="Calibri"/>
        </w:rPr>
        <w:t xml:space="preserve">omeone using this model in the future to predict if their car is a lemon will be using a model that was trained using dates from years ago. </w:t>
      </w:r>
      <w:r w:rsidR="00771E67">
        <w:rPr>
          <w:rFonts w:eastAsia="Calibri"/>
        </w:rPr>
        <w:t xml:space="preserve">The bias may be introduced if sampling bias occurs, making the model treat certain months or days differently than it should. </w:t>
      </w:r>
      <w:r w:rsidR="002D2C48">
        <w:rPr>
          <w:rFonts w:eastAsia="Calibri"/>
        </w:rPr>
        <w:t xml:space="preserve">All the details around the make, model and trim of the vehicle sold </w:t>
      </w:r>
      <w:r w:rsidR="00727407">
        <w:rPr>
          <w:rFonts w:eastAsia="Calibri"/>
        </w:rPr>
        <w:t>were rem</w:t>
      </w:r>
      <w:r w:rsidR="00451ED7">
        <w:rPr>
          <w:rFonts w:eastAsia="Calibri"/>
        </w:rPr>
        <w:t xml:space="preserve">oved. The purpose of this model is to make predictions without these, which also will help with overfitting. </w:t>
      </w:r>
      <w:r w:rsidR="008C1AB0">
        <w:rPr>
          <w:rFonts w:eastAsia="Calibri"/>
        </w:rPr>
        <w:t>Two variables about the wheels of the car were removed because they aren’t</w:t>
      </w:r>
      <w:r w:rsidR="00581181">
        <w:rPr>
          <w:rFonts w:eastAsia="Calibri"/>
        </w:rPr>
        <w:t xml:space="preserve"> related to issues </w:t>
      </w:r>
      <w:r w:rsidR="000A0B89">
        <w:rPr>
          <w:rFonts w:eastAsia="Calibri"/>
        </w:rPr>
        <w:t xml:space="preserve">significant enough that would cause a car to be a lemon. </w:t>
      </w:r>
    </w:p>
    <w:p w14:paraId="1B158189" w14:textId="2317128E" w:rsidR="00074F04" w:rsidRDefault="00DE5788" w:rsidP="00074F04">
      <w:pPr>
        <w:spacing w:after="218" w:line="480" w:lineRule="auto"/>
        <w:ind w:firstLine="720"/>
        <w:rPr>
          <w:rFonts w:eastAsia="Calibri"/>
        </w:rPr>
      </w:pPr>
      <w:r>
        <w:rPr>
          <w:rFonts w:eastAsia="Calibri"/>
        </w:rPr>
        <w:t>Observations with missing values in the remaining</w:t>
      </w:r>
      <w:r w:rsidR="00DA703E">
        <w:rPr>
          <w:rFonts w:eastAsia="Calibri"/>
        </w:rPr>
        <w:t xml:space="preserve"> features were removed.</w:t>
      </w:r>
      <w:r w:rsidR="000A45C5">
        <w:rPr>
          <w:rFonts w:eastAsia="Calibri"/>
        </w:rPr>
        <w:t xml:space="preserve"> </w:t>
      </w:r>
      <w:r w:rsidR="00F70355">
        <w:rPr>
          <w:rFonts w:eastAsia="Calibri"/>
        </w:rPr>
        <w:t xml:space="preserve">There were </w:t>
      </w:r>
      <w:r w:rsidR="00AD6F7A">
        <w:rPr>
          <w:rFonts w:eastAsia="Calibri"/>
        </w:rPr>
        <w:t>828</w:t>
      </w:r>
      <w:r w:rsidR="00F70355">
        <w:rPr>
          <w:rFonts w:eastAsia="Calibri"/>
        </w:rPr>
        <w:t xml:space="preserve"> observations </w:t>
      </w:r>
      <w:r w:rsidR="00525EE8">
        <w:rPr>
          <w:rFonts w:eastAsia="Calibri"/>
        </w:rPr>
        <w:t xml:space="preserve">removed </w:t>
      </w:r>
      <w:r w:rsidR="00BC5F4B">
        <w:rPr>
          <w:rFonts w:eastAsia="Calibri"/>
        </w:rPr>
        <w:t xml:space="preserve">were MMRAcqusition </w:t>
      </w:r>
      <w:r w:rsidR="00AD6F7A">
        <w:rPr>
          <w:rFonts w:eastAsia="Calibri"/>
        </w:rPr>
        <w:t>variables</w:t>
      </w:r>
      <w:r w:rsidR="00525EE8">
        <w:rPr>
          <w:rFonts w:eastAsia="Calibri"/>
        </w:rPr>
        <w:t xml:space="preserve"> had</w:t>
      </w:r>
      <w:r w:rsidR="00AD6F7A">
        <w:rPr>
          <w:rFonts w:eastAsia="Calibri"/>
        </w:rPr>
        <w:t xml:space="preserve"> </w:t>
      </w:r>
      <w:r w:rsidR="00BC5F4B">
        <w:rPr>
          <w:rFonts w:eastAsia="Calibri"/>
        </w:rPr>
        <w:t xml:space="preserve">values </w:t>
      </w:r>
      <w:r w:rsidR="00525EE8">
        <w:rPr>
          <w:rFonts w:eastAsia="Calibri"/>
        </w:rPr>
        <w:t>of</w:t>
      </w:r>
      <w:r w:rsidR="00BC5F4B">
        <w:rPr>
          <w:rFonts w:eastAsia="Calibri"/>
        </w:rPr>
        <w:t xml:space="preserve"> zero or</w:t>
      </w:r>
      <w:r w:rsidR="00525EE8">
        <w:rPr>
          <w:rFonts w:eastAsia="Calibri"/>
        </w:rPr>
        <w:t xml:space="preserve"> one</w:t>
      </w:r>
      <w:r w:rsidR="00BC5F4B">
        <w:rPr>
          <w:rFonts w:eastAsia="Calibri"/>
        </w:rPr>
        <w:t xml:space="preserve">. </w:t>
      </w:r>
      <w:r w:rsidR="00525EE8">
        <w:rPr>
          <w:rFonts w:eastAsia="Calibri"/>
        </w:rPr>
        <w:t>There were 18 o</w:t>
      </w:r>
      <w:r w:rsidR="001D3352">
        <w:rPr>
          <w:rFonts w:eastAsia="Calibri"/>
        </w:rPr>
        <w:t xml:space="preserve">bservations </w:t>
      </w:r>
      <w:r w:rsidR="00525EE8">
        <w:rPr>
          <w:rFonts w:eastAsia="Calibri"/>
        </w:rPr>
        <w:t xml:space="preserve">removed </w:t>
      </w:r>
      <w:r w:rsidR="001D3352">
        <w:rPr>
          <w:rFonts w:eastAsia="Calibri"/>
        </w:rPr>
        <w:t xml:space="preserve">were MMRAcqusition variables </w:t>
      </w:r>
      <w:r w:rsidR="007848F9">
        <w:rPr>
          <w:rFonts w:eastAsia="Calibri"/>
        </w:rPr>
        <w:t xml:space="preserve">had </w:t>
      </w:r>
      <w:r w:rsidR="001D3352">
        <w:rPr>
          <w:rFonts w:eastAsia="Calibri"/>
        </w:rPr>
        <w:t>“NULL”</w:t>
      </w:r>
      <w:r w:rsidR="007848F9">
        <w:rPr>
          <w:rFonts w:eastAsia="Calibri"/>
        </w:rPr>
        <w:t xml:space="preserve"> values</w:t>
      </w:r>
      <w:r w:rsidR="001D3352">
        <w:rPr>
          <w:rFonts w:eastAsia="Calibri"/>
        </w:rPr>
        <w:t xml:space="preserve">. </w:t>
      </w:r>
      <w:r w:rsidR="007370D2">
        <w:rPr>
          <w:rFonts w:eastAsia="Calibri"/>
        </w:rPr>
        <w:t xml:space="preserve">There were </w:t>
      </w:r>
      <w:r w:rsidR="005E2E86">
        <w:rPr>
          <w:rFonts w:eastAsia="Calibri"/>
        </w:rPr>
        <w:t xml:space="preserve">47 </w:t>
      </w:r>
      <w:r w:rsidR="007848F9">
        <w:rPr>
          <w:rFonts w:eastAsia="Calibri"/>
        </w:rPr>
        <w:t>observations re</w:t>
      </w:r>
      <w:r w:rsidR="00525EE8">
        <w:rPr>
          <w:rFonts w:eastAsia="Calibri"/>
        </w:rPr>
        <w:t xml:space="preserve">moved </w:t>
      </w:r>
      <w:r w:rsidR="005E2E86">
        <w:rPr>
          <w:rFonts w:eastAsia="Calibri"/>
        </w:rPr>
        <w:t>w</w:t>
      </w:r>
      <w:r w:rsidR="007370D2">
        <w:rPr>
          <w:rFonts w:eastAsia="Calibri"/>
        </w:rPr>
        <w:t>h</w:t>
      </w:r>
      <w:r w:rsidR="00BB64B6">
        <w:rPr>
          <w:rFonts w:eastAsia="Calibri"/>
        </w:rPr>
        <w:t xml:space="preserve">ere MMRCurrency </w:t>
      </w:r>
      <w:r w:rsidR="007848F9">
        <w:rPr>
          <w:rFonts w:eastAsia="Calibri"/>
        </w:rPr>
        <w:t xml:space="preserve">variables had </w:t>
      </w:r>
      <w:r w:rsidR="00BB64B6">
        <w:rPr>
          <w:rFonts w:eastAsia="Calibri"/>
        </w:rPr>
        <w:t>zero or one</w:t>
      </w:r>
      <w:r w:rsidR="005E2E86">
        <w:rPr>
          <w:rFonts w:eastAsia="Calibri"/>
        </w:rPr>
        <w:t xml:space="preserve">. </w:t>
      </w:r>
      <w:r w:rsidR="007370D2">
        <w:rPr>
          <w:rFonts w:eastAsia="Calibri"/>
        </w:rPr>
        <w:t>There were 293 observations</w:t>
      </w:r>
      <w:r w:rsidR="00F3138C">
        <w:rPr>
          <w:rFonts w:eastAsia="Calibri"/>
        </w:rPr>
        <w:t xml:space="preserve"> removed</w:t>
      </w:r>
      <w:r w:rsidR="007370D2">
        <w:rPr>
          <w:rFonts w:eastAsia="Calibri"/>
        </w:rPr>
        <w:t xml:space="preserve"> where MMRCUrrency</w:t>
      </w:r>
      <w:r w:rsidR="00624F01">
        <w:rPr>
          <w:rFonts w:eastAsia="Calibri"/>
        </w:rPr>
        <w:t xml:space="preserve"> variables had</w:t>
      </w:r>
      <w:r w:rsidR="007370D2">
        <w:rPr>
          <w:rFonts w:eastAsia="Calibri"/>
        </w:rPr>
        <w:t xml:space="preserve"> “NULL”</w:t>
      </w:r>
      <w:r w:rsidR="00624F01">
        <w:rPr>
          <w:rFonts w:eastAsia="Calibri"/>
        </w:rPr>
        <w:t xml:space="preserve"> values</w:t>
      </w:r>
      <w:r w:rsidR="007370D2">
        <w:rPr>
          <w:rFonts w:eastAsia="Calibri"/>
        </w:rPr>
        <w:t>.</w:t>
      </w:r>
      <w:r w:rsidR="00881346">
        <w:rPr>
          <w:rFonts w:eastAsia="Calibri"/>
        </w:rPr>
        <w:t xml:space="preserve"> There were two types of observations removed, missing data and incorrect data. SVM’s cannot handle variables with missing values and incorrect data will bias our model. </w:t>
      </w:r>
      <w:r w:rsidR="00F21819">
        <w:rPr>
          <w:rFonts w:eastAsia="Calibri"/>
        </w:rPr>
        <w:t xml:space="preserve">Because there is no way a car can average $0 or $1 </w:t>
      </w:r>
      <w:r w:rsidR="00D24529">
        <w:rPr>
          <w:rFonts w:eastAsia="Calibri"/>
        </w:rPr>
        <w:t xml:space="preserve">auction price those </w:t>
      </w:r>
      <w:r w:rsidR="00F21819">
        <w:rPr>
          <w:rFonts w:eastAsia="Calibri"/>
        </w:rPr>
        <w:t>observations with that were removed.</w:t>
      </w:r>
      <w:r w:rsidR="00C91CFC">
        <w:rPr>
          <w:rFonts w:eastAsia="Calibri"/>
        </w:rPr>
        <w:t xml:space="preserve"> That </w:t>
      </w:r>
      <w:r w:rsidR="0006713D">
        <w:rPr>
          <w:rFonts w:eastAsia="Calibri"/>
        </w:rPr>
        <w:t xml:space="preserve">is a total of </w:t>
      </w:r>
      <w:r w:rsidR="00433544">
        <w:rPr>
          <w:rFonts w:eastAsia="Calibri"/>
        </w:rPr>
        <w:t xml:space="preserve">1,186 </w:t>
      </w:r>
      <w:r w:rsidR="00D857E6">
        <w:rPr>
          <w:rFonts w:eastAsia="Calibri"/>
        </w:rPr>
        <w:t>observati</w:t>
      </w:r>
      <w:r w:rsidR="00646BF4">
        <w:rPr>
          <w:rFonts w:eastAsia="Calibri"/>
        </w:rPr>
        <w:t>ons removed for missing values.</w:t>
      </w:r>
    </w:p>
    <w:p w14:paraId="4375CC7F" w14:textId="6500F905" w:rsidR="00C335F1" w:rsidRPr="00F454A5" w:rsidRDefault="00074F04" w:rsidP="00ED205F">
      <w:pPr>
        <w:spacing w:after="218" w:line="480" w:lineRule="auto"/>
        <w:ind w:firstLine="720"/>
        <w:rPr>
          <w:rFonts w:eastAsia="Calibri"/>
        </w:rPr>
      </w:pPr>
      <w:r>
        <w:rPr>
          <w:rFonts w:eastAsia="Calibri"/>
        </w:rPr>
        <w:t>Support vector machines need numerical values for its computation. This required the creation of dummy/binary variables in replacement of the string/categorical variables</w:t>
      </w:r>
      <w:r w:rsidR="00173C24">
        <w:rPr>
          <w:rFonts w:eastAsia="Calibri"/>
        </w:rPr>
        <w:t xml:space="preserve">. </w:t>
      </w:r>
      <w:r w:rsidR="00CA52EA">
        <w:rPr>
          <w:rFonts w:eastAsia="Calibri"/>
        </w:rPr>
        <w:t xml:space="preserve">This was done for the transmission variable. </w:t>
      </w:r>
      <w:r w:rsidR="00F324C9">
        <w:rPr>
          <w:rFonts w:eastAsia="Calibri"/>
        </w:rPr>
        <w:t xml:space="preserve">The remaining dataset had 16 </w:t>
      </w:r>
      <w:r w:rsidR="00C22A1F">
        <w:rPr>
          <w:rFonts w:eastAsia="Calibri"/>
        </w:rPr>
        <w:t xml:space="preserve">variables with </w:t>
      </w:r>
      <w:r w:rsidR="004F2487">
        <w:rPr>
          <w:rFonts w:eastAsia="Calibri"/>
        </w:rPr>
        <w:t xml:space="preserve">71,797 observations. </w:t>
      </w:r>
      <w:r w:rsidR="00C90AEB">
        <w:rPr>
          <w:rFonts w:eastAsia="Calibri"/>
        </w:rPr>
        <w:t xml:space="preserve">Support Vector Machines </w:t>
      </w:r>
      <w:r w:rsidR="00653BE5">
        <w:rPr>
          <w:rFonts w:eastAsia="Calibri"/>
        </w:rPr>
        <w:t>will treat features di</w:t>
      </w:r>
      <w:r w:rsidR="00356087">
        <w:rPr>
          <w:rFonts w:eastAsia="Calibri"/>
        </w:rPr>
        <w:t xml:space="preserve">fferently if their scales vary. This </w:t>
      </w:r>
      <w:r w:rsidR="00356087">
        <w:rPr>
          <w:rFonts w:eastAsia="Calibri"/>
        </w:rPr>
        <w:lastRenderedPageBreak/>
        <w:t>was handled by</w:t>
      </w:r>
      <w:r w:rsidR="00F25F3E">
        <w:rPr>
          <w:rFonts w:eastAsia="Calibri"/>
        </w:rPr>
        <w:t xml:space="preserve"> normalizing all the variables in a </w:t>
      </w:r>
      <w:r w:rsidR="007B756B">
        <w:rPr>
          <w:rFonts w:eastAsia="Calibri"/>
        </w:rPr>
        <w:t xml:space="preserve">transformation node. </w:t>
      </w:r>
      <w:r w:rsidR="00456B1C">
        <w:rPr>
          <w:rFonts w:eastAsia="Calibri"/>
        </w:rPr>
        <w:t xml:space="preserve">The data </w:t>
      </w:r>
      <w:r w:rsidR="00AD4CC6">
        <w:rPr>
          <w:rFonts w:eastAsia="Calibri"/>
        </w:rPr>
        <w:t>was partitioned so that model</w:t>
      </w:r>
      <w:r w:rsidR="00F65DE5">
        <w:rPr>
          <w:rFonts w:eastAsia="Calibri"/>
        </w:rPr>
        <w:t>s</w:t>
      </w:r>
      <w:r w:rsidR="00AD4CC6">
        <w:rPr>
          <w:rFonts w:eastAsia="Calibri"/>
        </w:rPr>
        <w:t xml:space="preserve"> were trained on 85% and validated on 15%</w:t>
      </w:r>
      <w:r w:rsidR="00F65DE5">
        <w:rPr>
          <w:rFonts w:eastAsia="Calibri"/>
        </w:rPr>
        <w:t xml:space="preserve"> of the dataset</w:t>
      </w:r>
      <w:r w:rsidR="00AD4CC6">
        <w:rPr>
          <w:rFonts w:eastAsia="Calibri"/>
        </w:rPr>
        <w:t xml:space="preserve">. </w:t>
      </w:r>
    </w:p>
    <w:p w14:paraId="69BC0012" w14:textId="1C64C31E" w:rsidR="003F167E" w:rsidRDefault="003F167E" w:rsidP="00795EB0">
      <w:pPr>
        <w:spacing w:after="218" w:line="480" w:lineRule="auto"/>
        <w:rPr>
          <w:rFonts w:eastAsia="Calibri"/>
          <w:b/>
        </w:rPr>
      </w:pPr>
      <w:r>
        <w:rPr>
          <w:rFonts w:eastAsia="Calibri"/>
          <w:b/>
        </w:rPr>
        <w:t>Predictive Models Developed</w:t>
      </w:r>
    </w:p>
    <w:p w14:paraId="6F39A15D" w14:textId="0716D297" w:rsidR="00F62722" w:rsidRDefault="00F62722" w:rsidP="004A2F93">
      <w:pPr>
        <w:spacing w:after="218" w:line="480" w:lineRule="auto"/>
        <w:ind w:firstLine="720"/>
        <w:rPr>
          <w:rFonts w:eastAsia="Calibri"/>
        </w:rPr>
      </w:pPr>
      <w:r>
        <w:rPr>
          <w:rFonts w:eastAsia="Calibri"/>
        </w:rPr>
        <w:t>Al</w:t>
      </w:r>
      <w:r w:rsidR="007D07CD">
        <w:rPr>
          <w:rFonts w:eastAsia="Calibri"/>
        </w:rPr>
        <w:t>l</w:t>
      </w:r>
      <w:r>
        <w:rPr>
          <w:rFonts w:eastAsia="Calibri"/>
        </w:rPr>
        <w:t xml:space="preserve"> models included all 15 input </w:t>
      </w:r>
      <w:r w:rsidR="00231B95">
        <w:rPr>
          <w:rFonts w:eastAsia="Calibri"/>
        </w:rPr>
        <w:t xml:space="preserve">features. </w:t>
      </w:r>
      <w:r w:rsidR="007D07CD">
        <w:rPr>
          <w:rFonts w:eastAsia="Calibri"/>
        </w:rPr>
        <w:t xml:space="preserve">The logic was </w:t>
      </w:r>
      <w:r w:rsidR="00D407ED">
        <w:rPr>
          <w:rFonts w:eastAsia="Calibri"/>
        </w:rPr>
        <w:t>the higher the dimension, the better chance</w:t>
      </w:r>
      <w:r w:rsidR="006B0EE2">
        <w:rPr>
          <w:rFonts w:eastAsia="Calibri"/>
        </w:rPr>
        <w:t xml:space="preserve"> the SVM can find a hyperplane that </w:t>
      </w:r>
      <w:r w:rsidR="006C51AD">
        <w:rPr>
          <w:rFonts w:eastAsia="Calibri"/>
        </w:rPr>
        <w:t xml:space="preserve">separates </w:t>
      </w:r>
      <w:r w:rsidR="000B481D">
        <w:rPr>
          <w:rFonts w:eastAsia="Calibri"/>
        </w:rPr>
        <w:t xml:space="preserve">the target </w:t>
      </w:r>
      <w:r w:rsidR="00BB06EB">
        <w:rPr>
          <w:rFonts w:eastAsia="Calibri"/>
        </w:rPr>
        <w:t xml:space="preserve">variable. </w:t>
      </w:r>
      <w:r w:rsidR="006B0EE2">
        <w:rPr>
          <w:rFonts w:eastAsia="Calibri"/>
        </w:rPr>
        <w:t xml:space="preserve"> </w:t>
      </w:r>
    </w:p>
    <w:p w14:paraId="2D7718EF" w14:textId="6E5BF255" w:rsidR="00227DD2" w:rsidRPr="00DD5C5C" w:rsidRDefault="00E14A2F" w:rsidP="004A2F93">
      <w:pPr>
        <w:spacing w:after="218" w:line="480" w:lineRule="auto"/>
        <w:ind w:firstLine="720"/>
        <w:rPr>
          <w:rFonts w:eastAsia="Calibri"/>
        </w:rPr>
      </w:pPr>
      <w:r>
        <w:rPr>
          <w:rFonts w:eastAsia="Calibri"/>
        </w:rPr>
        <w:t xml:space="preserve">There </w:t>
      </w:r>
      <w:r w:rsidR="00C91B07">
        <w:rPr>
          <w:rFonts w:eastAsia="Calibri"/>
        </w:rPr>
        <w:t>were</w:t>
      </w:r>
      <w:r w:rsidR="0018729B">
        <w:rPr>
          <w:rFonts w:eastAsia="Calibri"/>
        </w:rPr>
        <w:t xml:space="preserve"> three SVM models trained and validated on the large dataset with </w:t>
      </w:r>
      <w:r w:rsidR="00822D05">
        <w:rPr>
          <w:rFonts w:eastAsia="Calibri"/>
        </w:rPr>
        <w:t>16 variables with 71,797</w:t>
      </w:r>
      <w:r w:rsidR="000B0D98">
        <w:rPr>
          <w:rFonts w:eastAsia="Calibri"/>
        </w:rPr>
        <w:t xml:space="preserve"> observations</w:t>
      </w:r>
      <w:r w:rsidR="003179CF">
        <w:rPr>
          <w:rFonts w:eastAsia="Calibri"/>
        </w:rPr>
        <w:t xml:space="preserve"> where 12% of observations </w:t>
      </w:r>
      <w:r w:rsidR="00402DB9">
        <w:rPr>
          <w:rFonts w:eastAsia="Calibri"/>
        </w:rPr>
        <w:t>had</w:t>
      </w:r>
      <w:r w:rsidR="003179CF">
        <w:rPr>
          <w:rFonts w:eastAsia="Calibri"/>
        </w:rPr>
        <w:t xml:space="preserve"> a lemon car. </w:t>
      </w:r>
      <w:r w:rsidR="00DD5C5C">
        <w:rPr>
          <w:rFonts w:eastAsia="Calibri"/>
        </w:rPr>
        <w:t xml:space="preserve">The models consisted of a linear model with default </w:t>
      </w:r>
      <w:r w:rsidR="00DD5C5C">
        <w:rPr>
          <w:rFonts w:eastAsia="Calibri"/>
          <w:i/>
        </w:rPr>
        <w:t xml:space="preserve">C </w:t>
      </w:r>
      <w:r w:rsidR="00DD5C5C">
        <w:rPr>
          <w:rFonts w:eastAsia="Calibri"/>
        </w:rPr>
        <w:t xml:space="preserve">penalty parameter (1.0), </w:t>
      </w:r>
      <w:r w:rsidR="00A266B3">
        <w:rPr>
          <w:rFonts w:eastAsia="Calibri"/>
        </w:rPr>
        <w:t xml:space="preserve">a </w:t>
      </w:r>
      <w:r w:rsidR="004164EF">
        <w:rPr>
          <w:rFonts w:eastAsia="Calibri"/>
        </w:rPr>
        <w:t>two-</w:t>
      </w:r>
      <w:r w:rsidR="00FF0E7B">
        <w:rPr>
          <w:rFonts w:eastAsia="Calibri"/>
        </w:rPr>
        <w:t xml:space="preserve">degree </w:t>
      </w:r>
      <w:r w:rsidR="00A266B3">
        <w:rPr>
          <w:rFonts w:eastAsia="Calibri"/>
        </w:rPr>
        <w:t>polynomial with</w:t>
      </w:r>
      <w:r w:rsidR="00FF0E7B">
        <w:rPr>
          <w:rFonts w:eastAsia="Calibri"/>
        </w:rPr>
        <w:t xml:space="preserve"> default penalty and a linear model with penalty of 0.001.</w:t>
      </w:r>
      <w:r w:rsidR="00707C3B">
        <w:rPr>
          <w:rFonts w:eastAsia="Calibri"/>
        </w:rPr>
        <w:t xml:space="preserve"> </w:t>
      </w:r>
      <w:r w:rsidR="00975056">
        <w:rPr>
          <w:rFonts w:eastAsia="Calibri"/>
        </w:rPr>
        <w:t xml:space="preserve">There were two models trained on validated on another dataset with 23,825 observations on the same 16 variables where the target variable was 37% a lemon. </w:t>
      </w:r>
      <w:r w:rsidR="004D763E">
        <w:rPr>
          <w:rFonts w:eastAsia="Calibri"/>
        </w:rPr>
        <w:t>On that data</w:t>
      </w:r>
      <w:r w:rsidR="00BC42DA">
        <w:rPr>
          <w:rFonts w:eastAsia="Calibri"/>
        </w:rPr>
        <w:t>,</w:t>
      </w:r>
      <w:r w:rsidR="004D763E">
        <w:rPr>
          <w:rFonts w:eastAsia="Calibri"/>
        </w:rPr>
        <w:t xml:space="preserve"> a linear SVM with 0.001 penalty parameter was trained as</w:t>
      </w:r>
      <w:r w:rsidR="00731402">
        <w:rPr>
          <w:rFonts w:eastAsia="Calibri"/>
        </w:rPr>
        <w:t xml:space="preserve"> </w:t>
      </w:r>
      <w:r w:rsidR="004D763E">
        <w:rPr>
          <w:rFonts w:eastAsia="Calibri"/>
        </w:rPr>
        <w:t xml:space="preserve">well as a logistic regression </w:t>
      </w:r>
      <w:r w:rsidR="00731402">
        <w:rPr>
          <w:rFonts w:eastAsia="Calibri"/>
        </w:rPr>
        <w:t xml:space="preserve">with rounding at </w:t>
      </w:r>
      <w:r w:rsidR="00822D8C">
        <w:rPr>
          <w:rFonts w:eastAsia="Calibri"/>
        </w:rPr>
        <w:t xml:space="preserve">.5 threshold. </w:t>
      </w:r>
      <w:r w:rsidR="00FF0E7B">
        <w:rPr>
          <w:rFonts w:eastAsia="Calibri"/>
        </w:rPr>
        <w:t xml:space="preserve"> </w:t>
      </w:r>
      <w:r w:rsidR="00A266B3">
        <w:rPr>
          <w:rFonts w:eastAsia="Calibri"/>
        </w:rPr>
        <w:t xml:space="preserve"> </w:t>
      </w:r>
    </w:p>
    <w:p w14:paraId="13FE1BE1" w14:textId="0743826D" w:rsidR="00A91243" w:rsidRDefault="00795EB0" w:rsidP="00664ED4">
      <w:pPr>
        <w:spacing w:after="218" w:line="480" w:lineRule="auto"/>
        <w:rPr>
          <w:rFonts w:eastAsia="Calibri"/>
        </w:rPr>
      </w:pPr>
      <w:r w:rsidRPr="0085488E">
        <w:rPr>
          <w:rFonts w:eastAsia="Calibri"/>
        </w:rPr>
        <w:tab/>
      </w:r>
      <w:r w:rsidR="0085488E" w:rsidRPr="0085488E">
        <w:rPr>
          <w:rFonts w:eastAsia="Calibri"/>
        </w:rPr>
        <w:t>Support Vector machines do not output a</w:t>
      </w:r>
      <w:r w:rsidR="003B7BAA">
        <w:rPr>
          <w:rFonts w:eastAsia="Calibri"/>
        </w:rPr>
        <w:t xml:space="preserve"> probability associated with each prediction, like a logistic regression would.</w:t>
      </w:r>
      <w:r w:rsidR="00697977">
        <w:rPr>
          <w:rFonts w:eastAsia="Calibri"/>
        </w:rPr>
        <w:t xml:space="preserve"> SVM’s create a decision boundary that </w:t>
      </w:r>
      <w:r w:rsidR="0056066A">
        <w:rPr>
          <w:rFonts w:eastAsia="Calibri"/>
        </w:rPr>
        <w:t>observ</w:t>
      </w:r>
      <w:r w:rsidR="0056037F">
        <w:rPr>
          <w:rFonts w:eastAsia="Calibri"/>
        </w:rPr>
        <w:t>ations fall into, like binning, so someone cannot adjust where to round to get a model</w:t>
      </w:r>
      <w:r w:rsidR="002605A3">
        <w:rPr>
          <w:rFonts w:eastAsia="Calibri"/>
        </w:rPr>
        <w:t>’</w:t>
      </w:r>
      <w:r w:rsidR="0056037F">
        <w:rPr>
          <w:rFonts w:eastAsia="Calibri"/>
        </w:rPr>
        <w:t xml:space="preserve">s prediction. SVM’s do have a penalty parameter, which does something similar however. </w:t>
      </w:r>
      <w:r w:rsidR="007D4B18">
        <w:rPr>
          <w:rFonts w:eastAsia="Calibri"/>
        </w:rPr>
        <w:t>This lowers</w:t>
      </w:r>
      <w:r w:rsidR="003A3701">
        <w:rPr>
          <w:rFonts w:eastAsia="Calibri"/>
        </w:rPr>
        <w:t xml:space="preserve"> the priority of a hyperplane that makes the correct classifications, which makes the hyperplane’s margin more important. </w:t>
      </w:r>
      <w:r w:rsidR="003123BC">
        <w:rPr>
          <w:rFonts w:eastAsia="Calibri"/>
        </w:rPr>
        <w:t>This would increase misclassifications</w:t>
      </w:r>
      <w:r w:rsidR="00BA22C7">
        <w:rPr>
          <w:rFonts w:eastAsia="Calibri"/>
        </w:rPr>
        <w:t xml:space="preserve">. </w:t>
      </w:r>
      <w:r w:rsidR="00C115CE">
        <w:rPr>
          <w:rFonts w:eastAsia="Calibri"/>
        </w:rPr>
        <w:t xml:space="preserve">The first two models had issues accurately </w:t>
      </w:r>
      <w:r w:rsidR="00677073">
        <w:rPr>
          <w:rFonts w:eastAsia="Calibri"/>
        </w:rPr>
        <w:t xml:space="preserve">marking </w:t>
      </w:r>
      <w:r w:rsidR="00F4755E">
        <w:rPr>
          <w:rFonts w:eastAsia="Calibri"/>
        </w:rPr>
        <w:t xml:space="preserve">lemon vehicles, having nearly no specificity across both models on </w:t>
      </w:r>
      <w:r w:rsidR="00D150EE">
        <w:rPr>
          <w:rFonts w:eastAsia="Calibri"/>
        </w:rPr>
        <w:t xml:space="preserve">training and validation sets. </w:t>
      </w:r>
      <w:r w:rsidR="004C50E3">
        <w:rPr>
          <w:rFonts w:eastAsia="Calibri"/>
        </w:rPr>
        <w:t xml:space="preserve">Even when the penalty </w:t>
      </w:r>
      <w:r w:rsidR="00E05528">
        <w:rPr>
          <w:rFonts w:eastAsia="Calibri"/>
        </w:rPr>
        <w:t xml:space="preserve">parameter was set at 0.001, a thousandth of the default value (1.0), a SVM was still </w:t>
      </w:r>
      <w:r w:rsidR="000D0E06">
        <w:rPr>
          <w:rFonts w:eastAsia="Calibri"/>
        </w:rPr>
        <w:t xml:space="preserve">not </w:t>
      </w:r>
      <w:r w:rsidR="00E05528">
        <w:rPr>
          <w:rFonts w:eastAsia="Calibri"/>
        </w:rPr>
        <w:t xml:space="preserve">predicting any lemon cars. </w:t>
      </w:r>
      <w:r w:rsidR="003C4952">
        <w:rPr>
          <w:rFonts w:eastAsia="Calibri"/>
        </w:rPr>
        <w:t xml:space="preserve">This third model has nearly the same predictions as the first two models, as seen in </w:t>
      </w:r>
      <w:r w:rsidR="003C4952">
        <w:rPr>
          <w:rFonts w:eastAsia="Calibri"/>
          <w:i/>
        </w:rPr>
        <w:t xml:space="preserve">Figure 1 </w:t>
      </w:r>
      <w:r w:rsidR="003C4952">
        <w:rPr>
          <w:rFonts w:eastAsia="Calibri"/>
        </w:rPr>
        <w:t xml:space="preserve">and </w:t>
      </w:r>
      <w:r w:rsidR="003C4952">
        <w:rPr>
          <w:rFonts w:eastAsia="Calibri"/>
          <w:i/>
        </w:rPr>
        <w:t>Figure 2</w:t>
      </w:r>
      <w:r w:rsidR="003C4952">
        <w:rPr>
          <w:rFonts w:eastAsia="Calibri"/>
        </w:rPr>
        <w:t xml:space="preserve">. </w:t>
      </w:r>
    </w:p>
    <w:p w14:paraId="57857757" w14:textId="60B32208" w:rsidR="00E76592" w:rsidRPr="003C4952" w:rsidRDefault="00E76592" w:rsidP="00664ED4">
      <w:pPr>
        <w:spacing w:after="218" w:line="480" w:lineRule="auto"/>
        <w:rPr>
          <w:rFonts w:eastAsia="Calibri"/>
        </w:rPr>
      </w:pPr>
      <w:r>
        <w:rPr>
          <w:rFonts w:eastAsia="Calibri"/>
        </w:rPr>
        <w:lastRenderedPageBreak/>
        <w:tab/>
      </w:r>
      <w:r w:rsidR="00324E71">
        <w:rPr>
          <w:rFonts w:eastAsia="Calibri"/>
        </w:rPr>
        <w:t>In an attempt to get better SVM predictions there was another dataset created.</w:t>
      </w:r>
      <w:r w:rsidR="00C2156E">
        <w:rPr>
          <w:rFonts w:eastAsia="Calibri"/>
        </w:rPr>
        <w:t xml:space="preserve"> This one was going to have a non-skewed target variable.</w:t>
      </w:r>
      <w:r w:rsidR="00324E71">
        <w:rPr>
          <w:rFonts w:eastAsia="Calibri"/>
        </w:rPr>
        <w:t xml:space="preserve"> </w:t>
      </w:r>
      <w:r w:rsidR="00C01732">
        <w:rPr>
          <w:rFonts w:eastAsia="Calibri"/>
        </w:rPr>
        <w:t>There are 8,825 obse</w:t>
      </w:r>
      <w:r w:rsidR="00C2156E">
        <w:rPr>
          <w:rFonts w:eastAsia="Calibri"/>
        </w:rPr>
        <w:t>rvations that have a lemon car.</w:t>
      </w:r>
      <w:r w:rsidR="00D84DC8">
        <w:rPr>
          <w:rFonts w:eastAsia="Calibri"/>
        </w:rPr>
        <w:t xml:space="preserve"> All of them were included in this new dataset along with</w:t>
      </w:r>
      <w:r w:rsidR="00D10BE3">
        <w:rPr>
          <w:rFonts w:eastAsia="Calibri"/>
        </w:rPr>
        <w:t xml:space="preserve"> 15,000 random observations with no lemon. </w:t>
      </w:r>
      <w:r w:rsidR="007D71D3">
        <w:rPr>
          <w:rFonts w:eastAsia="Calibri"/>
        </w:rPr>
        <w:t xml:space="preserve">A logistic regression was also included </w:t>
      </w:r>
      <w:r w:rsidR="00B66887">
        <w:rPr>
          <w:rFonts w:eastAsia="Calibri"/>
        </w:rPr>
        <w:t xml:space="preserve">to compare the accuracy of the SVM. </w:t>
      </w:r>
    </w:p>
    <w:p w14:paraId="01D4C3E2" w14:textId="65E563F2" w:rsidR="003F167E" w:rsidRDefault="003F167E" w:rsidP="00B5661E">
      <w:pPr>
        <w:spacing w:after="218" w:line="480" w:lineRule="auto"/>
        <w:rPr>
          <w:rFonts w:eastAsia="Calibri"/>
          <w:b/>
        </w:rPr>
      </w:pPr>
      <w:r>
        <w:rPr>
          <w:rFonts w:eastAsia="Calibri"/>
          <w:b/>
        </w:rPr>
        <w:t>Results</w:t>
      </w:r>
    </w:p>
    <w:p w14:paraId="2BBC32C0" w14:textId="77777777" w:rsidR="00FD6179" w:rsidRDefault="00FF44A9" w:rsidP="00B5661E">
      <w:pPr>
        <w:spacing w:after="218" w:line="480" w:lineRule="auto"/>
        <w:rPr>
          <w:rFonts w:eastAsia="Calibri"/>
        </w:rPr>
      </w:pPr>
      <w:r>
        <w:rPr>
          <w:rFonts w:eastAsia="Calibri"/>
          <w:b/>
        </w:rPr>
        <w:tab/>
      </w:r>
      <w:r w:rsidR="00254A4A">
        <w:rPr>
          <w:rFonts w:eastAsia="Calibri"/>
        </w:rPr>
        <w:t xml:space="preserve">The models’ accuracy can be seen in </w:t>
      </w:r>
      <w:r w:rsidR="00254A4A">
        <w:rPr>
          <w:rFonts w:eastAsia="Calibri"/>
          <w:i/>
        </w:rPr>
        <w:t xml:space="preserve">Figure 1 </w:t>
      </w:r>
      <w:r w:rsidR="00254A4A">
        <w:rPr>
          <w:rFonts w:eastAsia="Calibri"/>
        </w:rPr>
        <w:t xml:space="preserve">and </w:t>
      </w:r>
      <w:r w:rsidR="00254A4A">
        <w:rPr>
          <w:rFonts w:eastAsia="Calibri"/>
          <w:i/>
        </w:rPr>
        <w:t>Figure 2</w:t>
      </w:r>
      <w:r w:rsidR="00C715BA">
        <w:rPr>
          <w:rFonts w:eastAsia="Calibri"/>
        </w:rPr>
        <w:t xml:space="preserve">. The </w:t>
      </w:r>
      <w:r w:rsidR="00F30EEE">
        <w:rPr>
          <w:rFonts w:eastAsia="Calibri"/>
        </w:rPr>
        <w:t>SVM’</w:t>
      </w:r>
      <w:r w:rsidR="008F109A">
        <w:rPr>
          <w:rFonts w:eastAsia="Calibri"/>
        </w:rPr>
        <w:t xml:space="preserve">s had issues getting a hyperplane that </w:t>
      </w:r>
      <w:r w:rsidR="002D7EFE">
        <w:rPr>
          <w:rFonts w:eastAsia="Calibri"/>
        </w:rPr>
        <w:t>separates</w:t>
      </w:r>
      <w:r w:rsidR="008F109A">
        <w:rPr>
          <w:rFonts w:eastAsia="Calibri"/>
        </w:rPr>
        <w:t xml:space="preserve"> the classification of lemons and non-lemon. </w:t>
      </w:r>
      <w:r w:rsidR="00C75A30">
        <w:rPr>
          <w:rFonts w:eastAsia="Calibri"/>
        </w:rPr>
        <w:t xml:space="preserve">There was only one SVM that made any lemon predictions, but even that model had a sensitivity below 0.001. </w:t>
      </w:r>
      <w:r w:rsidR="00C54D73">
        <w:rPr>
          <w:rFonts w:eastAsia="Calibri"/>
        </w:rPr>
        <w:t xml:space="preserve">Some of the latter models have very low penalty parameters in </w:t>
      </w:r>
      <w:r w:rsidR="00CA41C4">
        <w:rPr>
          <w:rFonts w:eastAsia="Calibri"/>
        </w:rPr>
        <w:t xml:space="preserve">an attempt to get more lemon </w:t>
      </w:r>
      <w:r w:rsidR="009C58B6">
        <w:rPr>
          <w:rFonts w:eastAsia="Calibri"/>
        </w:rPr>
        <w:t xml:space="preserve">predictions, however it did not </w:t>
      </w:r>
      <w:r w:rsidR="00AD0BAE">
        <w:rPr>
          <w:rFonts w:eastAsia="Calibri"/>
        </w:rPr>
        <w:t>yield</w:t>
      </w:r>
      <w:r w:rsidR="009C58B6">
        <w:rPr>
          <w:rFonts w:eastAsia="Calibri"/>
        </w:rPr>
        <w:t xml:space="preserve"> them.</w:t>
      </w:r>
      <w:r w:rsidR="00AD0BAE">
        <w:rPr>
          <w:rFonts w:eastAsia="Calibri"/>
        </w:rPr>
        <w:t xml:space="preserve"> </w:t>
      </w:r>
      <w:r w:rsidR="004F6A7E">
        <w:rPr>
          <w:rFonts w:eastAsia="Calibri"/>
        </w:rPr>
        <w:t xml:space="preserve">Setting the penalty parameter close to zero allows for more misclassifications. This would allow the SVM to </w:t>
      </w:r>
      <w:r w:rsidR="008A0574">
        <w:rPr>
          <w:rFonts w:eastAsia="Calibri"/>
        </w:rPr>
        <w:t xml:space="preserve">draw a hyperplane that classifies more lemon vehicles but lowers the overall accuracy. </w:t>
      </w:r>
    </w:p>
    <w:p w14:paraId="118EC298" w14:textId="716AFFC1" w:rsidR="00BA5726" w:rsidRPr="00BA5726" w:rsidRDefault="00FD6179" w:rsidP="00B5661E">
      <w:pPr>
        <w:spacing w:after="218" w:line="480" w:lineRule="auto"/>
        <w:rPr>
          <w:rFonts w:eastAsia="Calibri"/>
        </w:rPr>
      </w:pPr>
      <w:r>
        <w:rPr>
          <w:rFonts w:eastAsia="Calibri"/>
        </w:rPr>
        <w:tab/>
        <w:t xml:space="preserve">The imbalance </w:t>
      </w:r>
      <w:r w:rsidR="007B3C21">
        <w:rPr>
          <w:rFonts w:eastAsia="Calibri"/>
        </w:rPr>
        <w:t xml:space="preserve">in the target classification variable may have been playing a role. The </w:t>
      </w:r>
      <w:r w:rsidR="009D5ADA">
        <w:rPr>
          <w:rFonts w:eastAsia="Calibri"/>
        </w:rPr>
        <w:t>other dataset was to ‘unskew’ the target variable</w:t>
      </w:r>
      <w:r w:rsidR="00F90D77">
        <w:rPr>
          <w:rFonts w:eastAsia="Calibri"/>
        </w:rPr>
        <w:t xml:space="preserve">, having 37% of observations be a lemon instead of the original 12%. </w:t>
      </w:r>
      <w:r w:rsidR="00720188">
        <w:rPr>
          <w:rFonts w:eastAsia="Calibri"/>
        </w:rPr>
        <w:t xml:space="preserve">A SVM will still attempt to separate </w:t>
      </w:r>
      <w:r w:rsidR="00352780">
        <w:rPr>
          <w:rFonts w:eastAsia="Calibri"/>
        </w:rPr>
        <w:t>the lemons from normal cars</w:t>
      </w:r>
      <w:r w:rsidR="00C14F0B">
        <w:rPr>
          <w:rFonts w:eastAsia="Calibri"/>
        </w:rPr>
        <w:t xml:space="preserve">, but </w:t>
      </w:r>
      <w:r w:rsidR="007A4EF6">
        <w:rPr>
          <w:rFonts w:eastAsia="Calibri"/>
        </w:rPr>
        <w:t xml:space="preserve">the skewness may be causing issues. </w:t>
      </w:r>
      <w:r w:rsidR="00685C67">
        <w:rPr>
          <w:rFonts w:eastAsia="Calibri"/>
        </w:rPr>
        <w:t xml:space="preserve">This less-skewed data </w:t>
      </w:r>
      <w:r w:rsidR="00F739CB">
        <w:rPr>
          <w:rFonts w:eastAsia="Calibri"/>
        </w:rPr>
        <w:t xml:space="preserve">was still problematic </w:t>
      </w:r>
      <w:r w:rsidR="00961487">
        <w:rPr>
          <w:rFonts w:eastAsia="Calibri"/>
        </w:rPr>
        <w:t xml:space="preserve">for the SVM technique, making no lemon predictions again. </w:t>
      </w:r>
      <w:r w:rsidR="00EE31EA">
        <w:rPr>
          <w:rFonts w:eastAsia="Calibri"/>
        </w:rPr>
        <w:t xml:space="preserve">Compare this to the </w:t>
      </w:r>
      <w:r w:rsidR="00707B91">
        <w:rPr>
          <w:rFonts w:eastAsia="Calibri"/>
        </w:rPr>
        <w:t xml:space="preserve">logistic regression used on the same </w:t>
      </w:r>
      <w:r w:rsidR="00A76AB2">
        <w:rPr>
          <w:rFonts w:eastAsia="Calibri"/>
        </w:rPr>
        <w:t xml:space="preserve">‘less skewed’ data. </w:t>
      </w:r>
      <w:r w:rsidR="008F41A5">
        <w:rPr>
          <w:rFonts w:eastAsia="Calibri"/>
        </w:rPr>
        <w:t xml:space="preserve">It made 3,320 predictions an observation was a lemon on training data, getting </w:t>
      </w:r>
      <w:r w:rsidR="00A657C6">
        <w:rPr>
          <w:rFonts w:eastAsia="Calibri"/>
        </w:rPr>
        <w:t>a</w:t>
      </w:r>
      <w:r w:rsidR="007A56FC">
        <w:rPr>
          <w:rFonts w:eastAsia="Calibri"/>
        </w:rPr>
        <w:t xml:space="preserve"> sensitivity</w:t>
      </w:r>
      <w:r w:rsidR="00A657C6">
        <w:rPr>
          <w:rFonts w:eastAsia="Calibri"/>
        </w:rPr>
        <w:t xml:space="preserve"> </w:t>
      </w:r>
      <w:r w:rsidR="007E7371">
        <w:rPr>
          <w:rFonts w:eastAsia="Calibri"/>
        </w:rPr>
        <w:t>of 25% and 24% on training and validation data respectively</w:t>
      </w:r>
      <w:r w:rsidR="007A56FC">
        <w:rPr>
          <w:rFonts w:eastAsia="Calibri"/>
        </w:rPr>
        <w:t>, however that is not a great model performance.</w:t>
      </w:r>
      <w:r w:rsidR="007E7371">
        <w:rPr>
          <w:rFonts w:eastAsia="Calibri"/>
        </w:rPr>
        <w:t xml:space="preserve"> </w:t>
      </w:r>
      <w:r w:rsidR="00145C0F">
        <w:rPr>
          <w:rFonts w:eastAsia="Calibri"/>
        </w:rPr>
        <w:t xml:space="preserve">There is a way to </w:t>
      </w:r>
      <w:r w:rsidR="00B93C91">
        <w:rPr>
          <w:rFonts w:eastAsia="Calibri"/>
        </w:rPr>
        <w:t xml:space="preserve">separate some of the lemons and non-lemons because a logit regression was able to when SVM was not. That being said, the logit still struggled with the overall accuracy, correctly </w:t>
      </w:r>
      <w:r w:rsidR="00BB552D">
        <w:rPr>
          <w:rFonts w:eastAsia="Calibri"/>
        </w:rPr>
        <w:t>predicting</w:t>
      </w:r>
      <w:r w:rsidR="00B93C91">
        <w:rPr>
          <w:rFonts w:eastAsia="Calibri"/>
        </w:rPr>
        <w:t xml:space="preserve"> 66% of the time while the SVM </w:t>
      </w:r>
      <w:r w:rsidR="001A7E74">
        <w:rPr>
          <w:rFonts w:eastAsia="Calibri"/>
        </w:rPr>
        <w:t>(</w:t>
      </w:r>
      <w:r w:rsidR="00B93C91">
        <w:rPr>
          <w:rFonts w:eastAsia="Calibri"/>
        </w:rPr>
        <w:t xml:space="preserve">with </w:t>
      </w:r>
      <w:r w:rsidR="00B93C91">
        <w:rPr>
          <w:rFonts w:eastAsia="Calibri"/>
        </w:rPr>
        <w:lastRenderedPageBreak/>
        <w:t>no lemon cars predicting</w:t>
      </w:r>
      <w:r w:rsidR="001A7E74">
        <w:rPr>
          <w:rFonts w:eastAsia="Calibri"/>
        </w:rPr>
        <w:t>)</w:t>
      </w:r>
      <w:r w:rsidR="00B93C91">
        <w:rPr>
          <w:rFonts w:eastAsia="Calibri"/>
        </w:rPr>
        <w:t xml:space="preserve"> had 63%</w:t>
      </w:r>
      <w:r w:rsidR="00B63FA8">
        <w:rPr>
          <w:rFonts w:eastAsia="Calibri"/>
        </w:rPr>
        <w:t xml:space="preserve"> on the less skewed data. </w:t>
      </w:r>
      <w:r w:rsidR="00D81C20">
        <w:rPr>
          <w:rFonts w:eastAsia="Calibri"/>
        </w:rPr>
        <w:t xml:space="preserve">That is hardly an </w:t>
      </w:r>
      <w:r w:rsidR="00487026">
        <w:rPr>
          <w:rFonts w:eastAsia="Calibri"/>
        </w:rPr>
        <w:t xml:space="preserve">overwhelming improvement. </w:t>
      </w:r>
    </w:p>
    <w:p w14:paraId="2C382F21" w14:textId="0274D444" w:rsidR="003F167E" w:rsidRDefault="003F167E" w:rsidP="00B5661E">
      <w:pPr>
        <w:spacing w:after="218" w:line="480" w:lineRule="auto"/>
        <w:rPr>
          <w:rFonts w:eastAsia="Calibri"/>
          <w:b/>
        </w:rPr>
      </w:pPr>
      <w:r>
        <w:rPr>
          <w:rFonts w:eastAsia="Calibri"/>
          <w:b/>
        </w:rPr>
        <w:t>Conclusions and Takeaways</w:t>
      </w:r>
    </w:p>
    <w:p w14:paraId="505A89E3" w14:textId="77777777" w:rsidR="00F44C28" w:rsidRDefault="00BE7202" w:rsidP="00664ED4">
      <w:pPr>
        <w:spacing w:after="218" w:line="480" w:lineRule="auto"/>
        <w:rPr>
          <w:rFonts w:eastAsia="Calibri"/>
        </w:rPr>
      </w:pPr>
      <w:r>
        <w:rPr>
          <w:rFonts w:eastAsia="Calibri"/>
        </w:rPr>
        <w:tab/>
        <w:t xml:space="preserve">The goal of this </w:t>
      </w:r>
      <w:r w:rsidR="00F44C28">
        <w:rPr>
          <w:rFonts w:eastAsia="Calibri"/>
        </w:rPr>
        <w:t>paper</w:t>
      </w:r>
      <w:r>
        <w:rPr>
          <w:rFonts w:eastAsia="Calibri"/>
        </w:rPr>
        <w:t xml:space="preserve"> was to use </w:t>
      </w:r>
      <w:r w:rsidR="00E632AE">
        <w:rPr>
          <w:rFonts w:eastAsia="Calibri"/>
        </w:rPr>
        <w:t>predict</w:t>
      </w:r>
      <w:r w:rsidR="00F44C28">
        <w:rPr>
          <w:rFonts w:eastAsia="Calibri"/>
        </w:rPr>
        <w:t>ion models to decide</w:t>
      </w:r>
      <w:r w:rsidR="00E632AE">
        <w:rPr>
          <w:rFonts w:eastAsia="Calibri"/>
        </w:rPr>
        <w:t xml:space="preserve"> which vehicles will be lemons based of sale and value information on the vehicle.</w:t>
      </w:r>
      <w:r w:rsidR="008E09F6">
        <w:rPr>
          <w:rFonts w:eastAsia="Calibri"/>
        </w:rPr>
        <w:t xml:space="preserve"> </w:t>
      </w:r>
      <w:r w:rsidR="00F44C28">
        <w:rPr>
          <w:rFonts w:eastAsia="Calibri"/>
        </w:rPr>
        <w:t>Support vector machines were the type to be used. These models on these variables failed to produce usable models for this purpose.</w:t>
      </w:r>
    </w:p>
    <w:p w14:paraId="4866EC92" w14:textId="77777777" w:rsidR="006E304F" w:rsidRDefault="00F44C28" w:rsidP="006E304F">
      <w:pPr>
        <w:spacing w:after="218" w:line="480" w:lineRule="auto"/>
        <w:rPr>
          <w:rFonts w:eastAsia="Calibri"/>
        </w:rPr>
      </w:pPr>
      <w:r>
        <w:rPr>
          <w:rFonts w:eastAsia="Calibri"/>
        </w:rPr>
        <w:tab/>
        <w:t xml:space="preserve">Although the accuracy was high for some models’ that is due to a skewed target variable. The models were able to achieve this accuracy without making any predictions a car is a lemon, and that was 12% of the first data set. </w:t>
      </w:r>
      <w:r w:rsidR="00B54494">
        <w:rPr>
          <w:rFonts w:eastAsia="Calibri"/>
        </w:rPr>
        <w:t xml:space="preserve">The sensitivity, therefore, was zero, which means the model really isn’t providing any information to help predict a lemon. </w:t>
      </w:r>
      <w:r w:rsidR="00493755">
        <w:rPr>
          <w:rFonts w:eastAsia="Calibri"/>
        </w:rPr>
        <w:t xml:space="preserve">Essentially every prediction was non-lemon, which one would not need to build a model to do. </w:t>
      </w:r>
      <w:r w:rsidR="004C1AB5">
        <w:rPr>
          <w:rFonts w:eastAsia="Calibri"/>
        </w:rPr>
        <w:t xml:space="preserve">Despite lowering the penalty parameters close to zero and using a less-skewed dataset, </w:t>
      </w:r>
      <w:r w:rsidR="003A68AF">
        <w:rPr>
          <w:rFonts w:eastAsia="Calibri"/>
        </w:rPr>
        <w:t xml:space="preserve">SVM technique could not draw a decision hyperplane that made lemon </w:t>
      </w:r>
      <w:r w:rsidR="00936F4B">
        <w:rPr>
          <w:rFonts w:eastAsia="Calibri"/>
        </w:rPr>
        <w:t>predications</w:t>
      </w:r>
      <w:r w:rsidR="003A68AF">
        <w:rPr>
          <w:rFonts w:eastAsia="Calibri"/>
        </w:rPr>
        <w:t xml:space="preserve">. </w:t>
      </w:r>
      <w:r w:rsidR="00936F4B">
        <w:rPr>
          <w:rFonts w:eastAsia="Calibri"/>
        </w:rPr>
        <w:t xml:space="preserve">A logistic regression was able to have low sensitivity but the overall accuracy was comparable to the SVM that made no lemon </w:t>
      </w:r>
      <w:r w:rsidR="00E36B38">
        <w:rPr>
          <w:rFonts w:eastAsia="Calibri"/>
        </w:rPr>
        <w:t>predications</w:t>
      </w:r>
      <w:r w:rsidR="00936F4B">
        <w:rPr>
          <w:rFonts w:eastAsia="Calibri"/>
        </w:rPr>
        <w:t xml:space="preserve">. </w:t>
      </w:r>
    </w:p>
    <w:p w14:paraId="153F811C" w14:textId="108C5B04" w:rsidR="00664ED4" w:rsidRDefault="0044352D" w:rsidP="006E304F">
      <w:pPr>
        <w:spacing w:after="218" w:line="480" w:lineRule="auto"/>
        <w:ind w:firstLine="720"/>
        <w:rPr>
          <w:rFonts w:eastAsia="Calibri"/>
        </w:rPr>
      </w:pPr>
      <w:r>
        <w:rPr>
          <w:rFonts w:eastAsia="Calibri"/>
        </w:rPr>
        <w:t xml:space="preserve">A theory is that SVM is not a good technique for lemon vehicles. There may be no good pattern in 16-dimensional space that can separate them. This may be evident by the incredibly low levels of penalty parameters without </w:t>
      </w:r>
      <w:r w:rsidR="00D64AB9">
        <w:rPr>
          <w:rFonts w:eastAsia="Calibri"/>
        </w:rPr>
        <w:t>any</w:t>
      </w:r>
      <w:r>
        <w:rPr>
          <w:rFonts w:eastAsia="Calibri"/>
        </w:rPr>
        <w:t xml:space="preserve"> sensitivity</w:t>
      </w:r>
      <w:r w:rsidR="00D64AB9">
        <w:rPr>
          <w:rFonts w:eastAsia="Calibri"/>
        </w:rPr>
        <w:t xml:space="preserve"> or lemon predictions</w:t>
      </w:r>
      <w:r>
        <w:rPr>
          <w:rFonts w:eastAsia="Calibri"/>
        </w:rPr>
        <w:t>.</w:t>
      </w:r>
      <w:r w:rsidR="003C7822">
        <w:rPr>
          <w:rFonts w:eastAsia="Calibri"/>
        </w:rPr>
        <w:t xml:space="preserve"> A logistic regression was able to make some correct lemon predictions.</w:t>
      </w:r>
    </w:p>
    <w:p w14:paraId="1716BA46" w14:textId="7641DC7C" w:rsidR="00D95595" w:rsidRPr="001E09AE" w:rsidRDefault="003C7822" w:rsidP="001E09AE">
      <w:pPr>
        <w:spacing w:after="218" w:line="480" w:lineRule="auto"/>
        <w:ind w:firstLine="720"/>
        <w:rPr>
          <w:rFonts w:eastAsia="Calibri"/>
        </w:rPr>
      </w:pPr>
      <w:r>
        <w:rPr>
          <w:rFonts w:eastAsia="Calibri"/>
        </w:rPr>
        <w:t>More investigation should be done on which variables can deliver predictive validity of lemon vehicles. It appears sale and cost information is not enough.</w:t>
      </w:r>
      <w:bookmarkStart w:id="1" w:name="_GoBack"/>
      <w:bookmarkEnd w:id="1"/>
    </w:p>
    <w:p w14:paraId="40CA55B9" w14:textId="2D4776BF" w:rsidR="00CD080E" w:rsidRDefault="00ED0876" w:rsidP="00697EE5">
      <w:pPr>
        <w:spacing w:after="1"/>
        <w:jc w:val="center"/>
        <w:rPr>
          <w:rFonts w:eastAsia="Calibri"/>
          <w:sz w:val="22"/>
          <w:szCs w:val="22"/>
        </w:rPr>
      </w:pPr>
      <w:r w:rsidRPr="00ED0876">
        <w:rPr>
          <w:rFonts w:eastAsia="Calibri"/>
          <w:sz w:val="22"/>
          <w:szCs w:val="22"/>
        </w:rPr>
        <w:lastRenderedPageBreak/>
        <w:t>Appendix</w:t>
      </w:r>
      <w:r w:rsidR="00CD080E">
        <w:rPr>
          <w:rFonts w:eastAsia="Calibri"/>
          <w:sz w:val="22"/>
          <w:szCs w:val="22"/>
        </w:rPr>
        <w:t xml:space="preserve"> A</w:t>
      </w:r>
    </w:p>
    <w:p w14:paraId="45BCF0A4" w14:textId="77777777" w:rsidR="00740900" w:rsidRDefault="00740900" w:rsidP="00697EE5">
      <w:pPr>
        <w:spacing w:after="1"/>
        <w:jc w:val="center"/>
        <w:rPr>
          <w:rFonts w:eastAsia="Calibri"/>
          <w:sz w:val="22"/>
          <w:szCs w:val="22"/>
        </w:rPr>
      </w:pPr>
    </w:p>
    <w:p w14:paraId="7C68AC1A" w14:textId="23A49829" w:rsidR="00740900" w:rsidRPr="00740900" w:rsidRDefault="00740900" w:rsidP="00740900">
      <w:pPr>
        <w:spacing w:after="1"/>
        <w:rPr>
          <w:rFonts w:eastAsia="Calibri"/>
          <w:b/>
          <w:sz w:val="22"/>
          <w:szCs w:val="22"/>
        </w:rPr>
      </w:pPr>
      <w:r>
        <w:rPr>
          <w:rFonts w:eastAsia="Calibri"/>
          <w:b/>
          <w:sz w:val="22"/>
          <w:szCs w:val="22"/>
        </w:rPr>
        <w:t>Bold figures means that model was trained and validated on the less-skewed dataset.</w:t>
      </w:r>
    </w:p>
    <w:p w14:paraId="29B35955" w14:textId="77777777" w:rsidR="00860857" w:rsidRDefault="00860857" w:rsidP="00860857">
      <w:pPr>
        <w:spacing w:after="1"/>
        <w:jc w:val="center"/>
        <w:rPr>
          <w:rFonts w:eastAsia="Calibri"/>
          <w:sz w:val="22"/>
          <w:szCs w:val="22"/>
        </w:rPr>
      </w:pPr>
    </w:p>
    <w:p w14:paraId="29CDD662" w14:textId="58A64318" w:rsidR="0083413B" w:rsidRDefault="0083413B" w:rsidP="0083413B">
      <w:pPr>
        <w:spacing w:after="1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Figure 1- Models</w:t>
      </w:r>
    </w:p>
    <w:tbl>
      <w:tblPr>
        <w:tblStyle w:val="TableGrid"/>
        <w:tblW w:w="0" w:type="auto"/>
        <w:tblInd w:w="237" w:type="dxa"/>
        <w:tblLayout w:type="fixed"/>
        <w:tblLook w:val="04A0" w:firstRow="1" w:lastRow="0" w:firstColumn="1" w:lastColumn="0" w:noHBand="0" w:noVBand="1"/>
      </w:tblPr>
      <w:tblGrid>
        <w:gridCol w:w="927"/>
        <w:gridCol w:w="1001"/>
        <w:gridCol w:w="1148"/>
        <w:gridCol w:w="1431"/>
        <w:gridCol w:w="1097"/>
        <w:gridCol w:w="1197"/>
        <w:gridCol w:w="1099"/>
        <w:gridCol w:w="1439"/>
      </w:tblGrid>
      <w:tr w:rsidR="008956CF" w14:paraId="56146DDF" w14:textId="77777777" w:rsidTr="008956CF">
        <w:trPr>
          <w:trHeight w:val="872"/>
        </w:trPr>
        <w:tc>
          <w:tcPr>
            <w:tcW w:w="927" w:type="dxa"/>
            <w:vAlign w:val="center"/>
          </w:tcPr>
          <w:p w14:paraId="68ADB1A2" w14:textId="64543A17" w:rsidR="00BA22C7" w:rsidRDefault="00BA22C7" w:rsidP="00BA22C7">
            <w:pPr>
              <w:spacing w:after="1"/>
              <w:jc w:val="center"/>
            </w:pPr>
            <w:r>
              <w:t>Model number</w:t>
            </w:r>
          </w:p>
        </w:tc>
        <w:tc>
          <w:tcPr>
            <w:tcW w:w="1001" w:type="dxa"/>
            <w:vAlign w:val="center"/>
          </w:tcPr>
          <w:p w14:paraId="6A847508" w14:textId="648C6B89" w:rsidR="00BA22C7" w:rsidRDefault="00BA22C7" w:rsidP="00BA22C7">
            <w:pPr>
              <w:spacing w:after="1"/>
              <w:jc w:val="center"/>
            </w:pPr>
            <w:r>
              <w:t>Model kind (kernel)</w:t>
            </w:r>
          </w:p>
        </w:tc>
        <w:tc>
          <w:tcPr>
            <w:tcW w:w="1148" w:type="dxa"/>
            <w:vAlign w:val="center"/>
          </w:tcPr>
          <w:p w14:paraId="6BF4FF61" w14:textId="77777777" w:rsidR="00BA22C7" w:rsidRDefault="00BA22C7" w:rsidP="00BA22C7">
            <w:pPr>
              <w:spacing w:after="1"/>
              <w:jc w:val="center"/>
            </w:pPr>
            <w:r>
              <w:t>Penalty</w:t>
            </w:r>
          </w:p>
          <w:p w14:paraId="6253EDD7" w14:textId="6B98A4E3" w:rsidR="00BA22C7" w:rsidRDefault="00BA22C7" w:rsidP="00BA22C7">
            <w:pPr>
              <w:spacing w:after="1"/>
              <w:jc w:val="center"/>
            </w:pPr>
            <w:r>
              <w:t>Parameter</w:t>
            </w:r>
          </w:p>
        </w:tc>
        <w:tc>
          <w:tcPr>
            <w:tcW w:w="1431" w:type="dxa"/>
            <w:vAlign w:val="center"/>
          </w:tcPr>
          <w:p w14:paraId="7A06440D" w14:textId="06BED73D" w:rsidR="00BA22C7" w:rsidRDefault="00BA22C7" w:rsidP="00BA22C7">
            <w:pPr>
              <w:spacing w:after="1"/>
              <w:jc w:val="center"/>
            </w:pPr>
            <w:r>
              <w:t>T=training</w:t>
            </w:r>
          </w:p>
          <w:p w14:paraId="768AA44C" w14:textId="75D48507" w:rsidR="00BA22C7" w:rsidRDefault="00BA22C7" w:rsidP="00BA22C7">
            <w:pPr>
              <w:spacing w:after="1"/>
              <w:jc w:val="center"/>
            </w:pPr>
            <w:r>
              <w:t>V=validation</w:t>
            </w:r>
          </w:p>
        </w:tc>
        <w:tc>
          <w:tcPr>
            <w:tcW w:w="1097" w:type="dxa"/>
            <w:vAlign w:val="center"/>
          </w:tcPr>
          <w:p w14:paraId="3FCDE322" w14:textId="75005B1F" w:rsidR="00BA22C7" w:rsidRDefault="00BA22C7" w:rsidP="00BA22C7">
            <w:pPr>
              <w:spacing w:after="1"/>
              <w:jc w:val="center"/>
            </w:pPr>
            <w:r>
              <w:t>Accuracy</w:t>
            </w:r>
          </w:p>
        </w:tc>
        <w:tc>
          <w:tcPr>
            <w:tcW w:w="1197" w:type="dxa"/>
            <w:vAlign w:val="center"/>
          </w:tcPr>
          <w:p w14:paraId="588F5C01" w14:textId="29B49E96" w:rsidR="00BA22C7" w:rsidRDefault="00BA22C7" w:rsidP="00BA22C7">
            <w:pPr>
              <w:spacing w:after="1"/>
              <w:jc w:val="center"/>
            </w:pPr>
            <w:r>
              <w:t>Error Rate</w:t>
            </w:r>
          </w:p>
        </w:tc>
        <w:tc>
          <w:tcPr>
            <w:tcW w:w="1099" w:type="dxa"/>
            <w:vAlign w:val="center"/>
          </w:tcPr>
          <w:p w14:paraId="0EC9653D" w14:textId="1134B0BE" w:rsidR="00BA22C7" w:rsidRDefault="00BA22C7" w:rsidP="00BA22C7">
            <w:pPr>
              <w:spacing w:after="1"/>
              <w:jc w:val="center"/>
            </w:pPr>
            <w:r>
              <w:t>Sensitivity</w:t>
            </w:r>
          </w:p>
        </w:tc>
        <w:tc>
          <w:tcPr>
            <w:tcW w:w="1439" w:type="dxa"/>
            <w:vAlign w:val="center"/>
          </w:tcPr>
          <w:p w14:paraId="5F3D8497" w14:textId="2D6D311B" w:rsidR="00BA22C7" w:rsidRDefault="00BA22C7" w:rsidP="00BA22C7">
            <w:pPr>
              <w:spacing w:after="1"/>
              <w:jc w:val="center"/>
            </w:pPr>
            <w:r>
              <w:t>Specificity</w:t>
            </w:r>
          </w:p>
        </w:tc>
      </w:tr>
      <w:tr w:rsidR="008956CF" w14:paraId="4C2EB298" w14:textId="77777777" w:rsidTr="008956CF">
        <w:tc>
          <w:tcPr>
            <w:tcW w:w="927" w:type="dxa"/>
            <w:vAlign w:val="center"/>
          </w:tcPr>
          <w:p w14:paraId="68C7D5C2" w14:textId="30F61537" w:rsidR="00BA22C7" w:rsidRDefault="00BA22C7" w:rsidP="00BA22C7">
            <w:pPr>
              <w:spacing w:after="1"/>
              <w:jc w:val="center"/>
            </w:pPr>
            <w:r>
              <w:t>1</w:t>
            </w:r>
          </w:p>
        </w:tc>
        <w:tc>
          <w:tcPr>
            <w:tcW w:w="1001" w:type="dxa"/>
            <w:vAlign w:val="center"/>
          </w:tcPr>
          <w:p w14:paraId="556053D5" w14:textId="47AE2D4E" w:rsidR="00BA22C7" w:rsidRDefault="00BA22C7" w:rsidP="00BA22C7">
            <w:pPr>
              <w:spacing w:after="1"/>
              <w:jc w:val="center"/>
            </w:pPr>
            <w:r>
              <w:t>HP SVM (linear)</w:t>
            </w:r>
          </w:p>
        </w:tc>
        <w:tc>
          <w:tcPr>
            <w:tcW w:w="1148" w:type="dxa"/>
            <w:vAlign w:val="center"/>
          </w:tcPr>
          <w:p w14:paraId="28E2ECDB" w14:textId="59FA845C" w:rsidR="00BA22C7" w:rsidRDefault="00BA22C7" w:rsidP="00BA22C7">
            <w:pPr>
              <w:spacing w:after="1"/>
              <w:jc w:val="center"/>
            </w:pPr>
            <w:r>
              <w:t>1</w:t>
            </w:r>
          </w:p>
        </w:tc>
        <w:tc>
          <w:tcPr>
            <w:tcW w:w="1431" w:type="dxa"/>
            <w:vAlign w:val="center"/>
          </w:tcPr>
          <w:p w14:paraId="6B7D02D8" w14:textId="48D8312A" w:rsidR="00BA22C7" w:rsidRDefault="00BA22C7" w:rsidP="00BA22C7">
            <w:pPr>
              <w:spacing w:after="1"/>
              <w:jc w:val="center"/>
            </w:pPr>
            <w:r>
              <w:t>T</w:t>
            </w:r>
          </w:p>
        </w:tc>
        <w:tc>
          <w:tcPr>
            <w:tcW w:w="1097" w:type="dxa"/>
            <w:vAlign w:val="center"/>
          </w:tcPr>
          <w:p w14:paraId="35E30AF6" w14:textId="2CCBD9C8" w:rsidR="00BA22C7" w:rsidRDefault="00BA22C7" w:rsidP="00BA22C7">
            <w:pPr>
              <w:spacing w:after="1"/>
              <w:jc w:val="center"/>
            </w:pPr>
            <w:r w:rsidRPr="00171754">
              <w:t>0.8771</w:t>
            </w:r>
          </w:p>
        </w:tc>
        <w:tc>
          <w:tcPr>
            <w:tcW w:w="1197" w:type="dxa"/>
            <w:vAlign w:val="center"/>
          </w:tcPr>
          <w:p w14:paraId="622847D2" w14:textId="7953AD56" w:rsidR="00BA22C7" w:rsidRDefault="00BA22C7" w:rsidP="00BA22C7">
            <w:pPr>
              <w:spacing w:after="1"/>
              <w:jc w:val="center"/>
            </w:pPr>
            <w:r w:rsidRPr="00171754">
              <w:t>0.1229</w:t>
            </w:r>
          </w:p>
        </w:tc>
        <w:tc>
          <w:tcPr>
            <w:tcW w:w="1099" w:type="dxa"/>
            <w:vAlign w:val="center"/>
          </w:tcPr>
          <w:p w14:paraId="3E5835EE" w14:textId="0DB3EF02" w:rsidR="00BA22C7" w:rsidRDefault="00BA22C7" w:rsidP="00BA22C7">
            <w:pPr>
              <w:spacing w:after="1"/>
              <w:jc w:val="center"/>
            </w:pPr>
            <w:r w:rsidRPr="00171754">
              <w:t>0</w:t>
            </w:r>
          </w:p>
        </w:tc>
        <w:tc>
          <w:tcPr>
            <w:tcW w:w="1439" w:type="dxa"/>
            <w:vAlign w:val="center"/>
          </w:tcPr>
          <w:p w14:paraId="5919C1DA" w14:textId="45E67651" w:rsidR="00BA22C7" w:rsidRDefault="00BA22C7" w:rsidP="00BA22C7">
            <w:pPr>
              <w:spacing w:after="1"/>
              <w:jc w:val="center"/>
            </w:pPr>
            <w:r w:rsidRPr="00171754">
              <w:t>1</w:t>
            </w:r>
          </w:p>
        </w:tc>
      </w:tr>
      <w:tr w:rsidR="008956CF" w14:paraId="12B00F4C" w14:textId="77777777" w:rsidTr="008956CF">
        <w:tc>
          <w:tcPr>
            <w:tcW w:w="927" w:type="dxa"/>
            <w:vAlign w:val="center"/>
          </w:tcPr>
          <w:p w14:paraId="3686485C" w14:textId="0B34882D" w:rsidR="00BA22C7" w:rsidRDefault="00BA22C7" w:rsidP="00BA22C7">
            <w:pPr>
              <w:spacing w:after="1"/>
              <w:jc w:val="center"/>
            </w:pPr>
            <w:r>
              <w:t>1</w:t>
            </w:r>
          </w:p>
        </w:tc>
        <w:tc>
          <w:tcPr>
            <w:tcW w:w="1001" w:type="dxa"/>
            <w:vAlign w:val="center"/>
          </w:tcPr>
          <w:p w14:paraId="5892D4C7" w14:textId="4C8FB00A" w:rsidR="00BA22C7" w:rsidRDefault="00BA22C7" w:rsidP="00BA22C7">
            <w:pPr>
              <w:spacing w:after="1"/>
              <w:jc w:val="center"/>
            </w:pPr>
            <w:r>
              <w:t>HP SVM (linear)</w:t>
            </w:r>
          </w:p>
        </w:tc>
        <w:tc>
          <w:tcPr>
            <w:tcW w:w="1148" w:type="dxa"/>
            <w:vAlign w:val="center"/>
          </w:tcPr>
          <w:p w14:paraId="73272327" w14:textId="7AB4ACD6" w:rsidR="00BA22C7" w:rsidRDefault="00BA22C7" w:rsidP="00BA22C7">
            <w:pPr>
              <w:spacing w:after="1"/>
              <w:jc w:val="center"/>
            </w:pPr>
            <w:r>
              <w:t>1</w:t>
            </w:r>
          </w:p>
        </w:tc>
        <w:tc>
          <w:tcPr>
            <w:tcW w:w="1431" w:type="dxa"/>
            <w:vAlign w:val="center"/>
          </w:tcPr>
          <w:p w14:paraId="13F9AA97" w14:textId="24A543CF" w:rsidR="00BA22C7" w:rsidRDefault="00BA22C7" w:rsidP="00BA22C7">
            <w:pPr>
              <w:spacing w:after="1"/>
              <w:jc w:val="center"/>
            </w:pPr>
            <w:r>
              <w:t>V</w:t>
            </w:r>
          </w:p>
        </w:tc>
        <w:tc>
          <w:tcPr>
            <w:tcW w:w="1097" w:type="dxa"/>
            <w:vAlign w:val="center"/>
          </w:tcPr>
          <w:p w14:paraId="6C122397" w14:textId="6448C4EF" w:rsidR="00BA22C7" w:rsidRDefault="00BA22C7" w:rsidP="00BA22C7">
            <w:pPr>
              <w:spacing w:after="1"/>
              <w:jc w:val="center"/>
            </w:pPr>
            <w:r w:rsidRPr="00171754">
              <w:t>0.8770</w:t>
            </w:r>
          </w:p>
        </w:tc>
        <w:tc>
          <w:tcPr>
            <w:tcW w:w="1197" w:type="dxa"/>
            <w:vAlign w:val="center"/>
          </w:tcPr>
          <w:p w14:paraId="0EEC55AA" w14:textId="54049F45" w:rsidR="00BA22C7" w:rsidRDefault="00BA22C7" w:rsidP="00BA22C7">
            <w:pPr>
              <w:spacing w:after="1"/>
              <w:jc w:val="center"/>
            </w:pPr>
            <w:r w:rsidRPr="00B557B4">
              <w:t>0.1230</w:t>
            </w:r>
          </w:p>
        </w:tc>
        <w:tc>
          <w:tcPr>
            <w:tcW w:w="1099" w:type="dxa"/>
            <w:vAlign w:val="center"/>
          </w:tcPr>
          <w:p w14:paraId="1B9F0D56" w14:textId="505F0B82" w:rsidR="00BA22C7" w:rsidRDefault="00BA22C7" w:rsidP="00BA22C7">
            <w:pPr>
              <w:spacing w:after="1"/>
              <w:jc w:val="center"/>
            </w:pPr>
            <w:r>
              <w:t>0</w:t>
            </w:r>
          </w:p>
        </w:tc>
        <w:tc>
          <w:tcPr>
            <w:tcW w:w="1439" w:type="dxa"/>
            <w:vAlign w:val="center"/>
          </w:tcPr>
          <w:p w14:paraId="3FCF6705" w14:textId="69495437" w:rsidR="00BA22C7" w:rsidRDefault="00BA22C7" w:rsidP="00BA22C7">
            <w:pPr>
              <w:spacing w:after="1"/>
              <w:jc w:val="center"/>
            </w:pPr>
            <w:r>
              <w:t>1</w:t>
            </w:r>
          </w:p>
        </w:tc>
      </w:tr>
      <w:tr w:rsidR="008956CF" w14:paraId="2C9AE960" w14:textId="77777777" w:rsidTr="008956CF">
        <w:tc>
          <w:tcPr>
            <w:tcW w:w="927" w:type="dxa"/>
            <w:vAlign w:val="center"/>
          </w:tcPr>
          <w:p w14:paraId="0747A058" w14:textId="39004652" w:rsidR="00BA22C7" w:rsidRDefault="00BA22C7" w:rsidP="00BA22C7">
            <w:pPr>
              <w:spacing w:after="1"/>
              <w:jc w:val="center"/>
            </w:pPr>
            <w:r>
              <w:t>2</w:t>
            </w:r>
          </w:p>
        </w:tc>
        <w:tc>
          <w:tcPr>
            <w:tcW w:w="1001" w:type="dxa"/>
            <w:vAlign w:val="center"/>
          </w:tcPr>
          <w:p w14:paraId="61DEF941" w14:textId="53ADE4F6" w:rsidR="00BA22C7" w:rsidRDefault="00BA22C7" w:rsidP="00BA22C7">
            <w:pPr>
              <w:spacing w:after="1"/>
              <w:jc w:val="center"/>
            </w:pPr>
            <w:r>
              <w:t>HP SVM (ploy^2)</w:t>
            </w:r>
          </w:p>
        </w:tc>
        <w:tc>
          <w:tcPr>
            <w:tcW w:w="1148" w:type="dxa"/>
            <w:vAlign w:val="center"/>
          </w:tcPr>
          <w:p w14:paraId="28A9206E" w14:textId="005791C5" w:rsidR="00BA22C7" w:rsidRDefault="00BA22C7" w:rsidP="00BA22C7">
            <w:pPr>
              <w:spacing w:after="1"/>
              <w:jc w:val="center"/>
            </w:pPr>
            <w:r>
              <w:t>1</w:t>
            </w:r>
          </w:p>
        </w:tc>
        <w:tc>
          <w:tcPr>
            <w:tcW w:w="1431" w:type="dxa"/>
            <w:vAlign w:val="center"/>
          </w:tcPr>
          <w:p w14:paraId="420D0FAD" w14:textId="3F7C8FE5" w:rsidR="00BA22C7" w:rsidRDefault="00BA22C7" w:rsidP="00BA22C7">
            <w:pPr>
              <w:spacing w:after="1"/>
              <w:jc w:val="center"/>
            </w:pPr>
            <w:r>
              <w:t>T</w:t>
            </w:r>
          </w:p>
        </w:tc>
        <w:tc>
          <w:tcPr>
            <w:tcW w:w="1097" w:type="dxa"/>
            <w:vAlign w:val="center"/>
          </w:tcPr>
          <w:p w14:paraId="0A1F2A41" w14:textId="516B0F1C" w:rsidR="00BA22C7" w:rsidRDefault="00BA22C7" w:rsidP="00BA22C7">
            <w:pPr>
              <w:spacing w:after="1"/>
              <w:jc w:val="center"/>
            </w:pPr>
            <w:r w:rsidRPr="000A20F9">
              <w:t>0.8772</w:t>
            </w:r>
          </w:p>
        </w:tc>
        <w:tc>
          <w:tcPr>
            <w:tcW w:w="1197" w:type="dxa"/>
            <w:vAlign w:val="center"/>
          </w:tcPr>
          <w:p w14:paraId="68A4C140" w14:textId="6E7B8D82" w:rsidR="00BA22C7" w:rsidRDefault="00BA22C7" w:rsidP="00BA22C7">
            <w:pPr>
              <w:spacing w:after="1"/>
              <w:jc w:val="center"/>
            </w:pPr>
            <w:r w:rsidRPr="000A20F9">
              <w:t>0.1228</w:t>
            </w:r>
          </w:p>
        </w:tc>
        <w:tc>
          <w:tcPr>
            <w:tcW w:w="1099" w:type="dxa"/>
            <w:vAlign w:val="center"/>
          </w:tcPr>
          <w:p w14:paraId="13969296" w14:textId="363F6158" w:rsidR="00BA22C7" w:rsidRDefault="00BA22C7" w:rsidP="00BA22C7">
            <w:pPr>
              <w:spacing w:after="1"/>
              <w:jc w:val="center"/>
            </w:pPr>
            <w:r w:rsidRPr="000A20F9">
              <w:t>0.0005</w:t>
            </w:r>
          </w:p>
        </w:tc>
        <w:tc>
          <w:tcPr>
            <w:tcW w:w="1439" w:type="dxa"/>
            <w:vAlign w:val="center"/>
          </w:tcPr>
          <w:p w14:paraId="12825245" w14:textId="388638B9" w:rsidR="00BA22C7" w:rsidRDefault="00BA22C7" w:rsidP="00BA22C7">
            <w:pPr>
              <w:spacing w:after="1"/>
              <w:jc w:val="center"/>
            </w:pPr>
            <w:r>
              <w:t>1</w:t>
            </w:r>
          </w:p>
        </w:tc>
      </w:tr>
      <w:tr w:rsidR="008956CF" w14:paraId="504093D7" w14:textId="77777777" w:rsidTr="008956CF">
        <w:tc>
          <w:tcPr>
            <w:tcW w:w="927" w:type="dxa"/>
            <w:vAlign w:val="center"/>
          </w:tcPr>
          <w:p w14:paraId="4DF7C637" w14:textId="5817640C" w:rsidR="00BA22C7" w:rsidRDefault="00BA22C7" w:rsidP="00BA22C7">
            <w:pPr>
              <w:spacing w:after="1"/>
              <w:jc w:val="center"/>
            </w:pPr>
            <w:r>
              <w:t>2</w:t>
            </w:r>
          </w:p>
        </w:tc>
        <w:tc>
          <w:tcPr>
            <w:tcW w:w="1001" w:type="dxa"/>
            <w:vAlign w:val="center"/>
          </w:tcPr>
          <w:p w14:paraId="357C0A9E" w14:textId="105AC8B6" w:rsidR="00BA22C7" w:rsidRDefault="00BA22C7" w:rsidP="00BA22C7">
            <w:pPr>
              <w:spacing w:after="1"/>
              <w:jc w:val="center"/>
            </w:pPr>
            <w:r>
              <w:t>HP SVM (poly^2)</w:t>
            </w:r>
          </w:p>
        </w:tc>
        <w:tc>
          <w:tcPr>
            <w:tcW w:w="1148" w:type="dxa"/>
            <w:vAlign w:val="center"/>
          </w:tcPr>
          <w:p w14:paraId="768E45A7" w14:textId="3A7FE824" w:rsidR="00BA22C7" w:rsidRDefault="00BA22C7" w:rsidP="00BA22C7">
            <w:pPr>
              <w:spacing w:after="1"/>
              <w:jc w:val="center"/>
            </w:pPr>
            <w:r>
              <w:t>1</w:t>
            </w:r>
          </w:p>
        </w:tc>
        <w:tc>
          <w:tcPr>
            <w:tcW w:w="1431" w:type="dxa"/>
            <w:vAlign w:val="center"/>
          </w:tcPr>
          <w:p w14:paraId="72B012AE" w14:textId="7B4DE670" w:rsidR="00BA22C7" w:rsidRDefault="00BA22C7" w:rsidP="00BA22C7">
            <w:pPr>
              <w:spacing w:after="1"/>
              <w:jc w:val="center"/>
            </w:pPr>
            <w:r>
              <w:t>V</w:t>
            </w:r>
          </w:p>
        </w:tc>
        <w:tc>
          <w:tcPr>
            <w:tcW w:w="1097" w:type="dxa"/>
            <w:vAlign w:val="center"/>
          </w:tcPr>
          <w:p w14:paraId="67C9A1C2" w14:textId="62EC0E98" w:rsidR="00BA22C7" w:rsidRDefault="00BA22C7" w:rsidP="00BA22C7">
            <w:pPr>
              <w:spacing w:after="1"/>
              <w:jc w:val="center"/>
            </w:pPr>
            <w:r w:rsidRPr="008A76A1">
              <w:t>0.8770</w:t>
            </w:r>
          </w:p>
        </w:tc>
        <w:tc>
          <w:tcPr>
            <w:tcW w:w="1197" w:type="dxa"/>
            <w:vAlign w:val="center"/>
          </w:tcPr>
          <w:p w14:paraId="3D4F75C1" w14:textId="0DD13C53" w:rsidR="00BA22C7" w:rsidRDefault="00BA22C7" w:rsidP="00BA22C7">
            <w:pPr>
              <w:spacing w:after="1"/>
              <w:jc w:val="center"/>
            </w:pPr>
            <w:r w:rsidRPr="008A76A1">
              <w:t>0.1230</w:t>
            </w:r>
          </w:p>
        </w:tc>
        <w:tc>
          <w:tcPr>
            <w:tcW w:w="1099" w:type="dxa"/>
            <w:vAlign w:val="center"/>
          </w:tcPr>
          <w:p w14:paraId="2C6544A2" w14:textId="2F03E690" w:rsidR="00BA22C7" w:rsidRDefault="00BA22C7" w:rsidP="00BA22C7">
            <w:pPr>
              <w:spacing w:after="1"/>
              <w:jc w:val="center"/>
            </w:pPr>
            <w:r>
              <w:t>0</w:t>
            </w:r>
          </w:p>
        </w:tc>
        <w:tc>
          <w:tcPr>
            <w:tcW w:w="1439" w:type="dxa"/>
            <w:vAlign w:val="center"/>
          </w:tcPr>
          <w:p w14:paraId="4406B452" w14:textId="43B0F4CF" w:rsidR="00BA22C7" w:rsidRDefault="00BA22C7" w:rsidP="00BA22C7">
            <w:pPr>
              <w:spacing w:after="1"/>
              <w:jc w:val="center"/>
            </w:pPr>
            <w:r>
              <w:t>1</w:t>
            </w:r>
          </w:p>
        </w:tc>
      </w:tr>
      <w:tr w:rsidR="008956CF" w14:paraId="022F39BA" w14:textId="77777777" w:rsidTr="008956CF">
        <w:tc>
          <w:tcPr>
            <w:tcW w:w="927" w:type="dxa"/>
            <w:vAlign w:val="center"/>
          </w:tcPr>
          <w:p w14:paraId="58748814" w14:textId="2298719A" w:rsidR="00FC385D" w:rsidRDefault="00FC385D" w:rsidP="00BA22C7">
            <w:pPr>
              <w:spacing w:after="1"/>
              <w:jc w:val="center"/>
            </w:pPr>
            <w:r>
              <w:t>3</w:t>
            </w:r>
          </w:p>
        </w:tc>
        <w:tc>
          <w:tcPr>
            <w:tcW w:w="1001" w:type="dxa"/>
            <w:vAlign w:val="center"/>
          </w:tcPr>
          <w:p w14:paraId="09955377" w14:textId="24C306FB" w:rsidR="00FC385D" w:rsidRDefault="00FC385D" w:rsidP="00BA22C7">
            <w:pPr>
              <w:spacing w:after="1"/>
              <w:jc w:val="center"/>
            </w:pPr>
            <w:r>
              <w:t>HP SVM (linear)</w:t>
            </w:r>
          </w:p>
        </w:tc>
        <w:tc>
          <w:tcPr>
            <w:tcW w:w="1148" w:type="dxa"/>
            <w:vAlign w:val="center"/>
          </w:tcPr>
          <w:p w14:paraId="3698D6FC" w14:textId="4A3C2424" w:rsidR="00FC385D" w:rsidRDefault="00FC385D" w:rsidP="00BA22C7">
            <w:pPr>
              <w:spacing w:after="1"/>
              <w:jc w:val="center"/>
            </w:pPr>
            <w:r>
              <w:t>0.001</w:t>
            </w:r>
          </w:p>
        </w:tc>
        <w:tc>
          <w:tcPr>
            <w:tcW w:w="1431" w:type="dxa"/>
            <w:vAlign w:val="center"/>
          </w:tcPr>
          <w:p w14:paraId="40AFBACC" w14:textId="2FD409EF" w:rsidR="00FC385D" w:rsidRDefault="00FC385D" w:rsidP="00BA22C7">
            <w:pPr>
              <w:spacing w:after="1"/>
              <w:jc w:val="center"/>
            </w:pPr>
            <w:r>
              <w:t>T</w:t>
            </w:r>
          </w:p>
        </w:tc>
        <w:tc>
          <w:tcPr>
            <w:tcW w:w="1097" w:type="dxa"/>
            <w:vAlign w:val="center"/>
          </w:tcPr>
          <w:p w14:paraId="309DF149" w14:textId="0DA960B4" w:rsidR="00FC385D" w:rsidRDefault="00FC385D" w:rsidP="00BA22C7">
            <w:pPr>
              <w:spacing w:after="1"/>
              <w:jc w:val="center"/>
            </w:pPr>
            <w:r w:rsidRPr="00171754">
              <w:t>0.8771</w:t>
            </w:r>
          </w:p>
        </w:tc>
        <w:tc>
          <w:tcPr>
            <w:tcW w:w="1197" w:type="dxa"/>
            <w:vAlign w:val="center"/>
          </w:tcPr>
          <w:p w14:paraId="363E5ACE" w14:textId="35EF8620" w:rsidR="00FC385D" w:rsidRDefault="00FC385D" w:rsidP="00BA22C7">
            <w:pPr>
              <w:spacing w:after="1"/>
              <w:jc w:val="center"/>
            </w:pPr>
            <w:r w:rsidRPr="00171754">
              <w:t>0.1229</w:t>
            </w:r>
          </w:p>
        </w:tc>
        <w:tc>
          <w:tcPr>
            <w:tcW w:w="1099" w:type="dxa"/>
            <w:vAlign w:val="center"/>
          </w:tcPr>
          <w:p w14:paraId="112E7026" w14:textId="40F93DF6" w:rsidR="00FC385D" w:rsidRDefault="00FC385D" w:rsidP="00BA22C7">
            <w:pPr>
              <w:spacing w:after="1"/>
              <w:jc w:val="center"/>
            </w:pPr>
            <w:r w:rsidRPr="00171754">
              <w:t>0</w:t>
            </w:r>
          </w:p>
        </w:tc>
        <w:tc>
          <w:tcPr>
            <w:tcW w:w="1439" w:type="dxa"/>
            <w:vAlign w:val="center"/>
          </w:tcPr>
          <w:p w14:paraId="3D911714" w14:textId="34CAD305" w:rsidR="00FC385D" w:rsidRDefault="00FC385D" w:rsidP="00BA22C7">
            <w:pPr>
              <w:spacing w:after="1"/>
              <w:jc w:val="center"/>
            </w:pPr>
            <w:r w:rsidRPr="00171754">
              <w:t>1</w:t>
            </w:r>
          </w:p>
        </w:tc>
      </w:tr>
      <w:tr w:rsidR="008956CF" w14:paraId="6B809A9C" w14:textId="77777777" w:rsidTr="008956CF">
        <w:tc>
          <w:tcPr>
            <w:tcW w:w="927" w:type="dxa"/>
            <w:vAlign w:val="center"/>
          </w:tcPr>
          <w:p w14:paraId="68C657C7" w14:textId="4D4AE2A8" w:rsidR="00FC385D" w:rsidRDefault="00FC385D" w:rsidP="00BA22C7">
            <w:pPr>
              <w:spacing w:after="1"/>
              <w:jc w:val="center"/>
            </w:pPr>
            <w:r>
              <w:t>3</w:t>
            </w:r>
          </w:p>
        </w:tc>
        <w:tc>
          <w:tcPr>
            <w:tcW w:w="1001" w:type="dxa"/>
            <w:vAlign w:val="center"/>
          </w:tcPr>
          <w:p w14:paraId="1C226AE1" w14:textId="68EF9536" w:rsidR="00FC385D" w:rsidRDefault="00FC385D" w:rsidP="00BA22C7">
            <w:pPr>
              <w:spacing w:after="1"/>
              <w:jc w:val="center"/>
            </w:pPr>
            <w:r>
              <w:t>HP SVM (linear)</w:t>
            </w:r>
          </w:p>
        </w:tc>
        <w:tc>
          <w:tcPr>
            <w:tcW w:w="1148" w:type="dxa"/>
            <w:vAlign w:val="center"/>
          </w:tcPr>
          <w:p w14:paraId="5B103610" w14:textId="004345A9" w:rsidR="00FC385D" w:rsidRDefault="00FC385D" w:rsidP="00BA22C7">
            <w:pPr>
              <w:spacing w:after="1"/>
              <w:jc w:val="center"/>
            </w:pPr>
            <w:r>
              <w:t>0.001</w:t>
            </w:r>
          </w:p>
        </w:tc>
        <w:tc>
          <w:tcPr>
            <w:tcW w:w="1431" w:type="dxa"/>
            <w:vAlign w:val="center"/>
          </w:tcPr>
          <w:p w14:paraId="6F6AEE56" w14:textId="748DEFBD" w:rsidR="00FC385D" w:rsidRDefault="00FC385D" w:rsidP="00BA22C7">
            <w:pPr>
              <w:spacing w:after="1"/>
              <w:jc w:val="center"/>
            </w:pPr>
            <w:r>
              <w:t>V</w:t>
            </w:r>
          </w:p>
        </w:tc>
        <w:tc>
          <w:tcPr>
            <w:tcW w:w="1097" w:type="dxa"/>
            <w:vAlign w:val="center"/>
          </w:tcPr>
          <w:p w14:paraId="744646B6" w14:textId="2BF9B1EA" w:rsidR="00FC385D" w:rsidRDefault="00FC385D" w:rsidP="00BA22C7">
            <w:pPr>
              <w:spacing w:after="1"/>
              <w:jc w:val="center"/>
            </w:pPr>
            <w:r w:rsidRPr="00171754">
              <w:t>0.8770</w:t>
            </w:r>
          </w:p>
        </w:tc>
        <w:tc>
          <w:tcPr>
            <w:tcW w:w="1197" w:type="dxa"/>
            <w:vAlign w:val="center"/>
          </w:tcPr>
          <w:p w14:paraId="47139C7E" w14:textId="252B2CE9" w:rsidR="00FC385D" w:rsidRDefault="00FC385D" w:rsidP="00BA22C7">
            <w:pPr>
              <w:spacing w:after="1"/>
              <w:jc w:val="center"/>
            </w:pPr>
            <w:r w:rsidRPr="00B557B4">
              <w:t>0.1230</w:t>
            </w:r>
          </w:p>
        </w:tc>
        <w:tc>
          <w:tcPr>
            <w:tcW w:w="1099" w:type="dxa"/>
            <w:vAlign w:val="center"/>
          </w:tcPr>
          <w:p w14:paraId="566768A9" w14:textId="0466A464" w:rsidR="00FC385D" w:rsidRDefault="00FC385D" w:rsidP="00BA22C7">
            <w:pPr>
              <w:spacing w:after="1"/>
              <w:jc w:val="center"/>
            </w:pPr>
            <w:r>
              <w:t>0</w:t>
            </w:r>
          </w:p>
        </w:tc>
        <w:tc>
          <w:tcPr>
            <w:tcW w:w="1439" w:type="dxa"/>
            <w:vAlign w:val="center"/>
          </w:tcPr>
          <w:p w14:paraId="582701E5" w14:textId="70BD3737" w:rsidR="00FC385D" w:rsidRDefault="00FC385D" w:rsidP="00BA22C7">
            <w:pPr>
              <w:spacing w:after="1"/>
              <w:jc w:val="center"/>
            </w:pPr>
            <w:r>
              <w:t>1</w:t>
            </w:r>
          </w:p>
        </w:tc>
      </w:tr>
      <w:tr w:rsidR="008956CF" w14:paraId="4F9A0F92" w14:textId="77777777" w:rsidTr="008956CF">
        <w:tc>
          <w:tcPr>
            <w:tcW w:w="927" w:type="dxa"/>
            <w:vAlign w:val="center"/>
          </w:tcPr>
          <w:p w14:paraId="3FB84C81" w14:textId="4A959E7A" w:rsidR="00FC385D" w:rsidRPr="00D53F75" w:rsidRDefault="0065020D" w:rsidP="00BA22C7">
            <w:pPr>
              <w:spacing w:after="1"/>
              <w:jc w:val="center"/>
              <w:rPr>
                <w:b/>
              </w:rPr>
            </w:pPr>
            <w:r w:rsidRPr="00D53F75">
              <w:rPr>
                <w:b/>
              </w:rPr>
              <w:t>4</w:t>
            </w:r>
          </w:p>
        </w:tc>
        <w:tc>
          <w:tcPr>
            <w:tcW w:w="1001" w:type="dxa"/>
            <w:vAlign w:val="center"/>
          </w:tcPr>
          <w:p w14:paraId="1C5BD831" w14:textId="0E92E6CD" w:rsidR="00FC385D" w:rsidRPr="00D53F75" w:rsidRDefault="007173C8" w:rsidP="00BA22C7">
            <w:pPr>
              <w:spacing w:after="1"/>
              <w:jc w:val="center"/>
              <w:rPr>
                <w:b/>
              </w:rPr>
            </w:pPr>
            <w:r w:rsidRPr="00D53F75">
              <w:rPr>
                <w:b/>
              </w:rPr>
              <w:t>HP SVM (linear</w:t>
            </w:r>
          </w:p>
        </w:tc>
        <w:tc>
          <w:tcPr>
            <w:tcW w:w="1148" w:type="dxa"/>
            <w:vAlign w:val="center"/>
          </w:tcPr>
          <w:p w14:paraId="75293B42" w14:textId="0CB9CDC1" w:rsidR="00FC385D" w:rsidRPr="00D53F75" w:rsidRDefault="004B64F6" w:rsidP="00BA22C7">
            <w:pPr>
              <w:spacing w:after="1"/>
              <w:jc w:val="center"/>
              <w:rPr>
                <w:b/>
              </w:rPr>
            </w:pPr>
            <w:r w:rsidRPr="00D53F75">
              <w:rPr>
                <w:b/>
              </w:rPr>
              <w:t>0.001</w:t>
            </w:r>
          </w:p>
        </w:tc>
        <w:tc>
          <w:tcPr>
            <w:tcW w:w="1431" w:type="dxa"/>
            <w:vAlign w:val="center"/>
          </w:tcPr>
          <w:p w14:paraId="0A8195CA" w14:textId="7269FF7F" w:rsidR="00FC385D" w:rsidRPr="00D53F75" w:rsidRDefault="004B64F6" w:rsidP="00BA22C7">
            <w:pPr>
              <w:spacing w:after="1"/>
              <w:jc w:val="center"/>
              <w:rPr>
                <w:b/>
              </w:rPr>
            </w:pPr>
            <w:r w:rsidRPr="00D53F75">
              <w:rPr>
                <w:b/>
              </w:rPr>
              <w:t>T</w:t>
            </w:r>
          </w:p>
        </w:tc>
        <w:tc>
          <w:tcPr>
            <w:tcW w:w="1097" w:type="dxa"/>
            <w:vAlign w:val="center"/>
          </w:tcPr>
          <w:p w14:paraId="285C0C86" w14:textId="1DC0D822" w:rsidR="00FC385D" w:rsidRPr="00D53F75" w:rsidRDefault="004B64F6" w:rsidP="00BA22C7">
            <w:pPr>
              <w:spacing w:after="1"/>
              <w:jc w:val="center"/>
              <w:rPr>
                <w:b/>
              </w:rPr>
            </w:pPr>
            <w:r w:rsidRPr="00D53F75">
              <w:rPr>
                <w:b/>
              </w:rPr>
              <w:t>0.6296</w:t>
            </w:r>
          </w:p>
        </w:tc>
        <w:tc>
          <w:tcPr>
            <w:tcW w:w="1197" w:type="dxa"/>
            <w:vAlign w:val="center"/>
          </w:tcPr>
          <w:p w14:paraId="6E59359C" w14:textId="0B8D3E89" w:rsidR="00FC385D" w:rsidRPr="00D53F75" w:rsidRDefault="004B64F6" w:rsidP="00BA22C7">
            <w:pPr>
              <w:spacing w:after="1"/>
              <w:jc w:val="center"/>
              <w:rPr>
                <w:b/>
              </w:rPr>
            </w:pPr>
            <w:r w:rsidRPr="00D53F75">
              <w:rPr>
                <w:b/>
              </w:rPr>
              <w:t>0.3704</w:t>
            </w:r>
          </w:p>
        </w:tc>
        <w:tc>
          <w:tcPr>
            <w:tcW w:w="1099" w:type="dxa"/>
            <w:vAlign w:val="center"/>
          </w:tcPr>
          <w:p w14:paraId="6F6AA611" w14:textId="48106E4A" w:rsidR="00FC385D" w:rsidRPr="00D53F75" w:rsidRDefault="004B64F6" w:rsidP="00BA22C7">
            <w:pPr>
              <w:spacing w:after="1"/>
              <w:jc w:val="center"/>
              <w:rPr>
                <w:b/>
              </w:rPr>
            </w:pPr>
            <w:r w:rsidRPr="00D53F75">
              <w:rPr>
                <w:b/>
              </w:rPr>
              <w:t>0</w:t>
            </w:r>
          </w:p>
        </w:tc>
        <w:tc>
          <w:tcPr>
            <w:tcW w:w="1439" w:type="dxa"/>
            <w:vAlign w:val="center"/>
          </w:tcPr>
          <w:p w14:paraId="6971D8E1" w14:textId="3963D8C9" w:rsidR="00FC385D" w:rsidRPr="00D53F75" w:rsidRDefault="004B64F6" w:rsidP="00BA22C7">
            <w:pPr>
              <w:spacing w:after="1"/>
              <w:jc w:val="center"/>
              <w:rPr>
                <w:b/>
              </w:rPr>
            </w:pPr>
            <w:r w:rsidRPr="00D53F75">
              <w:rPr>
                <w:b/>
              </w:rPr>
              <w:t>1</w:t>
            </w:r>
          </w:p>
        </w:tc>
      </w:tr>
      <w:tr w:rsidR="008956CF" w14:paraId="6FF92BDF" w14:textId="77777777" w:rsidTr="008956CF">
        <w:tc>
          <w:tcPr>
            <w:tcW w:w="927" w:type="dxa"/>
            <w:vAlign w:val="center"/>
          </w:tcPr>
          <w:p w14:paraId="61AA4E55" w14:textId="6E398BB3" w:rsidR="00FC385D" w:rsidRPr="00D53F75" w:rsidRDefault="007173C8" w:rsidP="00BA22C7">
            <w:pPr>
              <w:spacing w:after="1"/>
              <w:jc w:val="center"/>
              <w:rPr>
                <w:b/>
              </w:rPr>
            </w:pPr>
            <w:r w:rsidRPr="00D53F75">
              <w:rPr>
                <w:b/>
              </w:rPr>
              <w:t>4</w:t>
            </w:r>
          </w:p>
        </w:tc>
        <w:tc>
          <w:tcPr>
            <w:tcW w:w="1001" w:type="dxa"/>
            <w:vAlign w:val="center"/>
          </w:tcPr>
          <w:p w14:paraId="5D8C0E82" w14:textId="34AD0F87" w:rsidR="00FC385D" w:rsidRPr="00D53F75" w:rsidRDefault="007173C8" w:rsidP="00BA22C7">
            <w:pPr>
              <w:spacing w:after="1"/>
              <w:jc w:val="center"/>
              <w:rPr>
                <w:b/>
              </w:rPr>
            </w:pPr>
            <w:r w:rsidRPr="00D53F75">
              <w:rPr>
                <w:b/>
              </w:rPr>
              <w:t>HP SVM (linear</w:t>
            </w:r>
          </w:p>
        </w:tc>
        <w:tc>
          <w:tcPr>
            <w:tcW w:w="1148" w:type="dxa"/>
            <w:vAlign w:val="center"/>
          </w:tcPr>
          <w:p w14:paraId="4AD1C164" w14:textId="4F172374" w:rsidR="00FC385D" w:rsidRPr="00D53F75" w:rsidRDefault="004B64F6" w:rsidP="00BA22C7">
            <w:pPr>
              <w:spacing w:after="1"/>
              <w:jc w:val="center"/>
              <w:rPr>
                <w:b/>
              </w:rPr>
            </w:pPr>
            <w:r w:rsidRPr="00D53F75">
              <w:rPr>
                <w:b/>
              </w:rPr>
              <w:t>0.001</w:t>
            </w:r>
          </w:p>
        </w:tc>
        <w:tc>
          <w:tcPr>
            <w:tcW w:w="1431" w:type="dxa"/>
            <w:vAlign w:val="center"/>
          </w:tcPr>
          <w:p w14:paraId="61158630" w14:textId="677BA019" w:rsidR="00FC385D" w:rsidRPr="00D53F75" w:rsidRDefault="004B64F6" w:rsidP="00BA22C7">
            <w:pPr>
              <w:spacing w:after="1"/>
              <w:jc w:val="center"/>
              <w:rPr>
                <w:b/>
              </w:rPr>
            </w:pPr>
            <w:r w:rsidRPr="00D53F75">
              <w:rPr>
                <w:b/>
              </w:rPr>
              <w:t>V</w:t>
            </w:r>
          </w:p>
        </w:tc>
        <w:tc>
          <w:tcPr>
            <w:tcW w:w="1097" w:type="dxa"/>
            <w:vAlign w:val="center"/>
          </w:tcPr>
          <w:p w14:paraId="11C9CE09" w14:textId="05AB1E19" w:rsidR="00FC385D" w:rsidRPr="00D53F75" w:rsidRDefault="004B64F6" w:rsidP="00BA22C7">
            <w:pPr>
              <w:spacing w:after="1"/>
              <w:jc w:val="center"/>
              <w:rPr>
                <w:b/>
              </w:rPr>
            </w:pPr>
            <w:r w:rsidRPr="00D53F75">
              <w:rPr>
                <w:b/>
              </w:rPr>
              <w:t>0.6295</w:t>
            </w:r>
          </w:p>
        </w:tc>
        <w:tc>
          <w:tcPr>
            <w:tcW w:w="1197" w:type="dxa"/>
            <w:vAlign w:val="center"/>
          </w:tcPr>
          <w:p w14:paraId="05F1E6A5" w14:textId="6E157402" w:rsidR="00FC385D" w:rsidRPr="00D53F75" w:rsidRDefault="004B64F6" w:rsidP="00BA22C7">
            <w:pPr>
              <w:spacing w:after="1"/>
              <w:jc w:val="center"/>
              <w:rPr>
                <w:b/>
              </w:rPr>
            </w:pPr>
            <w:r w:rsidRPr="00D53F75">
              <w:rPr>
                <w:b/>
              </w:rPr>
              <w:t>0.3705</w:t>
            </w:r>
          </w:p>
        </w:tc>
        <w:tc>
          <w:tcPr>
            <w:tcW w:w="1099" w:type="dxa"/>
            <w:vAlign w:val="center"/>
          </w:tcPr>
          <w:p w14:paraId="2C2A0456" w14:textId="468070EF" w:rsidR="00FC385D" w:rsidRPr="00D53F75" w:rsidRDefault="004B64F6" w:rsidP="00BA22C7">
            <w:pPr>
              <w:spacing w:after="1"/>
              <w:jc w:val="center"/>
              <w:rPr>
                <w:b/>
              </w:rPr>
            </w:pPr>
            <w:r w:rsidRPr="00D53F75">
              <w:rPr>
                <w:b/>
              </w:rPr>
              <w:t>0</w:t>
            </w:r>
          </w:p>
        </w:tc>
        <w:tc>
          <w:tcPr>
            <w:tcW w:w="1439" w:type="dxa"/>
            <w:vAlign w:val="center"/>
          </w:tcPr>
          <w:p w14:paraId="62F51A27" w14:textId="48795977" w:rsidR="00FC385D" w:rsidRPr="00D53F75" w:rsidRDefault="004B64F6" w:rsidP="00BA22C7">
            <w:pPr>
              <w:spacing w:after="1"/>
              <w:jc w:val="center"/>
              <w:rPr>
                <w:b/>
              </w:rPr>
            </w:pPr>
            <w:r w:rsidRPr="00D53F75">
              <w:rPr>
                <w:b/>
              </w:rPr>
              <w:t>1</w:t>
            </w:r>
          </w:p>
        </w:tc>
      </w:tr>
      <w:tr w:rsidR="008956CF" w14:paraId="3B3C719C" w14:textId="77777777" w:rsidTr="008956CF">
        <w:tc>
          <w:tcPr>
            <w:tcW w:w="927" w:type="dxa"/>
            <w:vAlign w:val="center"/>
          </w:tcPr>
          <w:p w14:paraId="44FE3C2B" w14:textId="0B31D80E" w:rsidR="008956CF" w:rsidRPr="00D53F75" w:rsidRDefault="008956CF" w:rsidP="00BA22C7">
            <w:pPr>
              <w:spacing w:after="1"/>
              <w:jc w:val="center"/>
              <w:rPr>
                <w:b/>
              </w:rPr>
            </w:pPr>
            <w:r w:rsidRPr="00D53F75">
              <w:rPr>
                <w:b/>
              </w:rPr>
              <w:t>5</w:t>
            </w:r>
          </w:p>
        </w:tc>
        <w:tc>
          <w:tcPr>
            <w:tcW w:w="1001" w:type="dxa"/>
            <w:vAlign w:val="center"/>
          </w:tcPr>
          <w:p w14:paraId="6857155C" w14:textId="1A73C898" w:rsidR="008956CF" w:rsidRPr="00D53F75" w:rsidRDefault="008956CF" w:rsidP="00BA22C7">
            <w:pPr>
              <w:spacing w:after="1"/>
              <w:jc w:val="center"/>
              <w:rPr>
                <w:b/>
              </w:rPr>
            </w:pPr>
            <w:r w:rsidRPr="00D53F75">
              <w:rPr>
                <w:b/>
              </w:rPr>
              <w:t>Logit Reg.</w:t>
            </w:r>
          </w:p>
        </w:tc>
        <w:tc>
          <w:tcPr>
            <w:tcW w:w="1148" w:type="dxa"/>
            <w:vAlign w:val="center"/>
          </w:tcPr>
          <w:p w14:paraId="6FDB5F28" w14:textId="66E34070" w:rsidR="008956CF" w:rsidRPr="00D53F75" w:rsidRDefault="008956CF" w:rsidP="00BA22C7">
            <w:pPr>
              <w:spacing w:after="1"/>
              <w:jc w:val="center"/>
              <w:rPr>
                <w:b/>
              </w:rPr>
            </w:pPr>
            <w:r w:rsidRPr="00D53F75">
              <w:rPr>
                <w:b/>
              </w:rPr>
              <w:t>N/A</w:t>
            </w:r>
          </w:p>
        </w:tc>
        <w:tc>
          <w:tcPr>
            <w:tcW w:w="1431" w:type="dxa"/>
            <w:vAlign w:val="center"/>
          </w:tcPr>
          <w:p w14:paraId="4DDE8195" w14:textId="372C04FF" w:rsidR="008956CF" w:rsidRPr="00D53F75" w:rsidRDefault="008956CF" w:rsidP="00BA22C7">
            <w:pPr>
              <w:spacing w:after="1"/>
              <w:jc w:val="center"/>
              <w:rPr>
                <w:b/>
              </w:rPr>
            </w:pPr>
            <w:r w:rsidRPr="00D53F75">
              <w:rPr>
                <w:b/>
              </w:rPr>
              <w:t>T</w:t>
            </w:r>
          </w:p>
        </w:tc>
        <w:tc>
          <w:tcPr>
            <w:tcW w:w="1097" w:type="dxa"/>
            <w:vAlign w:val="center"/>
          </w:tcPr>
          <w:p w14:paraId="6C1E1B4D" w14:textId="3BE72EDD" w:rsidR="008956CF" w:rsidRPr="00D53F75" w:rsidRDefault="008956CF" w:rsidP="008956CF">
            <w:pPr>
              <w:spacing w:after="1"/>
              <w:jc w:val="center"/>
              <w:rPr>
                <w:rFonts w:ascii="Times" w:hAnsi="Times"/>
                <w:b/>
              </w:rPr>
            </w:pPr>
            <w:r w:rsidRPr="00D53F75">
              <w:rPr>
                <w:rFonts w:ascii="Times" w:hAnsi="Times"/>
                <w:b/>
                <w:color w:val="000000"/>
              </w:rPr>
              <w:t>0.6559</w:t>
            </w:r>
          </w:p>
        </w:tc>
        <w:tc>
          <w:tcPr>
            <w:tcW w:w="1197" w:type="dxa"/>
            <w:vAlign w:val="center"/>
          </w:tcPr>
          <w:p w14:paraId="5A0A4192" w14:textId="386EEE30" w:rsidR="008956CF" w:rsidRPr="00D53F75" w:rsidRDefault="008956CF" w:rsidP="008956CF">
            <w:pPr>
              <w:spacing w:after="1"/>
              <w:jc w:val="center"/>
              <w:rPr>
                <w:rFonts w:ascii="Times" w:hAnsi="Times"/>
                <w:b/>
              </w:rPr>
            </w:pPr>
            <w:r w:rsidRPr="00D53F75">
              <w:rPr>
                <w:rFonts w:ascii="Times" w:hAnsi="Times"/>
                <w:b/>
                <w:color w:val="000000"/>
              </w:rPr>
              <w:t>0.3440</w:t>
            </w:r>
          </w:p>
        </w:tc>
        <w:tc>
          <w:tcPr>
            <w:tcW w:w="1099" w:type="dxa"/>
            <w:vAlign w:val="center"/>
          </w:tcPr>
          <w:p w14:paraId="56826DC2" w14:textId="3CC0B074" w:rsidR="008956CF" w:rsidRPr="00D53F75" w:rsidRDefault="008956CF" w:rsidP="008956CF">
            <w:pPr>
              <w:spacing w:after="1"/>
              <w:jc w:val="center"/>
              <w:rPr>
                <w:rFonts w:ascii="Times" w:hAnsi="Times"/>
                <w:b/>
              </w:rPr>
            </w:pPr>
            <w:r w:rsidRPr="00D53F75">
              <w:rPr>
                <w:rFonts w:ascii="Times" w:hAnsi="Times"/>
                <w:b/>
                <w:color w:val="000000"/>
              </w:rPr>
              <w:t>0.2569</w:t>
            </w:r>
          </w:p>
        </w:tc>
        <w:tc>
          <w:tcPr>
            <w:tcW w:w="1439" w:type="dxa"/>
            <w:vAlign w:val="center"/>
          </w:tcPr>
          <w:p w14:paraId="64B97EA5" w14:textId="36AA009C" w:rsidR="008956CF" w:rsidRPr="00D53F75" w:rsidRDefault="008956CF" w:rsidP="008956CF">
            <w:pPr>
              <w:spacing w:after="1"/>
              <w:jc w:val="center"/>
              <w:rPr>
                <w:rFonts w:ascii="Times" w:hAnsi="Times"/>
                <w:b/>
              </w:rPr>
            </w:pPr>
            <w:r w:rsidRPr="00D53F75">
              <w:rPr>
                <w:rFonts w:ascii="Times" w:hAnsi="Times"/>
                <w:b/>
                <w:color w:val="000000"/>
              </w:rPr>
              <w:t>0.8907</w:t>
            </w:r>
          </w:p>
        </w:tc>
      </w:tr>
      <w:tr w:rsidR="00F66715" w14:paraId="64F0F69D" w14:textId="77777777" w:rsidTr="00F66715">
        <w:tc>
          <w:tcPr>
            <w:tcW w:w="927" w:type="dxa"/>
            <w:vAlign w:val="center"/>
          </w:tcPr>
          <w:p w14:paraId="3484EA97" w14:textId="123A3D99" w:rsidR="00F66715" w:rsidRPr="00D53F75" w:rsidRDefault="00F66715" w:rsidP="00BA22C7">
            <w:pPr>
              <w:spacing w:after="1"/>
              <w:jc w:val="center"/>
              <w:rPr>
                <w:b/>
              </w:rPr>
            </w:pPr>
            <w:r w:rsidRPr="00D53F75">
              <w:rPr>
                <w:b/>
              </w:rPr>
              <w:t>5</w:t>
            </w:r>
          </w:p>
        </w:tc>
        <w:tc>
          <w:tcPr>
            <w:tcW w:w="1001" w:type="dxa"/>
            <w:vAlign w:val="center"/>
          </w:tcPr>
          <w:p w14:paraId="6A2865B0" w14:textId="2BC9F7DF" w:rsidR="00F66715" w:rsidRPr="00D53F75" w:rsidRDefault="00F66715" w:rsidP="00BA22C7">
            <w:pPr>
              <w:spacing w:after="1"/>
              <w:jc w:val="center"/>
              <w:rPr>
                <w:b/>
              </w:rPr>
            </w:pPr>
            <w:r w:rsidRPr="00D53F75">
              <w:rPr>
                <w:b/>
              </w:rPr>
              <w:t>Logit Reg.</w:t>
            </w:r>
          </w:p>
        </w:tc>
        <w:tc>
          <w:tcPr>
            <w:tcW w:w="1148" w:type="dxa"/>
            <w:vAlign w:val="center"/>
          </w:tcPr>
          <w:p w14:paraId="2AD2120A" w14:textId="59C65993" w:rsidR="00F66715" w:rsidRPr="00D53F75" w:rsidRDefault="00F66715" w:rsidP="00BA22C7">
            <w:pPr>
              <w:spacing w:after="1"/>
              <w:jc w:val="center"/>
              <w:rPr>
                <w:b/>
              </w:rPr>
            </w:pPr>
            <w:r w:rsidRPr="00D53F75">
              <w:rPr>
                <w:b/>
              </w:rPr>
              <w:t>N/A</w:t>
            </w:r>
          </w:p>
        </w:tc>
        <w:tc>
          <w:tcPr>
            <w:tcW w:w="1431" w:type="dxa"/>
            <w:vAlign w:val="center"/>
          </w:tcPr>
          <w:p w14:paraId="580AE232" w14:textId="2EC86B3A" w:rsidR="00F66715" w:rsidRPr="00D53F75" w:rsidRDefault="00F66715" w:rsidP="00BA22C7">
            <w:pPr>
              <w:spacing w:after="1"/>
              <w:jc w:val="center"/>
              <w:rPr>
                <w:b/>
              </w:rPr>
            </w:pPr>
            <w:r w:rsidRPr="00D53F75">
              <w:rPr>
                <w:b/>
              </w:rPr>
              <w:t>V</w:t>
            </w:r>
          </w:p>
        </w:tc>
        <w:tc>
          <w:tcPr>
            <w:tcW w:w="1097" w:type="dxa"/>
            <w:vAlign w:val="center"/>
          </w:tcPr>
          <w:p w14:paraId="34948CD4" w14:textId="460DDC6C" w:rsidR="00F66715" w:rsidRPr="00D53F75" w:rsidRDefault="00F66715" w:rsidP="00F66715">
            <w:pPr>
              <w:spacing w:after="1"/>
              <w:jc w:val="center"/>
              <w:rPr>
                <w:rFonts w:ascii="Times" w:hAnsi="Times"/>
                <w:b/>
              </w:rPr>
            </w:pPr>
            <w:r w:rsidRPr="00D53F75">
              <w:rPr>
                <w:rFonts w:ascii="Times" w:hAnsi="Times"/>
                <w:b/>
                <w:color w:val="000000"/>
              </w:rPr>
              <w:t>0.6504</w:t>
            </w:r>
          </w:p>
        </w:tc>
        <w:tc>
          <w:tcPr>
            <w:tcW w:w="1197" w:type="dxa"/>
            <w:vAlign w:val="center"/>
          </w:tcPr>
          <w:p w14:paraId="41EB73BD" w14:textId="3C5C79E1" w:rsidR="00F66715" w:rsidRPr="00D53F75" w:rsidRDefault="00F66715" w:rsidP="00F66715">
            <w:pPr>
              <w:spacing w:after="1"/>
              <w:jc w:val="center"/>
              <w:rPr>
                <w:rFonts w:ascii="Times" w:hAnsi="Times"/>
                <w:b/>
              </w:rPr>
            </w:pPr>
            <w:r w:rsidRPr="00D53F75">
              <w:rPr>
                <w:rFonts w:ascii="Times" w:hAnsi="Times"/>
                <w:b/>
                <w:color w:val="000000"/>
              </w:rPr>
              <w:t>0.3495</w:t>
            </w:r>
          </w:p>
        </w:tc>
        <w:tc>
          <w:tcPr>
            <w:tcW w:w="1099" w:type="dxa"/>
            <w:vAlign w:val="center"/>
          </w:tcPr>
          <w:p w14:paraId="00C3E185" w14:textId="7B681C74" w:rsidR="00F66715" w:rsidRPr="00D53F75" w:rsidRDefault="00F66715" w:rsidP="00F66715">
            <w:pPr>
              <w:spacing w:after="1"/>
              <w:jc w:val="center"/>
              <w:rPr>
                <w:rFonts w:ascii="Times" w:hAnsi="Times"/>
                <w:b/>
              </w:rPr>
            </w:pPr>
            <w:r w:rsidRPr="00D53F75">
              <w:rPr>
                <w:rFonts w:ascii="Times" w:hAnsi="Times"/>
                <w:b/>
                <w:color w:val="000000"/>
              </w:rPr>
              <w:t>0.2407</w:t>
            </w:r>
          </w:p>
        </w:tc>
        <w:tc>
          <w:tcPr>
            <w:tcW w:w="1439" w:type="dxa"/>
            <w:vAlign w:val="center"/>
          </w:tcPr>
          <w:p w14:paraId="75AF6635" w14:textId="79BC2ADC" w:rsidR="00F66715" w:rsidRPr="00D53F75" w:rsidRDefault="00F66715" w:rsidP="00F66715">
            <w:pPr>
              <w:spacing w:after="1"/>
              <w:jc w:val="center"/>
              <w:rPr>
                <w:rFonts w:ascii="Times" w:hAnsi="Times"/>
                <w:b/>
              </w:rPr>
            </w:pPr>
            <w:r w:rsidRPr="00D53F75">
              <w:rPr>
                <w:rFonts w:ascii="Times" w:hAnsi="Times"/>
                <w:b/>
                <w:color w:val="000000"/>
              </w:rPr>
              <w:t>0.8916</w:t>
            </w:r>
          </w:p>
        </w:tc>
      </w:tr>
    </w:tbl>
    <w:p w14:paraId="644A018A" w14:textId="62D60293" w:rsidR="00727349" w:rsidRDefault="00727349" w:rsidP="00E648CE">
      <w:pPr>
        <w:spacing w:after="1"/>
        <w:ind w:left="705" w:hanging="720"/>
      </w:pPr>
    </w:p>
    <w:p w14:paraId="25FC1D3D" w14:textId="77777777" w:rsidR="00FC385D" w:rsidRDefault="00FC385D" w:rsidP="00E648CE">
      <w:pPr>
        <w:spacing w:after="1"/>
        <w:ind w:left="705" w:hanging="720"/>
      </w:pPr>
    </w:p>
    <w:p w14:paraId="53FA6222" w14:textId="77777777" w:rsidR="00FC385D" w:rsidRDefault="00FC385D" w:rsidP="00E648CE">
      <w:pPr>
        <w:spacing w:after="1"/>
        <w:ind w:left="705" w:hanging="720"/>
      </w:pPr>
    </w:p>
    <w:p w14:paraId="130CE636" w14:textId="77777777" w:rsidR="00727349" w:rsidRDefault="00727349" w:rsidP="00E648CE">
      <w:pPr>
        <w:spacing w:after="1"/>
        <w:ind w:left="705" w:hanging="720"/>
      </w:pPr>
    </w:p>
    <w:p w14:paraId="74445103" w14:textId="77777777" w:rsidR="008E0005" w:rsidRDefault="008E0005" w:rsidP="00E648CE">
      <w:pPr>
        <w:spacing w:after="1"/>
        <w:ind w:left="705" w:hanging="720"/>
      </w:pPr>
    </w:p>
    <w:p w14:paraId="7BE4E529" w14:textId="77777777" w:rsidR="008E0005" w:rsidRDefault="008E0005" w:rsidP="00E648CE">
      <w:pPr>
        <w:spacing w:after="1"/>
        <w:ind w:left="705" w:hanging="720"/>
      </w:pPr>
    </w:p>
    <w:p w14:paraId="17385474" w14:textId="77777777" w:rsidR="008E0005" w:rsidRDefault="008E0005" w:rsidP="00E648CE">
      <w:pPr>
        <w:spacing w:after="1"/>
        <w:ind w:left="705" w:hanging="720"/>
      </w:pPr>
    </w:p>
    <w:p w14:paraId="670C91AC" w14:textId="77777777" w:rsidR="008E0005" w:rsidRDefault="008E0005" w:rsidP="00E648CE">
      <w:pPr>
        <w:spacing w:after="1"/>
        <w:ind w:left="705" w:hanging="720"/>
      </w:pPr>
    </w:p>
    <w:p w14:paraId="70E86860" w14:textId="4A2244CD" w:rsidR="00727349" w:rsidRDefault="004D19FB" w:rsidP="00E648CE">
      <w:pPr>
        <w:spacing w:after="1"/>
        <w:ind w:left="705" w:hanging="720"/>
      </w:pPr>
      <w:r>
        <w:lastRenderedPageBreak/>
        <w:t>Figure 2</w:t>
      </w:r>
    </w:p>
    <w:tbl>
      <w:tblPr>
        <w:tblStyle w:val="TableGrid"/>
        <w:tblW w:w="0" w:type="auto"/>
        <w:tblInd w:w="237" w:type="dxa"/>
        <w:tblLook w:val="04A0" w:firstRow="1" w:lastRow="0" w:firstColumn="1" w:lastColumn="0" w:noHBand="0" w:noVBand="1"/>
      </w:tblPr>
      <w:tblGrid>
        <w:gridCol w:w="1479"/>
        <w:gridCol w:w="1485"/>
        <w:gridCol w:w="1479"/>
        <w:gridCol w:w="1478"/>
        <w:gridCol w:w="1478"/>
        <w:gridCol w:w="1478"/>
      </w:tblGrid>
      <w:tr w:rsidR="00F43C9C" w14:paraId="13FAEAF2" w14:textId="77777777" w:rsidTr="00F43C9C">
        <w:tc>
          <w:tcPr>
            <w:tcW w:w="1479" w:type="dxa"/>
            <w:vAlign w:val="center"/>
          </w:tcPr>
          <w:p w14:paraId="597C92A4" w14:textId="3734540D" w:rsidR="00F43C9C" w:rsidRDefault="00F43C9C" w:rsidP="00F43C9C">
            <w:pPr>
              <w:spacing w:after="1"/>
              <w:jc w:val="center"/>
            </w:pPr>
            <w:r>
              <w:t>Model Number</w:t>
            </w:r>
          </w:p>
        </w:tc>
        <w:tc>
          <w:tcPr>
            <w:tcW w:w="1479" w:type="dxa"/>
            <w:vAlign w:val="center"/>
          </w:tcPr>
          <w:p w14:paraId="42C59CAE" w14:textId="77777777" w:rsidR="00F43C9C" w:rsidRDefault="00F43C9C" w:rsidP="00F43C9C">
            <w:pPr>
              <w:spacing w:after="1"/>
              <w:jc w:val="center"/>
            </w:pPr>
            <w:r>
              <w:t>T=training</w:t>
            </w:r>
          </w:p>
          <w:p w14:paraId="1B128522" w14:textId="32189202" w:rsidR="00F43C9C" w:rsidRDefault="00F43C9C" w:rsidP="00F43C9C">
            <w:pPr>
              <w:spacing w:after="1"/>
              <w:jc w:val="center"/>
            </w:pPr>
            <w:r>
              <w:t>V=validation</w:t>
            </w:r>
          </w:p>
        </w:tc>
        <w:tc>
          <w:tcPr>
            <w:tcW w:w="1479" w:type="dxa"/>
            <w:vAlign w:val="center"/>
          </w:tcPr>
          <w:p w14:paraId="308A1DE1" w14:textId="51AF737D" w:rsidR="00F43C9C" w:rsidRDefault="00F43C9C" w:rsidP="00F43C9C">
            <w:pPr>
              <w:spacing w:after="1"/>
              <w:jc w:val="center"/>
            </w:pPr>
            <w:r>
              <w:t>False Negative</w:t>
            </w:r>
          </w:p>
        </w:tc>
        <w:tc>
          <w:tcPr>
            <w:tcW w:w="1478" w:type="dxa"/>
            <w:vAlign w:val="center"/>
          </w:tcPr>
          <w:p w14:paraId="3DA900E1" w14:textId="52EE6683" w:rsidR="00F43C9C" w:rsidRDefault="00F43C9C" w:rsidP="00F43C9C">
            <w:pPr>
              <w:spacing w:after="1"/>
              <w:jc w:val="center"/>
            </w:pPr>
            <w:r>
              <w:t>True Negative</w:t>
            </w:r>
          </w:p>
        </w:tc>
        <w:tc>
          <w:tcPr>
            <w:tcW w:w="1478" w:type="dxa"/>
            <w:vAlign w:val="center"/>
          </w:tcPr>
          <w:p w14:paraId="17937DCD" w14:textId="1EDFA335" w:rsidR="00F43C9C" w:rsidRDefault="00F43C9C" w:rsidP="00F43C9C">
            <w:pPr>
              <w:spacing w:after="1"/>
              <w:jc w:val="center"/>
            </w:pPr>
            <w:r>
              <w:t>False Positive</w:t>
            </w:r>
          </w:p>
        </w:tc>
        <w:tc>
          <w:tcPr>
            <w:tcW w:w="1478" w:type="dxa"/>
            <w:vAlign w:val="center"/>
          </w:tcPr>
          <w:p w14:paraId="104DCE95" w14:textId="0484E626" w:rsidR="00F43C9C" w:rsidRDefault="00F43C9C" w:rsidP="00F43C9C">
            <w:pPr>
              <w:spacing w:after="1"/>
              <w:jc w:val="center"/>
            </w:pPr>
            <w:r>
              <w:t>True Positive</w:t>
            </w:r>
          </w:p>
        </w:tc>
      </w:tr>
      <w:tr w:rsidR="00F43C9C" w14:paraId="2793D653" w14:textId="77777777" w:rsidTr="00F43C9C">
        <w:tc>
          <w:tcPr>
            <w:tcW w:w="1479" w:type="dxa"/>
            <w:vAlign w:val="center"/>
          </w:tcPr>
          <w:p w14:paraId="1C13FDF7" w14:textId="34A4D584" w:rsidR="00F43C9C" w:rsidRDefault="00E648CA" w:rsidP="00F43C9C">
            <w:pPr>
              <w:spacing w:after="1"/>
              <w:jc w:val="center"/>
            </w:pPr>
            <w:r>
              <w:t>1</w:t>
            </w:r>
          </w:p>
        </w:tc>
        <w:tc>
          <w:tcPr>
            <w:tcW w:w="1479" w:type="dxa"/>
            <w:vAlign w:val="center"/>
          </w:tcPr>
          <w:p w14:paraId="46029B1C" w14:textId="3D9E0E2E" w:rsidR="00F43C9C" w:rsidRDefault="00E648CA" w:rsidP="00F43C9C">
            <w:pPr>
              <w:spacing w:after="1"/>
              <w:jc w:val="center"/>
            </w:pPr>
            <w:r>
              <w:t>T</w:t>
            </w:r>
          </w:p>
        </w:tc>
        <w:tc>
          <w:tcPr>
            <w:tcW w:w="1479" w:type="dxa"/>
            <w:vAlign w:val="center"/>
          </w:tcPr>
          <w:p w14:paraId="6D056BB8" w14:textId="0E62327D" w:rsidR="00F43C9C" w:rsidRDefault="00E648CA" w:rsidP="00F43C9C">
            <w:pPr>
              <w:spacing w:after="1"/>
              <w:jc w:val="center"/>
            </w:pPr>
            <w:r>
              <w:t>7,500</w:t>
            </w:r>
          </w:p>
        </w:tc>
        <w:tc>
          <w:tcPr>
            <w:tcW w:w="1478" w:type="dxa"/>
            <w:vAlign w:val="center"/>
          </w:tcPr>
          <w:p w14:paraId="040256ED" w14:textId="6255BDE0" w:rsidR="00F43C9C" w:rsidRDefault="00E648CA" w:rsidP="00F43C9C">
            <w:pPr>
              <w:spacing w:after="1"/>
              <w:jc w:val="center"/>
            </w:pPr>
            <w:r>
              <w:t>53,526</w:t>
            </w:r>
          </w:p>
        </w:tc>
        <w:tc>
          <w:tcPr>
            <w:tcW w:w="1478" w:type="dxa"/>
            <w:vAlign w:val="center"/>
          </w:tcPr>
          <w:p w14:paraId="68CD76EC" w14:textId="68379F67" w:rsidR="00F43C9C" w:rsidRDefault="00E648CA" w:rsidP="00F43C9C">
            <w:pPr>
              <w:spacing w:after="1"/>
              <w:jc w:val="center"/>
            </w:pPr>
            <w:r>
              <w:t>0</w:t>
            </w:r>
          </w:p>
        </w:tc>
        <w:tc>
          <w:tcPr>
            <w:tcW w:w="1478" w:type="dxa"/>
            <w:vAlign w:val="center"/>
          </w:tcPr>
          <w:p w14:paraId="2D5817BF" w14:textId="38EB22E3" w:rsidR="00F43C9C" w:rsidRDefault="00E648CA" w:rsidP="00F43C9C">
            <w:pPr>
              <w:spacing w:after="1"/>
              <w:jc w:val="center"/>
            </w:pPr>
            <w:r>
              <w:t>0</w:t>
            </w:r>
          </w:p>
        </w:tc>
      </w:tr>
      <w:tr w:rsidR="00F43C9C" w14:paraId="5AE63D61" w14:textId="77777777" w:rsidTr="00F43C9C">
        <w:tc>
          <w:tcPr>
            <w:tcW w:w="1479" w:type="dxa"/>
            <w:vAlign w:val="center"/>
          </w:tcPr>
          <w:p w14:paraId="6D92031E" w14:textId="329FF59B" w:rsidR="00F43C9C" w:rsidRDefault="00E648CA" w:rsidP="00F43C9C">
            <w:pPr>
              <w:spacing w:after="1"/>
              <w:jc w:val="center"/>
            </w:pPr>
            <w:r>
              <w:t>1</w:t>
            </w:r>
          </w:p>
        </w:tc>
        <w:tc>
          <w:tcPr>
            <w:tcW w:w="1479" w:type="dxa"/>
            <w:vAlign w:val="center"/>
          </w:tcPr>
          <w:p w14:paraId="158E955B" w14:textId="7392D080" w:rsidR="00F43C9C" w:rsidRDefault="00E648CA" w:rsidP="00F43C9C">
            <w:pPr>
              <w:spacing w:after="1"/>
              <w:jc w:val="center"/>
            </w:pPr>
            <w:r>
              <w:t>V</w:t>
            </w:r>
          </w:p>
        </w:tc>
        <w:tc>
          <w:tcPr>
            <w:tcW w:w="1479" w:type="dxa"/>
            <w:vAlign w:val="center"/>
          </w:tcPr>
          <w:p w14:paraId="1A04767D" w14:textId="5525F004" w:rsidR="00F43C9C" w:rsidRDefault="00E648CA" w:rsidP="00F43C9C">
            <w:pPr>
              <w:spacing w:after="1"/>
              <w:jc w:val="center"/>
            </w:pPr>
            <w:r>
              <w:t>1,325</w:t>
            </w:r>
          </w:p>
        </w:tc>
        <w:tc>
          <w:tcPr>
            <w:tcW w:w="1478" w:type="dxa"/>
            <w:vAlign w:val="center"/>
          </w:tcPr>
          <w:p w14:paraId="38425641" w14:textId="2AC4A620" w:rsidR="00F43C9C" w:rsidRDefault="00E648CA" w:rsidP="00F43C9C">
            <w:pPr>
              <w:spacing w:after="1"/>
              <w:jc w:val="center"/>
            </w:pPr>
            <w:r>
              <w:t>9,446</w:t>
            </w:r>
          </w:p>
        </w:tc>
        <w:tc>
          <w:tcPr>
            <w:tcW w:w="1478" w:type="dxa"/>
            <w:vAlign w:val="center"/>
          </w:tcPr>
          <w:p w14:paraId="63F3C1F8" w14:textId="2B75B3DA" w:rsidR="00F43C9C" w:rsidRDefault="00E648CA" w:rsidP="00F43C9C">
            <w:pPr>
              <w:spacing w:after="1"/>
              <w:jc w:val="center"/>
            </w:pPr>
            <w:r>
              <w:t>0</w:t>
            </w:r>
          </w:p>
        </w:tc>
        <w:tc>
          <w:tcPr>
            <w:tcW w:w="1478" w:type="dxa"/>
            <w:vAlign w:val="center"/>
          </w:tcPr>
          <w:p w14:paraId="19653671" w14:textId="5D818956" w:rsidR="00F43C9C" w:rsidRDefault="00E648CA" w:rsidP="00F43C9C">
            <w:pPr>
              <w:spacing w:after="1"/>
              <w:jc w:val="center"/>
            </w:pPr>
            <w:r>
              <w:t>0</w:t>
            </w:r>
          </w:p>
        </w:tc>
      </w:tr>
      <w:tr w:rsidR="00F43C9C" w14:paraId="5CF12C99" w14:textId="77777777" w:rsidTr="00F43C9C">
        <w:tc>
          <w:tcPr>
            <w:tcW w:w="1479" w:type="dxa"/>
            <w:vAlign w:val="center"/>
          </w:tcPr>
          <w:p w14:paraId="4DCD9225" w14:textId="59275F86" w:rsidR="00F43C9C" w:rsidRDefault="007825A8" w:rsidP="00F43C9C">
            <w:pPr>
              <w:spacing w:after="1"/>
              <w:jc w:val="center"/>
            </w:pPr>
            <w:r>
              <w:t>2</w:t>
            </w:r>
          </w:p>
        </w:tc>
        <w:tc>
          <w:tcPr>
            <w:tcW w:w="1479" w:type="dxa"/>
            <w:vAlign w:val="center"/>
          </w:tcPr>
          <w:p w14:paraId="626C8276" w14:textId="56886C1F" w:rsidR="00F43C9C" w:rsidRDefault="007825A8" w:rsidP="00F43C9C">
            <w:pPr>
              <w:spacing w:after="1"/>
              <w:jc w:val="center"/>
            </w:pPr>
            <w:r>
              <w:t>T</w:t>
            </w:r>
          </w:p>
        </w:tc>
        <w:tc>
          <w:tcPr>
            <w:tcW w:w="1479" w:type="dxa"/>
            <w:vAlign w:val="center"/>
          </w:tcPr>
          <w:p w14:paraId="77D5CDB8" w14:textId="34E65A09" w:rsidR="00F43C9C" w:rsidRDefault="00426D4A" w:rsidP="00F43C9C">
            <w:pPr>
              <w:spacing w:after="1"/>
              <w:jc w:val="center"/>
            </w:pPr>
            <w:r w:rsidRPr="00426D4A">
              <w:t>7</w:t>
            </w:r>
            <w:r w:rsidR="00FC385D">
              <w:t>,</w:t>
            </w:r>
            <w:r w:rsidRPr="00426D4A">
              <w:t>496</w:t>
            </w:r>
          </w:p>
        </w:tc>
        <w:tc>
          <w:tcPr>
            <w:tcW w:w="1478" w:type="dxa"/>
            <w:vAlign w:val="center"/>
          </w:tcPr>
          <w:p w14:paraId="6041F86A" w14:textId="4B05EA3D" w:rsidR="00F43C9C" w:rsidRDefault="00426D4A" w:rsidP="00F43C9C">
            <w:pPr>
              <w:spacing w:after="1"/>
              <w:jc w:val="center"/>
            </w:pPr>
            <w:r w:rsidRPr="00426D4A">
              <w:t>53</w:t>
            </w:r>
            <w:r w:rsidR="00FC385D">
              <w:t>,</w:t>
            </w:r>
            <w:r w:rsidRPr="00426D4A">
              <w:t>526</w:t>
            </w:r>
          </w:p>
        </w:tc>
        <w:tc>
          <w:tcPr>
            <w:tcW w:w="1478" w:type="dxa"/>
            <w:vAlign w:val="center"/>
          </w:tcPr>
          <w:p w14:paraId="5DE3DBFD" w14:textId="3697A905" w:rsidR="00F43C9C" w:rsidRDefault="00426D4A" w:rsidP="00F43C9C">
            <w:pPr>
              <w:spacing w:after="1"/>
              <w:jc w:val="center"/>
            </w:pPr>
            <w:r>
              <w:t>0</w:t>
            </w:r>
          </w:p>
        </w:tc>
        <w:tc>
          <w:tcPr>
            <w:tcW w:w="1478" w:type="dxa"/>
            <w:vAlign w:val="center"/>
          </w:tcPr>
          <w:p w14:paraId="097B5ED1" w14:textId="733BE507" w:rsidR="00F43C9C" w:rsidRDefault="00426D4A" w:rsidP="00F43C9C">
            <w:pPr>
              <w:spacing w:after="1"/>
              <w:jc w:val="center"/>
            </w:pPr>
            <w:r>
              <w:t>4</w:t>
            </w:r>
          </w:p>
        </w:tc>
      </w:tr>
      <w:tr w:rsidR="00F43C9C" w14:paraId="499854A0" w14:textId="77777777" w:rsidTr="00F43C9C">
        <w:tc>
          <w:tcPr>
            <w:tcW w:w="1479" w:type="dxa"/>
            <w:vAlign w:val="center"/>
          </w:tcPr>
          <w:p w14:paraId="2B48DE06" w14:textId="5CAC216C" w:rsidR="00F43C9C" w:rsidRDefault="00426D4A" w:rsidP="00F43C9C">
            <w:pPr>
              <w:spacing w:after="1"/>
              <w:jc w:val="center"/>
            </w:pPr>
            <w:r>
              <w:t>2</w:t>
            </w:r>
          </w:p>
        </w:tc>
        <w:tc>
          <w:tcPr>
            <w:tcW w:w="1479" w:type="dxa"/>
            <w:vAlign w:val="center"/>
          </w:tcPr>
          <w:p w14:paraId="257A49FF" w14:textId="013801DD" w:rsidR="00F43C9C" w:rsidRDefault="00426D4A" w:rsidP="00F43C9C">
            <w:pPr>
              <w:spacing w:after="1"/>
              <w:jc w:val="center"/>
            </w:pPr>
            <w:r>
              <w:t>V</w:t>
            </w:r>
          </w:p>
        </w:tc>
        <w:tc>
          <w:tcPr>
            <w:tcW w:w="1479" w:type="dxa"/>
            <w:vAlign w:val="center"/>
          </w:tcPr>
          <w:p w14:paraId="5F758FDB" w14:textId="0418EB42" w:rsidR="00F43C9C" w:rsidRDefault="00426D4A" w:rsidP="00F43C9C">
            <w:pPr>
              <w:spacing w:after="1"/>
              <w:jc w:val="center"/>
            </w:pPr>
            <w:r w:rsidRPr="00426D4A">
              <w:t>1</w:t>
            </w:r>
            <w:r w:rsidR="00FC385D">
              <w:t>,</w:t>
            </w:r>
            <w:r w:rsidRPr="00426D4A">
              <w:t>325</w:t>
            </w:r>
          </w:p>
        </w:tc>
        <w:tc>
          <w:tcPr>
            <w:tcW w:w="1478" w:type="dxa"/>
            <w:vAlign w:val="center"/>
          </w:tcPr>
          <w:p w14:paraId="3C1CA4B1" w14:textId="3CF806E5" w:rsidR="00F43C9C" w:rsidRDefault="00426D4A" w:rsidP="00F43C9C">
            <w:pPr>
              <w:spacing w:after="1"/>
              <w:jc w:val="center"/>
            </w:pPr>
            <w:r w:rsidRPr="00426D4A">
              <w:t>9</w:t>
            </w:r>
            <w:r w:rsidR="00FC385D">
              <w:t>,</w:t>
            </w:r>
            <w:r w:rsidRPr="00426D4A">
              <w:t>446</w:t>
            </w:r>
          </w:p>
        </w:tc>
        <w:tc>
          <w:tcPr>
            <w:tcW w:w="1478" w:type="dxa"/>
            <w:vAlign w:val="center"/>
          </w:tcPr>
          <w:p w14:paraId="31E6F5DD" w14:textId="4680E57C" w:rsidR="00F43C9C" w:rsidRDefault="00426D4A" w:rsidP="00F43C9C">
            <w:pPr>
              <w:spacing w:after="1"/>
              <w:jc w:val="center"/>
            </w:pPr>
            <w:r>
              <w:t>0</w:t>
            </w:r>
          </w:p>
        </w:tc>
        <w:tc>
          <w:tcPr>
            <w:tcW w:w="1478" w:type="dxa"/>
            <w:vAlign w:val="center"/>
          </w:tcPr>
          <w:p w14:paraId="0472F7C8" w14:textId="59F0AD5F" w:rsidR="00F43C9C" w:rsidRDefault="00426D4A" w:rsidP="00F43C9C">
            <w:pPr>
              <w:spacing w:after="1"/>
              <w:jc w:val="center"/>
            </w:pPr>
            <w:r>
              <w:t>0</w:t>
            </w:r>
          </w:p>
        </w:tc>
      </w:tr>
      <w:tr w:rsidR="00F43C9C" w14:paraId="0F65F7EE" w14:textId="77777777" w:rsidTr="00F43C9C">
        <w:tc>
          <w:tcPr>
            <w:tcW w:w="1479" w:type="dxa"/>
            <w:vAlign w:val="center"/>
          </w:tcPr>
          <w:p w14:paraId="73F354F7" w14:textId="47939C4D" w:rsidR="00F43C9C" w:rsidRDefault="00FC385D" w:rsidP="00F43C9C">
            <w:pPr>
              <w:spacing w:after="1"/>
              <w:jc w:val="center"/>
            </w:pPr>
            <w:r>
              <w:t>3</w:t>
            </w:r>
          </w:p>
        </w:tc>
        <w:tc>
          <w:tcPr>
            <w:tcW w:w="1479" w:type="dxa"/>
            <w:vAlign w:val="center"/>
          </w:tcPr>
          <w:p w14:paraId="590F7593" w14:textId="21DFBAD7" w:rsidR="00F43C9C" w:rsidRDefault="00FC385D" w:rsidP="00F43C9C">
            <w:pPr>
              <w:spacing w:after="1"/>
              <w:jc w:val="center"/>
            </w:pPr>
            <w:r>
              <w:t>T</w:t>
            </w:r>
          </w:p>
        </w:tc>
        <w:tc>
          <w:tcPr>
            <w:tcW w:w="1479" w:type="dxa"/>
            <w:vAlign w:val="center"/>
          </w:tcPr>
          <w:p w14:paraId="411E6D55" w14:textId="29926D03" w:rsidR="00F43C9C" w:rsidRDefault="00FC385D" w:rsidP="00F43C9C">
            <w:pPr>
              <w:spacing w:after="1"/>
              <w:jc w:val="center"/>
            </w:pPr>
            <w:r w:rsidRPr="00FC385D">
              <w:t>7</w:t>
            </w:r>
            <w:r>
              <w:t>,</w:t>
            </w:r>
            <w:r w:rsidRPr="00FC385D">
              <w:t>500</w:t>
            </w:r>
          </w:p>
        </w:tc>
        <w:tc>
          <w:tcPr>
            <w:tcW w:w="1478" w:type="dxa"/>
            <w:vAlign w:val="center"/>
          </w:tcPr>
          <w:p w14:paraId="4755230E" w14:textId="716CDDAF" w:rsidR="00F43C9C" w:rsidRDefault="00FC385D" w:rsidP="00F43C9C">
            <w:pPr>
              <w:spacing w:after="1"/>
              <w:jc w:val="center"/>
            </w:pPr>
            <w:r w:rsidRPr="00FC385D">
              <w:t>53</w:t>
            </w:r>
            <w:r>
              <w:t>,</w:t>
            </w:r>
            <w:r w:rsidRPr="00FC385D">
              <w:t>526</w:t>
            </w:r>
          </w:p>
        </w:tc>
        <w:tc>
          <w:tcPr>
            <w:tcW w:w="1478" w:type="dxa"/>
            <w:vAlign w:val="center"/>
          </w:tcPr>
          <w:p w14:paraId="282EAD60" w14:textId="611119B4" w:rsidR="00F43C9C" w:rsidRDefault="00FC385D" w:rsidP="00F43C9C">
            <w:pPr>
              <w:spacing w:after="1"/>
              <w:jc w:val="center"/>
            </w:pPr>
            <w:r>
              <w:t>0</w:t>
            </w:r>
          </w:p>
        </w:tc>
        <w:tc>
          <w:tcPr>
            <w:tcW w:w="1478" w:type="dxa"/>
            <w:vAlign w:val="center"/>
          </w:tcPr>
          <w:p w14:paraId="21BDF4D3" w14:textId="6813FA0F" w:rsidR="00F43C9C" w:rsidRDefault="00FC385D" w:rsidP="00F43C9C">
            <w:pPr>
              <w:spacing w:after="1"/>
              <w:jc w:val="center"/>
            </w:pPr>
            <w:r>
              <w:t>0</w:t>
            </w:r>
          </w:p>
        </w:tc>
      </w:tr>
      <w:tr w:rsidR="00F43C9C" w14:paraId="7739C357" w14:textId="77777777" w:rsidTr="00F43C9C">
        <w:tc>
          <w:tcPr>
            <w:tcW w:w="1479" w:type="dxa"/>
            <w:vAlign w:val="center"/>
          </w:tcPr>
          <w:p w14:paraId="55E51E8E" w14:textId="04E009AC" w:rsidR="00F43C9C" w:rsidRDefault="00FC385D" w:rsidP="00F43C9C">
            <w:pPr>
              <w:spacing w:after="1"/>
              <w:jc w:val="center"/>
            </w:pPr>
            <w:r>
              <w:t>3</w:t>
            </w:r>
          </w:p>
        </w:tc>
        <w:tc>
          <w:tcPr>
            <w:tcW w:w="1479" w:type="dxa"/>
            <w:vAlign w:val="center"/>
          </w:tcPr>
          <w:p w14:paraId="51D21729" w14:textId="1F0F9C27" w:rsidR="00F43C9C" w:rsidRDefault="00FC385D" w:rsidP="00F43C9C">
            <w:pPr>
              <w:spacing w:after="1"/>
              <w:jc w:val="center"/>
            </w:pPr>
            <w:r>
              <w:t>V</w:t>
            </w:r>
          </w:p>
        </w:tc>
        <w:tc>
          <w:tcPr>
            <w:tcW w:w="1479" w:type="dxa"/>
            <w:vAlign w:val="center"/>
          </w:tcPr>
          <w:p w14:paraId="03CF571D" w14:textId="78817B5B" w:rsidR="00F43C9C" w:rsidRDefault="00FC385D" w:rsidP="00F43C9C">
            <w:pPr>
              <w:spacing w:after="1"/>
              <w:jc w:val="center"/>
            </w:pPr>
            <w:r w:rsidRPr="00FC385D">
              <w:t>1</w:t>
            </w:r>
            <w:r>
              <w:t>,</w:t>
            </w:r>
            <w:r w:rsidRPr="00FC385D">
              <w:t>325</w:t>
            </w:r>
          </w:p>
        </w:tc>
        <w:tc>
          <w:tcPr>
            <w:tcW w:w="1478" w:type="dxa"/>
            <w:vAlign w:val="center"/>
          </w:tcPr>
          <w:p w14:paraId="444DB77F" w14:textId="1A664AC5" w:rsidR="00F43C9C" w:rsidRDefault="00FC385D" w:rsidP="00F43C9C">
            <w:pPr>
              <w:spacing w:after="1"/>
              <w:jc w:val="center"/>
            </w:pPr>
            <w:r w:rsidRPr="00FC385D">
              <w:t>9</w:t>
            </w:r>
            <w:r>
              <w:t>,</w:t>
            </w:r>
            <w:r w:rsidRPr="00FC385D">
              <w:t>446</w:t>
            </w:r>
          </w:p>
        </w:tc>
        <w:tc>
          <w:tcPr>
            <w:tcW w:w="1478" w:type="dxa"/>
            <w:vAlign w:val="center"/>
          </w:tcPr>
          <w:p w14:paraId="7485534F" w14:textId="616D1253" w:rsidR="00F43C9C" w:rsidRDefault="00FC385D" w:rsidP="00F43C9C">
            <w:pPr>
              <w:spacing w:after="1"/>
              <w:jc w:val="center"/>
            </w:pPr>
            <w:r>
              <w:t>0</w:t>
            </w:r>
          </w:p>
        </w:tc>
        <w:tc>
          <w:tcPr>
            <w:tcW w:w="1478" w:type="dxa"/>
            <w:vAlign w:val="center"/>
          </w:tcPr>
          <w:p w14:paraId="39D9E52D" w14:textId="3064E42D" w:rsidR="00F43C9C" w:rsidRDefault="00FC385D" w:rsidP="00F43C9C">
            <w:pPr>
              <w:spacing w:after="1"/>
              <w:jc w:val="center"/>
            </w:pPr>
            <w:r>
              <w:t>0</w:t>
            </w:r>
          </w:p>
        </w:tc>
      </w:tr>
      <w:tr w:rsidR="00F43C9C" w14:paraId="66A085A7" w14:textId="77777777" w:rsidTr="00F43C9C">
        <w:tc>
          <w:tcPr>
            <w:tcW w:w="1479" w:type="dxa"/>
            <w:vAlign w:val="center"/>
          </w:tcPr>
          <w:p w14:paraId="7E07D231" w14:textId="4F4666DB" w:rsidR="00F43C9C" w:rsidRPr="00D53F75" w:rsidRDefault="008C58AA" w:rsidP="00F43C9C">
            <w:pPr>
              <w:spacing w:after="1"/>
              <w:jc w:val="center"/>
              <w:rPr>
                <w:b/>
              </w:rPr>
            </w:pPr>
            <w:r w:rsidRPr="00D53F75">
              <w:rPr>
                <w:b/>
              </w:rPr>
              <w:t>4</w:t>
            </w:r>
          </w:p>
        </w:tc>
        <w:tc>
          <w:tcPr>
            <w:tcW w:w="1479" w:type="dxa"/>
            <w:vAlign w:val="center"/>
          </w:tcPr>
          <w:p w14:paraId="0D17B018" w14:textId="14FF6057" w:rsidR="00F43C9C" w:rsidRPr="00D53F75" w:rsidRDefault="008C58AA" w:rsidP="00F43C9C">
            <w:pPr>
              <w:spacing w:after="1"/>
              <w:jc w:val="center"/>
              <w:rPr>
                <w:b/>
              </w:rPr>
            </w:pPr>
            <w:r w:rsidRPr="00D53F75">
              <w:rPr>
                <w:b/>
              </w:rPr>
              <w:t>T</w:t>
            </w:r>
          </w:p>
        </w:tc>
        <w:tc>
          <w:tcPr>
            <w:tcW w:w="1479" w:type="dxa"/>
            <w:vAlign w:val="center"/>
          </w:tcPr>
          <w:p w14:paraId="60CB39CC" w14:textId="32B2A1B0" w:rsidR="00F43C9C" w:rsidRPr="00D53F75" w:rsidRDefault="006D7802" w:rsidP="00F43C9C">
            <w:pPr>
              <w:spacing w:after="1"/>
              <w:jc w:val="center"/>
              <w:rPr>
                <w:b/>
              </w:rPr>
            </w:pPr>
            <w:r w:rsidRPr="00D53F75">
              <w:rPr>
                <w:b/>
              </w:rPr>
              <w:t>7,500</w:t>
            </w:r>
          </w:p>
        </w:tc>
        <w:tc>
          <w:tcPr>
            <w:tcW w:w="1478" w:type="dxa"/>
            <w:vAlign w:val="center"/>
          </w:tcPr>
          <w:p w14:paraId="6F751FF9" w14:textId="09F1A8B2" w:rsidR="00F43C9C" w:rsidRPr="00D53F75" w:rsidRDefault="006D7802" w:rsidP="00F43C9C">
            <w:pPr>
              <w:spacing w:after="1"/>
              <w:jc w:val="center"/>
              <w:rPr>
                <w:b/>
              </w:rPr>
            </w:pPr>
            <w:r w:rsidRPr="00D53F75">
              <w:rPr>
                <w:b/>
              </w:rPr>
              <w:t>12,749</w:t>
            </w:r>
          </w:p>
        </w:tc>
        <w:tc>
          <w:tcPr>
            <w:tcW w:w="1478" w:type="dxa"/>
            <w:vAlign w:val="center"/>
          </w:tcPr>
          <w:p w14:paraId="7B587DA1" w14:textId="078BC297" w:rsidR="00F43C9C" w:rsidRPr="00D53F75" w:rsidRDefault="006D7802" w:rsidP="00F43C9C">
            <w:pPr>
              <w:spacing w:after="1"/>
              <w:jc w:val="center"/>
              <w:rPr>
                <w:b/>
              </w:rPr>
            </w:pPr>
            <w:r w:rsidRPr="00D53F75">
              <w:rPr>
                <w:b/>
              </w:rPr>
              <w:t>0</w:t>
            </w:r>
          </w:p>
        </w:tc>
        <w:tc>
          <w:tcPr>
            <w:tcW w:w="1478" w:type="dxa"/>
            <w:vAlign w:val="center"/>
          </w:tcPr>
          <w:p w14:paraId="0CD8722B" w14:textId="17B4CE09" w:rsidR="00F43C9C" w:rsidRPr="00D53F75" w:rsidRDefault="006D7802" w:rsidP="00F43C9C">
            <w:pPr>
              <w:spacing w:after="1"/>
              <w:jc w:val="center"/>
              <w:rPr>
                <w:b/>
              </w:rPr>
            </w:pPr>
            <w:r w:rsidRPr="00D53F75">
              <w:rPr>
                <w:b/>
              </w:rPr>
              <w:t>0</w:t>
            </w:r>
          </w:p>
        </w:tc>
      </w:tr>
      <w:tr w:rsidR="008C58AA" w14:paraId="37AEFDAB" w14:textId="77777777" w:rsidTr="00F43C9C">
        <w:tc>
          <w:tcPr>
            <w:tcW w:w="1479" w:type="dxa"/>
            <w:vAlign w:val="center"/>
          </w:tcPr>
          <w:p w14:paraId="40CC05F8" w14:textId="5AE4C250" w:rsidR="008C58AA" w:rsidRPr="00D53F75" w:rsidRDefault="008C58AA" w:rsidP="00F43C9C">
            <w:pPr>
              <w:spacing w:after="1"/>
              <w:jc w:val="center"/>
              <w:rPr>
                <w:b/>
              </w:rPr>
            </w:pPr>
            <w:r w:rsidRPr="00D53F75">
              <w:rPr>
                <w:b/>
              </w:rPr>
              <w:t>4</w:t>
            </w:r>
          </w:p>
        </w:tc>
        <w:tc>
          <w:tcPr>
            <w:tcW w:w="1479" w:type="dxa"/>
            <w:vAlign w:val="center"/>
          </w:tcPr>
          <w:p w14:paraId="6E0DC6FE" w14:textId="241FA4F3" w:rsidR="008C58AA" w:rsidRPr="00D53F75" w:rsidRDefault="008C58AA" w:rsidP="00F43C9C">
            <w:pPr>
              <w:spacing w:after="1"/>
              <w:jc w:val="center"/>
              <w:rPr>
                <w:b/>
              </w:rPr>
            </w:pPr>
            <w:r w:rsidRPr="00D53F75">
              <w:rPr>
                <w:b/>
              </w:rPr>
              <w:t>V</w:t>
            </w:r>
          </w:p>
        </w:tc>
        <w:tc>
          <w:tcPr>
            <w:tcW w:w="1479" w:type="dxa"/>
            <w:vAlign w:val="center"/>
          </w:tcPr>
          <w:p w14:paraId="2197FE8E" w14:textId="16E15A48" w:rsidR="008C58AA" w:rsidRPr="00D53F75" w:rsidRDefault="006D7802" w:rsidP="00F43C9C">
            <w:pPr>
              <w:spacing w:after="1"/>
              <w:jc w:val="center"/>
              <w:rPr>
                <w:b/>
              </w:rPr>
            </w:pPr>
            <w:r w:rsidRPr="00D53F75">
              <w:rPr>
                <w:b/>
              </w:rPr>
              <w:t>1,325</w:t>
            </w:r>
          </w:p>
        </w:tc>
        <w:tc>
          <w:tcPr>
            <w:tcW w:w="1478" w:type="dxa"/>
            <w:vAlign w:val="center"/>
          </w:tcPr>
          <w:p w14:paraId="5F0D3FDC" w14:textId="5E5136AC" w:rsidR="008C58AA" w:rsidRPr="00D53F75" w:rsidRDefault="006D7802" w:rsidP="00F43C9C">
            <w:pPr>
              <w:spacing w:after="1"/>
              <w:jc w:val="center"/>
              <w:rPr>
                <w:b/>
              </w:rPr>
            </w:pPr>
            <w:r w:rsidRPr="00D53F75">
              <w:rPr>
                <w:b/>
              </w:rPr>
              <w:t>2,251</w:t>
            </w:r>
          </w:p>
        </w:tc>
        <w:tc>
          <w:tcPr>
            <w:tcW w:w="1478" w:type="dxa"/>
            <w:vAlign w:val="center"/>
          </w:tcPr>
          <w:p w14:paraId="1A57D68E" w14:textId="6BF664E3" w:rsidR="008C58AA" w:rsidRPr="00D53F75" w:rsidRDefault="007D1EC4" w:rsidP="00F43C9C">
            <w:pPr>
              <w:spacing w:after="1"/>
              <w:jc w:val="center"/>
              <w:rPr>
                <w:b/>
              </w:rPr>
            </w:pPr>
            <w:r w:rsidRPr="00D53F75">
              <w:rPr>
                <w:b/>
              </w:rPr>
              <w:t>0</w:t>
            </w:r>
          </w:p>
        </w:tc>
        <w:tc>
          <w:tcPr>
            <w:tcW w:w="1478" w:type="dxa"/>
            <w:vAlign w:val="center"/>
          </w:tcPr>
          <w:p w14:paraId="36CED430" w14:textId="66893FF0" w:rsidR="008C58AA" w:rsidRPr="00D53F75" w:rsidRDefault="007D1EC4" w:rsidP="00F43C9C">
            <w:pPr>
              <w:spacing w:after="1"/>
              <w:jc w:val="center"/>
              <w:rPr>
                <w:b/>
              </w:rPr>
            </w:pPr>
            <w:r w:rsidRPr="00D53F75">
              <w:rPr>
                <w:b/>
              </w:rPr>
              <w:t>0</w:t>
            </w:r>
          </w:p>
        </w:tc>
      </w:tr>
      <w:tr w:rsidR="00B1490B" w14:paraId="08FD1A32" w14:textId="77777777" w:rsidTr="00F43C9C">
        <w:tc>
          <w:tcPr>
            <w:tcW w:w="1479" w:type="dxa"/>
            <w:vAlign w:val="center"/>
          </w:tcPr>
          <w:p w14:paraId="408801CC" w14:textId="66017F9B" w:rsidR="00B1490B" w:rsidRPr="00D53F75" w:rsidRDefault="002A5AB0" w:rsidP="00F43C9C">
            <w:pPr>
              <w:spacing w:after="1"/>
              <w:jc w:val="center"/>
              <w:rPr>
                <w:b/>
              </w:rPr>
            </w:pPr>
            <w:r w:rsidRPr="00D53F75">
              <w:rPr>
                <w:b/>
              </w:rPr>
              <w:t>5</w:t>
            </w:r>
          </w:p>
        </w:tc>
        <w:tc>
          <w:tcPr>
            <w:tcW w:w="1479" w:type="dxa"/>
            <w:vAlign w:val="center"/>
          </w:tcPr>
          <w:p w14:paraId="3CB9D72F" w14:textId="4668AF37" w:rsidR="00B1490B" w:rsidRPr="00D53F75" w:rsidRDefault="002A5AB0" w:rsidP="00F43C9C">
            <w:pPr>
              <w:spacing w:after="1"/>
              <w:jc w:val="center"/>
              <w:rPr>
                <w:b/>
              </w:rPr>
            </w:pPr>
            <w:r w:rsidRPr="00D53F75">
              <w:rPr>
                <w:b/>
              </w:rPr>
              <w:t>T</w:t>
            </w:r>
          </w:p>
        </w:tc>
        <w:tc>
          <w:tcPr>
            <w:tcW w:w="1479" w:type="dxa"/>
            <w:vAlign w:val="center"/>
          </w:tcPr>
          <w:p w14:paraId="40810B61" w14:textId="69E4283F" w:rsidR="00B1490B" w:rsidRPr="00D53F75" w:rsidRDefault="0000076A" w:rsidP="00F43C9C">
            <w:pPr>
              <w:spacing w:after="1"/>
              <w:jc w:val="center"/>
              <w:rPr>
                <w:b/>
              </w:rPr>
            </w:pPr>
            <w:r w:rsidRPr="00D53F75">
              <w:rPr>
                <w:b/>
              </w:rPr>
              <w:t>5</w:t>
            </w:r>
            <w:r w:rsidR="00CF61B3" w:rsidRPr="00D53F75">
              <w:rPr>
                <w:b/>
              </w:rPr>
              <w:t>,</w:t>
            </w:r>
            <w:r w:rsidRPr="00D53F75">
              <w:rPr>
                <w:b/>
              </w:rPr>
              <w:t>573</w:t>
            </w:r>
          </w:p>
        </w:tc>
        <w:tc>
          <w:tcPr>
            <w:tcW w:w="1478" w:type="dxa"/>
            <w:vAlign w:val="center"/>
          </w:tcPr>
          <w:p w14:paraId="319E51E5" w14:textId="70E8D63F" w:rsidR="00B1490B" w:rsidRPr="00D53F75" w:rsidRDefault="0000076A" w:rsidP="00F43C9C">
            <w:pPr>
              <w:spacing w:after="1"/>
              <w:jc w:val="center"/>
              <w:rPr>
                <w:b/>
              </w:rPr>
            </w:pPr>
            <w:r w:rsidRPr="00D53F75">
              <w:rPr>
                <w:b/>
              </w:rPr>
              <w:t>11</w:t>
            </w:r>
            <w:r w:rsidR="00CF61B3" w:rsidRPr="00D53F75">
              <w:rPr>
                <w:b/>
              </w:rPr>
              <w:t>,</w:t>
            </w:r>
            <w:r w:rsidRPr="00D53F75">
              <w:rPr>
                <w:b/>
              </w:rPr>
              <w:t>356</w:t>
            </w:r>
          </w:p>
        </w:tc>
        <w:tc>
          <w:tcPr>
            <w:tcW w:w="1478" w:type="dxa"/>
            <w:vAlign w:val="center"/>
          </w:tcPr>
          <w:p w14:paraId="21B886E0" w14:textId="2F70152A" w:rsidR="00B1490B" w:rsidRPr="00D53F75" w:rsidRDefault="0000076A" w:rsidP="00F43C9C">
            <w:pPr>
              <w:spacing w:after="1"/>
              <w:jc w:val="center"/>
              <w:rPr>
                <w:b/>
              </w:rPr>
            </w:pPr>
            <w:r w:rsidRPr="00D53F75">
              <w:rPr>
                <w:b/>
              </w:rPr>
              <w:t>1</w:t>
            </w:r>
            <w:r w:rsidR="00CF61B3" w:rsidRPr="00D53F75">
              <w:rPr>
                <w:b/>
              </w:rPr>
              <w:t>,</w:t>
            </w:r>
            <w:r w:rsidRPr="00D53F75">
              <w:rPr>
                <w:b/>
              </w:rPr>
              <w:t>393</w:t>
            </w:r>
          </w:p>
        </w:tc>
        <w:tc>
          <w:tcPr>
            <w:tcW w:w="1478" w:type="dxa"/>
            <w:vAlign w:val="center"/>
          </w:tcPr>
          <w:p w14:paraId="3F1AFA32" w14:textId="79E8C3D9" w:rsidR="00B1490B" w:rsidRPr="00D53F75" w:rsidRDefault="0000076A" w:rsidP="00F43C9C">
            <w:pPr>
              <w:spacing w:after="1"/>
              <w:jc w:val="center"/>
              <w:rPr>
                <w:b/>
              </w:rPr>
            </w:pPr>
            <w:r w:rsidRPr="00D53F75">
              <w:rPr>
                <w:b/>
              </w:rPr>
              <w:t>1</w:t>
            </w:r>
            <w:r w:rsidR="00CF61B3" w:rsidRPr="00D53F75">
              <w:rPr>
                <w:b/>
              </w:rPr>
              <w:t>,</w:t>
            </w:r>
            <w:r w:rsidRPr="00D53F75">
              <w:rPr>
                <w:b/>
              </w:rPr>
              <w:t>927</w:t>
            </w:r>
          </w:p>
        </w:tc>
      </w:tr>
      <w:tr w:rsidR="00B1490B" w14:paraId="12D3DFD4" w14:textId="77777777" w:rsidTr="0000076A">
        <w:trPr>
          <w:trHeight w:val="242"/>
        </w:trPr>
        <w:tc>
          <w:tcPr>
            <w:tcW w:w="1479" w:type="dxa"/>
            <w:vAlign w:val="center"/>
          </w:tcPr>
          <w:p w14:paraId="0F811674" w14:textId="62893FFD" w:rsidR="00B1490B" w:rsidRPr="00D53F75" w:rsidRDefault="002A5AB0" w:rsidP="00F43C9C">
            <w:pPr>
              <w:spacing w:after="1"/>
              <w:jc w:val="center"/>
              <w:rPr>
                <w:b/>
              </w:rPr>
            </w:pPr>
            <w:r w:rsidRPr="00D53F75">
              <w:rPr>
                <w:b/>
              </w:rPr>
              <w:t>5</w:t>
            </w:r>
          </w:p>
        </w:tc>
        <w:tc>
          <w:tcPr>
            <w:tcW w:w="1479" w:type="dxa"/>
            <w:vAlign w:val="center"/>
          </w:tcPr>
          <w:p w14:paraId="66472599" w14:textId="3916B6CF" w:rsidR="00B1490B" w:rsidRPr="00D53F75" w:rsidRDefault="002A5AB0" w:rsidP="00F43C9C">
            <w:pPr>
              <w:spacing w:after="1"/>
              <w:jc w:val="center"/>
              <w:rPr>
                <w:b/>
              </w:rPr>
            </w:pPr>
            <w:r w:rsidRPr="00D53F75">
              <w:rPr>
                <w:b/>
              </w:rPr>
              <w:t>V</w:t>
            </w:r>
          </w:p>
        </w:tc>
        <w:tc>
          <w:tcPr>
            <w:tcW w:w="1479" w:type="dxa"/>
            <w:vAlign w:val="center"/>
          </w:tcPr>
          <w:p w14:paraId="527A4708" w14:textId="71AE42A2" w:rsidR="00B1490B" w:rsidRPr="00D53F75" w:rsidRDefault="0000076A" w:rsidP="00F43C9C">
            <w:pPr>
              <w:spacing w:after="1"/>
              <w:jc w:val="center"/>
              <w:rPr>
                <w:b/>
              </w:rPr>
            </w:pPr>
            <w:r w:rsidRPr="00D53F75">
              <w:rPr>
                <w:b/>
              </w:rPr>
              <w:t>1</w:t>
            </w:r>
            <w:r w:rsidR="00CF61B3" w:rsidRPr="00D53F75">
              <w:rPr>
                <w:b/>
              </w:rPr>
              <w:t>,</w:t>
            </w:r>
            <w:r w:rsidRPr="00D53F75">
              <w:rPr>
                <w:b/>
              </w:rPr>
              <w:t>006</w:t>
            </w:r>
          </w:p>
        </w:tc>
        <w:tc>
          <w:tcPr>
            <w:tcW w:w="1478" w:type="dxa"/>
            <w:vAlign w:val="center"/>
          </w:tcPr>
          <w:p w14:paraId="3803DFB0" w14:textId="453F22C8" w:rsidR="00B1490B" w:rsidRPr="00D53F75" w:rsidRDefault="0000076A" w:rsidP="00F43C9C">
            <w:pPr>
              <w:spacing w:after="1"/>
              <w:jc w:val="center"/>
              <w:rPr>
                <w:b/>
              </w:rPr>
            </w:pPr>
            <w:r w:rsidRPr="00D53F75">
              <w:rPr>
                <w:b/>
              </w:rPr>
              <w:t>2</w:t>
            </w:r>
            <w:r w:rsidR="00CF61B3" w:rsidRPr="00D53F75">
              <w:rPr>
                <w:b/>
              </w:rPr>
              <w:t>,</w:t>
            </w:r>
            <w:r w:rsidRPr="00D53F75">
              <w:rPr>
                <w:b/>
              </w:rPr>
              <w:t>007</w:t>
            </w:r>
          </w:p>
        </w:tc>
        <w:tc>
          <w:tcPr>
            <w:tcW w:w="1478" w:type="dxa"/>
            <w:vAlign w:val="center"/>
          </w:tcPr>
          <w:p w14:paraId="07A93E5B" w14:textId="4CA60F6E" w:rsidR="00B1490B" w:rsidRPr="00D53F75" w:rsidRDefault="0000076A" w:rsidP="00F43C9C">
            <w:pPr>
              <w:spacing w:after="1"/>
              <w:jc w:val="center"/>
              <w:rPr>
                <w:b/>
              </w:rPr>
            </w:pPr>
            <w:r w:rsidRPr="00D53F75">
              <w:rPr>
                <w:b/>
              </w:rPr>
              <w:t>244</w:t>
            </w:r>
          </w:p>
        </w:tc>
        <w:tc>
          <w:tcPr>
            <w:tcW w:w="1478" w:type="dxa"/>
            <w:vAlign w:val="center"/>
          </w:tcPr>
          <w:p w14:paraId="02C9CD41" w14:textId="08CFF544" w:rsidR="00B1490B" w:rsidRPr="00D53F75" w:rsidRDefault="0000076A" w:rsidP="00F43C9C">
            <w:pPr>
              <w:spacing w:after="1"/>
              <w:jc w:val="center"/>
              <w:rPr>
                <w:b/>
              </w:rPr>
            </w:pPr>
            <w:r w:rsidRPr="00D53F75">
              <w:rPr>
                <w:b/>
              </w:rPr>
              <w:t>319</w:t>
            </w:r>
          </w:p>
        </w:tc>
      </w:tr>
    </w:tbl>
    <w:p w14:paraId="5266BB0A" w14:textId="77777777" w:rsidR="004D19FB" w:rsidRPr="00757A31" w:rsidRDefault="004D19FB" w:rsidP="00E648CE">
      <w:pPr>
        <w:spacing w:after="1"/>
        <w:ind w:left="705" w:hanging="720"/>
      </w:pPr>
    </w:p>
    <w:p w14:paraId="000CF1DD" w14:textId="77777777" w:rsidR="00B215A0" w:rsidRDefault="00B215A0"/>
    <w:sectPr w:rsidR="00B215A0" w:rsidSect="00701E8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5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BF6ACB" w14:textId="77777777" w:rsidR="00910E46" w:rsidRDefault="00910E46">
      <w:r>
        <w:separator/>
      </w:r>
    </w:p>
  </w:endnote>
  <w:endnote w:type="continuationSeparator" w:id="0">
    <w:p w14:paraId="225ADA87" w14:textId="77777777" w:rsidR="00910E46" w:rsidRDefault="00910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31EA7B" w14:textId="77777777" w:rsidR="00701E8C" w:rsidRDefault="00701E8C" w:rsidP="00B3766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2B53828" w14:textId="77777777" w:rsidR="00701E8C" w:rsidRDefault="00701E8C" w:rsidP="00701E8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FD5F20" w14:textId="77777777" w:rsidR="00701E8C" w:rsidRDefault="00701E8C" w:rsidP="00B3766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E09AE">
      <w:rPr>
        <w:rStyle w:val="PageNumber"/>
        <w:noProof/>
      </w:rPr>
      <w:t>7</w:t>
    </w:r>
    <w:r>
      <w:rPr>
        <w:rStyle w:val="PageNumber"/>
      </w:rPr>
      <w:fldChar w:fldCharType="end"/>
    </w:r>
  </w:p>
  <w:p w14:paraId="0BF5A89B" w14:textId="77777777" w:rsidR="00701E8C" w:rsidRDefault="00701E8C" w:rsidP="00701E8C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279D2D" w14:textId="77777777" w:rsidR="00701E8C" w:rsidRDefault="00701E8C" w:rsidP="00B3766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16F64">
      <w:rPr>
        <w:rStyle w:val="PageNumber"/>
        <w:noProof/>
      </w:rPr>
      <w:t>1</w:t>
    </w:r>
    <w:r>
      <w:rPr>
        <w:rStyle w:val="PageNumber"/>
      </w:rPr>
      <w:fldChar w:fldCharType="end"/>
    </w:r>
  </w:p>
  <w:p w14:paraId="0FA2FC44" w14:textId="77777777" w:rsidR="00701E8C" w:rsidRDefault="00701E8C" w:rsidP="00701E8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7C804F" w14:textId="77777777" w:rsidR="00910E46" w:rsidRDefault="00910E46">
      <w:r>
        <w:separator/>
      </w:r>
    </w:p>
  </w:footnote>
  <w:footnote w:type="continuationSeparator" w:id="0">
    <w:p w14:paraId="5D9FD0A7" w14:textId="77777777" w:rsidR="00910E46" w:rsidRDefault="00910E4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39" w14:textId="77777777" w:rsidR="00C64232" w:rsidRDefault="003808C9">
    <w:pPr>
      <w:tabs>
        <w:tab w:val="center" w:pos="4681"/>
        <w:tab w:val="right" w:pos="9362"/>
      </w:tabs>
      <w:spacing w:line="259" w:lineRule="auto"/>
      <w:ind w:right="-200"/>
    </w:pPr>
    <w:r>
      <w:rPr>
        <w:rFonts w:ascii="Calibri" w:eastAsia="Calibri" w:hAnsi="Calibri" w:cs="Calibri"/>
        <w:sz w:val="22"/>
        <w:szCs w:val="22"/>
      </w:rPr>
      <w:tab/>
    </w:r>
    <w:r>
      <w:t xml:space="preserve"> </w:t>
    </w:r>
    <w:r>
      <w:tab/>
    </w:r>
    <w:r>
      <w:fldChar w:fldCharType="begin"/>
    </w:r>
    <w:r>
      <w:instrText>PAGE</w:instrText>
    </w:r>
    <w:r>
      <w:fldChar w:fldCharType="end"/>
    </w:r>
    <w:r>
      <w:t xml:space="preserve"> 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37" w14:textId="08B64352" w:rsidR="00C64232" w:rsidRDefault="00701E8C">
    <w:pPr>
      <w:tabs>
        <w:tab w:val="center" w:pos="4681"/>
        <w:tab w:val="right" w:pos="9362"/>
      </w:tabs>
      <w:spacing w:line="259" w:lineRule="auto"/>
      <w:ind w:right="-200"/>
    </w:pPr>
    <w:r>
      <w:t>A</w:t>
    </w:r>
    <w:r w:rsidR="00664ED4">
      <w:t>SSIGNMENT 2</w:t>
    </w:r>
    <w:r w:rsidR="003808C9">
      <w:rPr>
        <w:rFonts w:ascii="Calibri" w:eastAsia="Calibri" w:hAnsi="Calibri" w:cs="Calibri"/>
        <w:sz w:val="22"/>
        <w:szCs w:val="22"/>
      </w:rPr>
      <w:tab/>
    </w:r>
    <w:r w:rsidR="003808C9">
      <w:t xml:space="preserve"> </w:t>
    </w:r>
    <w:r w:rsidR="003808C9">
      <w:tab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38" w14:textId="12D8F314" w:rsidR="00C64232" w:rsidRDefault="00701E8C">
    <w:pPr>
      <w:tabs>
        <w:tab w:val="center" w:pos="4681"/>
        <w:tab w:val="right" w:pos="9362"/>
      </w:tabs>
      <w:spacing w:line="259" w:lineRule="auto"/>
      <w:ind w:right="-200"/>
    </w:pPr>
    <w:r>
      <w:t xml:space="preserve">Running head: </w:t>
    </w:r>
    <w:r w:rsidR="00664ED4">
      <w:t>ASSIGNMENT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64232"/>
    <w:rsid w:val="0000076A"/>
    <w:rsid w:val="00000930"/>
    <w:rsid w:val="00005834"/>
    <w:rsid w:val="00007110"/>
    <w:rsid w:val="000113FE"/>
    <w:rsid w:val="000131A1"/>
    <w:rsid w:val="00013881"/>
    <w:rsid w:val="00013CCB"/>
    <w:rsid w:val="00014427"/>
    <w:rsid w:val="000152C3"/>
    <w:rsid w:val="000155E2"/>
    <w:rsid w:val="00017539"/>
    <w:rsid w:val="0002370E"/>
    <w:rsid w:val="00024784"/>
    <w:rsid w:val="000262E3"/>
    <w:rsid w:val="00026648"/>
    <w:rsid w:val="0002707A"/>
    <w:rsid w:val="000322D1"/>
    <w:rsid w:val="000345EC"/>
    <w:rsid w:val="00037123"/>
    <w:rsid w:val="00041EFF"/>
    <w:rsid w:val="0004238C"/>
    <w:rsid w:val="00043D45"/>
    <w:rsid w:val="000500FB"/>
    <w:rsid w:val="0005383F"/>
    <w:rsid w:val="000545AC"/>
    <w:rsid w:val="000547AC"/>
    <w:rsid w:val="00054A5C"/>
    <w:rsid w:val="0006050A"/>
    <w:rsid w:val="00060D88"/>
    <w:rsid w:val="00061C6E"/>
    <w:rsid w:val="0006713D"/>
    <w:rsid w:val="00070A06"/>
    <w:rsid w:val="00071B4D"/>
    <w:rsid w:val="00071BAD"/>
    <w:rsid w:val="00074F04"/>
    <w:rsid w:val="00075244"/>
    <w:rsid w:val="0007667C"/>
    <w:rsid w:val="0008118D"/>
    <w:rsid w:val="00092010"/>
    <w:rsid w:val="00092BA1"/>
    <w:rsid w:val="000A0B89"/>
    <w:rsid w:val="000A20F9"/>
    <w:rsid w:val="000A45C5"/>
    <w:rsid w:val="000A4F05"/>
    <w:rsid w:val="000A5FF1"/>
    <w:rsid w:val="000A79A0"/>
    <w:rsid w:val="000B0D98"/>
    <w:rsid w:val="000B481D"/>
    <w:rsid w:val="000B6DA1"/>
    <w:rsid w:val="000C6503"/>
    <w:rsid w:val="000C7242"/>
    <w:rsid w:val="000D0E06"/>
    <w:rsid w:val="000D4F7A"/>
    <w:rsid w:val="000D6C71"/>
    <w:rsid w:val="000E0C9E"/>
    <w:rsid w:val="000E2B37"/>
    <w:rsid w:val="000E7DD4"/>
    <w:rsid w:val="000F2931"/>
    <w:rsid w:val="000F51EA"/>
    <w:rsid w:val="000F7F8E"/>
    <w:rsid w:val="0010092C"/>
    <w:rsid w:val="001045A5"/>
    <w:rsid w:val="00105102"/>
    <w:rsid w:val="00105BFD"/>
    <w:rsid w:val="00106788"/>
    <w:rsid w:val="00111098"/>
    <w:rsid w:val="00113991"/>
    <w:rsid w:val="00113C6F"/>
    <w:rsid w:val="0011452B"/>
    <w:rsid w:val="001218FE"/>
    <w:rsid w:val="00125ED6"/>
    <w:rsid w:val="00126211"/>
    <w:rsid w:val="00127B4A"/>
    <w:rsid w:val="00131C14"/>
    <w:rsid w:val="001418B4"/>
    <w:rsid w:val="00141E94"/>
    <w:rsid w:val="001423C6"/>
    <w:rsid w:val="00145C0F"/>
    <w:rsid w:val="0015325B"/>
    <w:rsid w:val="00155192"/>
    <w:rsid w:val="001569EC"/>
    <w:rsid w:val="00162A62"/>
    <w:rsid w:val="00164346"/>
    <w:rsid w:val="00165181"/>
    <w:rsid w:val="00165A6B"/>
    <w:rsid w:val="00171754"/>
    <w:rsid w:val="00172AA9"/>
    <w:rsid w:val="00173C24"/>
    <w:rsid w:val="00175924"/>
    <w:rsid w:val="00177345"/>
    <w:rsid w:val="0018056D"/>
    <w:rsid w:val="00183F8C"/>
    <w:rsid w:val="00184AA3"/>
    <w:rsid w:val="0018729B"/>
    <w:rsid w:val="00192B07"/>
    <w:rsid w:val="0019561E"/>
    <w:rsid w:val="001A0159"/>
    <w:rsid w:val="001A629D"/>
    <w:rsid w:val="001A7E74"/>
    <w:rsid w:val="001B0A52"/>
    <w:rsid w:val="001B2A25"/>
    <w:rsid w:val="001B3E96"/>
    <w:rsid w:val="001B5BD9"/>
    <w:rsid w:val="001B5C62"/>
    <w:rsid w:val="001C22DE"/>
    <w:rsid w:val="001C5008"/>
    <w:rsid w:val="001C56B2"/>
    <w:rsid w:val="001C576B"/>
    <w:rsid w:val="001C628F"/>
    <w:rsid w:val="001C693D"/>
    <w:rsid w:val="001D1AFB"/>
    <w:rsid w:val="001D3352"/>
    <w:rsid w:val="001D4054"/>
    <w:rsid w:val="001E09AE"/>
    <w:rsid w:val="001E1437"/>
    <w:rsid w:val="001E3C30"/>
    <w:rsid w:val="001E781C"/>
    <w:rsid w:val="001F0772"/>
    <w:rsid w:val="001F1579"/>
    <w:rsid w:val="001F3834"/>
    <w:rsid w:val="001F54F9"/>
    <w:rsid w:val="00210620"/>
    <w:rsid w:val="00216D46"/>
    <w:rsid w:val="002172EA"/>
    <w:rsid w:val="00224104"/>
    <w:rsid w:val="00227DD2"/>
    <w:rsid w:val="00231887"/>
    <w:rsid w:val="00231B95"/>
    <w:rsid w:val="002322B0"/>
    <w:rsid w:val="00235886"/>
    <w:rsid w:val="00240735"/>
    <w:rsid w:val="00240B54"/>
    <w:rsid w:val="0024302F"/>
    <w:rsid w:val="00243C59"/>
    <w:rsid w:val="00246A75"/>
    <w:rsid w:val="00250576"/>
    <w:rsid w:val="002507AB"/>
    <w:rsid w:val="00252130"/>
    <w:rsid w:val="00252FA3"/>
    <w:rsid w:val="0025308C"/>
    <w:rsid w:val="00253908"/>
    <w:rsid w:val="00254A4A"/>
    <w:rsid w:val="002605A3"/>
    <w:rsid w:val="0026267B"/>
    <w:rsid w:val="00262840"/>
    <w:rsid w:val="002653B9"/>
    <w:rsid w:val="00266647"/>
    <w:rsid w:val="00271007"/>
    <w:rsid w:val="0027228C"/>
    <w:rsid w:val="00274FAB"/>
    <w:rsid w:val="00275216"/>
    <w:rsid w:val="00280024"/>
    <w:rsid w:val="00283C84"/>
    <w:rsid w:val="00284B48"/>
    <w:rsid w:val="00290151"/>
    <w:rsid w:val="002930EE"/>
    <w:rsid w:val="00293887"/>
    <w:rsid w:val="002947EA"/>
    <w:rsid w:val="002A13D9"/>
    <w:rsid w:val="002A5AB0"/>
    <w:rsid w:val="002A5DE1"/>
    <w:rsid w:val="002A61BB"/>
    <w:rsid w:val="002A6527"/>
    <w:rsid w:val="002B3690"/>
    <w:rsid w:val="002B7050"/>
    <w:rsid w:val="002C03A3"/>
    <w:rsid w:val="002C223D"/>
    <w:rsid w:val="002C2B8F"/>
    <w:rsid w:val="002D2C48"/>
    <w:rsid w:val="002D59BD"/>
    <w:rsid w:val="002D7A7D"/>
    <w:rsid w:val="002D7EFE"/>
    <w:rsid w:val="002E0244"/>
    <w:rsid w:val="002E0741"/>
    <w:rsid w:val="002E1B35"/>
    <w:rsid w:val="002E1C06"/>
    <w:rsid w:val="002E1E6B"/>
    <w:rsid w:val="002E3285"/>
    <w:rsid w:val="002E4C69"/>
    <w:rsid w:val="002E5886"/>
    <w:rsid w:val="002F0B89"/>
    <w:rsid w:val="002F1ACD"/>
    <w:rsid w:val="002F2644"/>
    <w:rsid w:val="0030125D"/>
    <w:rsid w:val="00303060"/>
    <w:rsid w:val="0030595C"/>
    <w:rsid w:val="003123BC"/>
    <w:rsid w:val="003138AE"/>
    <w:rsid w:val="00315B9F"/>
    <w:rsid w:val="003179CF"/>
    <w:rsid w:val="00321485"/>
    <w:rsid w:val="003221AA"/>
    <w:rsid w:val="003234F8"/>
    <w:rsid w:val="00324E71"/>
    <w:rsid w:val="00324FD5"/>
    <w:rsid w:val="003267A3"/>
    <w:rsid w:val="003304FC"/>
    <w:rsid w:val="00333D7F"/>
    <w:rsid w:val="0033788B"/>
    <w:rsid w:val="00340B22"/>
    <w:rsid w:val="003447FB"/>
    <w:rsid w:val="00346F64"/>
    <w:rsid w:val="00347390"/>
    <w:rsid w:val="00350C97"/>
    <w:rsid w:val="00350CFC"/>
    <w:rsid w:val="00351E15"/>
    <w:rsid w:val="00352780"/>
    <w:rsid w:val="00356087"/>
    <w:rsid w:val="00361000"/>
    <w:rsid w:val="00362803"/>
    <w:rsid w:val="0036300F"/>
    <w:rsid w:val="00373909"/>
    <w:rsid w:val="0037465B"/>
    <w:rsid w:val="00375ACA"/>
    <w:rsid w:val="003773F4"/>
    <w:rsid w:val="003808C9"/>
    <w:rsid w:val="00380B7B"/>
    <w:rsid w:val="0038230E"/>
    <w:rsid w:val="003824AE"/>
    <w:rsid w:val="003848DE"/>
    <w:rsid w:val="00385D7B"/>
    <w:rsid w:val="0039257A"/>
    <w:rsid w:val="003937D7"/>
    <w:rsid w:val="00394B44"/>
    <w:rsid w:val="003958C7"/>
    <w:rsid w:val="003A1BD6"/>
    <w:rsid w:val="003A2C41"/>
    <w:rsid w:val="003A3701"/>
    <w:rsid w:val="003A3952"/>
    <w:rsid w:val="003A4539"/>
    <w:rsid w:val="003A68AF"/>
    <w:rsid w:val="003B2C95"/>
    <w:rsid w:val="003B36B0"/>
    <w:rsid w:val="003B3EAE"/>
    <w:rsid w:val="003B42D2"/>
    <w:rsid w:val="003B48FD"/>
    <w:rsid w:val="003B5D6E"/>
    <w:rsid w:val="003B6760"/>
    <w:rsid w:val="003B7368"/>
    <w:rsid w:val="003B7A32"/>
    <w:rsid w:val="003B7BAA"/>
    <w:rsid w:val="003C1622"/>
    <w:rsid w:val="003C1FCE"/>
    <w:rsid w:val="003C3F9C"/>
    <w:rsid w:val="003C4952"/>
    <w:rsid w:val="003C7384"/>
    <w:rsid w:val="003C7822"/>
    <w:rsid w:val="003C783D"/>
    <w:rsid w:val="003C7F4B"/>
    <w:rsid w:val="003D0000"/>
    <w:rsid w:val="003D1004"/>
    <w:rsid w:val="003D1FD5"/>
    <w:rsid w:val="003D3B96"/>
    <w:rsid w:val="003D487F"/>
    <w:rsid w:val="003D4A7F"/>
    <w:rsid w:val="003E3A1D"/>
    <w:rsid w:val="003E3B95"/>
    <w:rsid w:val="003E5E54"/>
    <w:rsid w:val="003F08B4"/>
    <w:rsid w:val="003F1434"/>
    <w:rsid w:val="003F167E"/>
    <w:rsid w:val="003F6716"/>
    <w:rsid w:val="003F69EA"/>
    <w:rsid w:val="00402D25"/>
    <w:rsid w:val="00402DB9"/>
    <w:rsid w:val="00402F1C"/>
    <w:rsid w:val="00403CDE"/>
    <w:rsid w:val="0040526F"/>
    <w:rsid w:val="00406BD6"/>
    <w:rsid w:val="00411491"/>
    <w:rsid w:val="0041284F"/>
    <w:rsid w:val="004135F5"/>
    <w:rsid w:val="004164EF"/>
    <w:rsid w:val="00420E99"/>
    <w:rsid w:val="004236DB"/>
    <w:rsid w:val="0042417F"/>
    <w:rsid w:val="00425D43"/>
    <w:rsid w:val="00426D4A"/>
    <w:rsid w:val="00426F94"/>
    <w:rsid w:val="00427389"/>
    <w:rsid w:val="00427F98"/>
    <w:rsid w:val="00431292"/>
    <w:rsid w:val="00432308"/>
    <w:rsid w:val="00433544"/>
    <w:rsid w:val="00435027"/>
    <w:rsid w:val="0044352D"/>
    <w:rsid w:val="00443A16"/>
    <w:rsid w:val="00445A3A"/>
    <w:rsid w:val="00445BC1"/>
    <w:rsid w:val="00447F70"/>
    <w:rsid w:val="00451235"/>
    <w:rsid w:val="00451ED7"/>
    <w:rsid w:val="00453B65"/>
    <w:rsid w:val="004550FE"/>
    <w:rsid w:val="00456B1C"/>
    <w:rsid w:val="00457B1D"/>
    <w:rsid w:val="004602AB"/>
    <w:rsid w:val="00460667"/>
    <w:rsid w:val="00460693"/>
    <w:rsid w:val="00460C67"/>
    <w:rsid w:val="004614D7"/>
    <w:rsid w:val="00462590"/>
    <w:rsid w:val="004644E3"/>
    <w:rsid w:val="0046578A"/>
    <w:rsid w:val="004666B8"/>
    <w:rsid w:val="0047657A"/>
    <w:rsid w:val="00477501"/>
    <w:rsid w:val="00477F68"/>
    <w:rsid w:val="00481C7C"/>
    <w:rsid w:val="00483395"/>
    <w:rsid w:val="004842DC"/>
    <w:rsid w:val="00487026"/>
    <w:rsid w:val="00492473"/>
    <w:rsid w:val="00493755"/>
    <w:rsid w:val="00495820"/>
    <w:rsid w:val="004958A0"/>
    <w:rsid w:val="00495F55"/>
    <w:rsid w:val="00497908"/>
    <w:rsid w:val="004A04E6"/>
    <w:rsid w:val="004A1053"/>
    <w:rsid w:val="004A1992"/>
    <w:rsid w:val="004A2F93"/>
    <w:rsid w:val="004A7A54"/>
    <w:rsid w:val="004B10BA"/>
    <w:rsid w:val="004B15B9"/>
    <w:rsid w:val="004B3C31"/>
    <w:rsid w:val="004B45F8"/>
    <w:rsid w:val="004B52D0"/>
    <w:rsid w:val="004B553B"/>
    <w:rsid w:val="004B5A9D"/>
    <w:rsid w:val="004B5A9E"/>
    <w:rsid w:val="004B64F6"/>
    <w:rsid w:val="004B7325"/>
    <w:rsid w:val="004C1AB5"/>
    <w:rsid w:val="004C2496"/>
    <w:rsid w:val="004C407E"/>
    <w:rsid w:val="004C4C5A"/>
    <w:rsid w:val="004C50E3"/>
    <w:rsid w:val="004D0613"/>
    <w:rsid w:val="004D19FB"/>
    <w:rsid w:val="004D30A7"/>
    <w:rsid w:val="004D31FB"/>
    <w:rsid w:val="004D6438"/>
    <w:rsid w:val="004D67BF"/>
    <w:rsid w:val="004D763E"/>
    <w:rsid w:val="004E2A7F"/>
    <w:rsid w:val="004E2CB3"/>
    <w:rsid w:val="004F2487"/>
    <w:rsid w:val="004F4E1C"/>
    <w:rsid w:val="004F6A7E"/>
    <w:rsid w:val="0050212C"/>
    <w:rsid w:val="00502F48"/>
    <w:rsid w:val="00507228"/>
    <w:rsid w:val="00513CB7"/>
    <w:rsid w:val="005146DD"/>
    <w:rsid w:val="0051475D"/>
    <w:rsid w:val="00516276"/>
    <w:rsid w:val="005165B8"/>
    <w:rsid w:val="005210BB"/>
    <w:rsid w:val="0052146C"/>
    <w:rsid w:val="00525EE8"/>
    <w:rsid w:val="0052623D"/>
    <w:rsid w:val="00526810"/>
    <w:rsid w:val="005334A1"/>
    <w:rsid w:val="00534387"/>
    <w:rsid w:val="00535D2E"/>
    <w:rsid w:val="0054065A"/>
    <w:rsid w:val="00544F19"/>
    <w:rsid w:val="005456F4"/>
    <w:rsid w:val="00551328"/>
    <w:rsid w:val="00553C0F"/>
    <w:rsid w:val="00554380"/>
    <w:rsid w:val="00556A1F"/>
    <w:rsid w:val="0056037F"/>
    <w:rsid w:val="0056066A"/>
    <w:rsid w:val="0056403B"/>
    <w:rsid w:val="00571B09"/>
    <w:rsid w:val="00575A81"/>
    <w:rsid w:val="00576F0F"/>
    <w:rsid w:val="005804F3"/>
    <w:rsid w:val="00580983"/>
    <w:rsid w:val="00581181"/>
    <w:rsid w:val="00581C26"/>
    <w:rsid w:val="00582A55"/>
    <w:rsid w:val="00582B33"/>
    <w:rsid w:val="005836E3"/>
    <w:rsid w:val="00586CC4"/>
    <w:rsid w:val="005871C9"/>
    <w:rsid w:val="0059142A"/>
    <w:rsid w:val="00591D95"/>
    <w:rsid w:val="00591EE3"/>
    <w:rsid w:val="0059629D"/>
    <w:rsid w:val="005A1DB7"/>
    <w:rsid w:val="005A241C"/>
    <w:rsid w:val="005A2C68"/>
    <w:rsid w:val="005B3842"/>
    <w:rsid w:val="005B4D47"/>
    <w:rsid w:val="005B5650"/>
    <w:rsid w:val="005B7068"/>
    <w:rsid w:val="005C266E"/>
    <w:rsid w:val="005C3F16"/>
    <w:rsid w:val="005C43FD"/>
    <w:rsid w:val="005C4E79"/>
    <w:rsid w:val="005C67A4"/>
    <w:rsid w:val="005C690F"/>
    <w:rsid w:val="005D173F"/>
    <w:rsid w:val="005D3053"/>
    <w:rsid w:val="005D5B97"/>
    <w:rsid w:val="005E0B2C"/>
    <w:rsid w:val="005E1A4B"/>
    <w:rsid w:val="005E2E86"/>
    <w:rsid w:val="005E34D3"/>
    <w:rsid w:val="005E7E8C"/>
    <w:rsid w:val="005F1792"/>
    <w:rsid w:val="005F188D"/>
    <w:rsid w:val="005F4913"/>
    <w:rsid w:val="005F6F3D"/>
    <w:rsid w:val="005F7DF5"/>
    <w:rsid w:val="00602736"/>
    <w:rsid w:val="00605E6E"/>
    <w:rsid w:val="00611C70"/>
    <w:rsid w:val="00614128"/>
    <w:rsid w:val="0061707D"/>
    <w:rsid w:val="00622CD5"/>
    <w:rsid w:val="0062301E"/>
    <w:rsid w:val="00623AE9"/>
    <w:rsid w:val="00624A8A"/>
    <w:rsid w:val="00624F01"/>
    <w:rsid w:val="00633C00"/>
    <w:rsid w:val="00633ED9"/>
    <w:rsid w:val="00640916"/>
    <w:rsid w:val="006413D9"/>
    <w:rsid w:val="00641418"/>
    <w:rsid w:val="00641494"/>
    <w:rsid w:val="00643586"/>
    <w:rsid w:val="00643E21"/>
    <w:rsid w:val="00646BF4"/>
    <w:rsid w:val="0065020D"/>
    <w:rsid w:val="00651ED2"/>
    <w:rsid w:val="00652BF5"/>
    <w:rsid w:val="00653BE5"/>
    <w:rsid w:val="00664ED4"/>
    <w:rsid w:val="006652FB"/>
    <w:rsid w:val="00665AF6"/>
    <w:rsid w:val="006664C2"/>
    <w:rsid w:val="00670228"/>
    <w:rsid w:val="00671140"/>
    <w:rsid w:val="00671240"/>
    <w:rsid w:val="006722D6"/>
    <w:rsid w:val="006732F4"/>
    <w:rsid w:val="006748F4"/>
    <w:rsid w:val="006757E3"/>
    <w:rsid w:val="00676F17"/>
    <w:rsid w:val="00677073"/>
    <w:rsid w:val="0068037B"/>
    <w:rsid w:val="00681854"/>
    <w:rsid w:val="00682B4B"/>
    <w:rsid w:val="00685C67"/>
    <w:rsid w:val="00690188"/>
    <w:rsid w:val="00690D55"/>
    <w:rsid w:val="00691ED7"/>
    <w:rsid w:val="00693A92"/>
    <w:rsid w:val="00694C59"/>
    <w:rsid w:val="00696B35"/>
    <w:rsid w:val="00697977"/>
    <w:rsid w:val="00697A5E"/>
    <w:rsid w:val="00697EE5"/>
    <w:rsid w:val="006A0D50"/>
    <w:rsid w:val="006A2851"/>
    <w:rsid w:val="006A2A3B"/>
    <w:rsid w:val="006A362E"/>
    <w:rsid w:val="006A75FF"/>
    <w:rsid w:val="006B0EE2"/>
    <w:rsid w:val="006B0EF9"/>
    <w:rsid w:val="006B16E2"/>
    <w:rsid w:val="006B172E"/>
    <w:rsid w:val="006B2C4A"/>
    <w:rsid w:val="006B2E0E"/>
    <w:rsid w:val="006B4F72"/>
    <w:rsid w:val="006B6EBB"/>
    <w:rsid w:val="006C20A8"/>
    <w:rsid w:val="006C4619"/>
    <w:rsid w:val="006C51AD"/>
    <w:rsid w:val="006C5586"/>
    <w:rsid w:val="006D33B8"/>
    <w:rsid w:val="006D6549"/>
    <w:rsid w:val="006D7802"/>
    <w:rsid w:val="006E0FEE"/>
    <w:rsid w:val="006E166C"/>
    <w:rsid w:val="006E1941"/>
    <w:rsid w:val="006E29BF"/>
    <w:rsid w:val="006E304F"/>
    <w:rsid w:val="006E7897"/>
    <w:rsid w:val="006F0604"/>
    <w:rsid w:val="006F2A0B"/>
    <w:rsid w:val="006F3E37"/>
    <w:rsid w:val="006F4BCD"/>
    <w:rsid w:val="0070043E"/>
    <w:rsid w:val="007017A8"/>
    <w:rsid w:val="00701E8C"/>
    <w:rsid w:val="007032C8"/>
    <w:rsid w:val="00703BB8"/>
    <w:rsid w:val="00705DC3"/>
    <w:rsid w:val="00707B91"/>
    <w:rsid w:val="00707C3B"/>
    <w:rsid w:val="007137AF"/>
    <w:rsid w:val="00714DC8"/>
    <w:rsid w:val="007173C8"/>
    <w:rsid w:val="00717F2F"/>
    <w:rsid w:val="00720188"/>
    <w:rsid w:val="00724498"/>
    <w:rsid w:val="00727349"/>
    <w:rsid w:val="00727407"/>
    <w:rsid w:val="007276B5"/>
    <w:rsid w:val="00731402"/>
    <w:rsid w:val="00732D07"/>
    <w:rsid w:val="00733AA6"/>
    <w:rsid w:val="00735D8C"/>
    <w:rsid w:val="007370D2"/>
    <w:rsid w:val="00737A61"/>
    <w:rsid w:val="007407D1"/>
    <w:rsid w:val="00740900"/>
    <w:rsid w:val="00741C59"/>
    <w:rsid w:val="0074559F"/>
    <w:rsid w:val="007519BB"/>
    <w:rsid w:val="00755A1B"/>
    <w:rsid w:val="0075642E"/>
    <w:rsid w:val="00756DBE"/>
    <w:rsid w:val="00757797"/>
    <w:rsid w:val="00757A31"/>
    <w:rsid w:val="00757DDD"/>
    <w:rsid w:val="00761C2E"/>
    <w:rsid w:val="0076680A"/>
    <w:rsid w:val="00770359"/>
    <w:rsid w:val="00771E67"/>
    <w:rsid w:val="00781171"/>
    <w:rsid w:val="007825A8"/>
    <w:rsid w:val="00783295"/>
    <w:rsid w:val="00783458"/>
    <w:rsid w:val="007848F9"/>
    <w:rsid w:val="00786451"/>
    <w:rsid w:val="0079134D"/>
    <w:rsid w:val="007931DF"/>
    <w:rsid w:val="00794525"/>
    <w:rsid w:val="007949B6"/>
    <w:rsid w:val="00795EB0"/>
    <w:rsid w:val="007968B5"/>
    <w:rsid w:val="007977F4"/>
    <w:rsid w:val="00797D0F"/>
    <w:rsid w:val="00797D4D"/>
    <w:rsid w:val="007A3153"/>
    <w:rsid w:val="007A31AB"/>
    <w:rsid w:val="007A4EF6"/>
    <w:rsid w:val="007A56FC"/>
    <w:rsid w:val="007A6B95"/>
    <w:rsid w:val="007B3C21"/>
    <w:rsid w:val="007B756B"/>
    <w:rsid w:val="007C0FDD"/>
    <w:rsid w:val="007C2706"/>
    <w:rsid w:val="007C2CBC"/>
    <w:rsid w:val="007C3EB6"/>
    <w:rsid w:val="007D07CD"/>
    <w:rsid w:val="007D1EC4"/>
    <w:rsid w:val="007D4599"/>
    <w:rsid w:val="007D4B18"/>
    <w:rsid w:val="007D61AC"/>
    <w:rsid w:val="007D71D3"/>
    <w:rsid w:val="007E1FC8"/>
    <w:rsid w:val="007E221C"/>
    <w:rsid w:val="007E4570"/>
    <w:rsid w:val="007E6BAA"/>
    <w:rsid w:val="007E6DE2"/>
    <w:rsid w:val="007E7371"/>
    <w:rsid w:val="007F0568"/>
    <w:rsid w:val="007F5535"/>
    <w:rsid w:val="007F6B8B"/>
    <w:rsid w:val="007F6F44"/>
    <w:rsid w:val="007F75F3"/>
    <w:rsid w:val="007F78E8"/>
    <w:rsid w:val="00806251"/>
    <w:rsid w:val="0081026B"/>
    <w:rsid w:val="008111D7"/>
    <w:rsid w:val="00815B88"/>
    <w:rsid w:val="0082290A"/>
    <w:rsid w:val="00822D05"/>
    <w:rsid w:val="00822D8C"/>
    <w:rsid w:val="00825199"/>
    <w:rsid w:val="0083413B"/>
    <w:rsid w:val="0083418D"/>
    <w:rsid w:val="008357A2"/>
    <w:rsid w:val="00841D4D"/>
    <w:rsid w:val="008423C5"/>
    <w:rsid w:val="00842E6D"/>
    <w:rsid w:val="00842EFD"/>
    <w:rsid w:val="008438A1"/>
    <w:rsid w:val="00844E51"/>
    <w:rsid w:val="0085488E"/>
    <w:rsid w:val="00854F7B"/>
    <w:rsid w:val="00856E6C"/>
    <w:rsid w:val="008572D2"/>
    <w:rsid w:val="0085750C"/>
    <w:rsid w:val="00857553"/>
    <w:rsid w:val="00860857"/>
    <w:rsid w:val="00860C5B"/>
    <w:rsid w:val="00860F44"/>
    <w:rsid w:val="008614DB"/>
    <w:rsid w:val="0086394D"/>
    <w:rsid w:val="008639C5"/>
    <w:rsid w:val="008644E9"/>
    <w:rsid w:val="00866156"/>
    <w:rsid w:val="0087113E"/>
    <w:rsid w:val="008733E8"/>
    <w:rsid w:val="008742F6"/>
    <w:rsid w:val="0087445B"/>
    <w:rsid w:val="00876024"/>
    <w:rsid w:val="00877C79"/>
    <w:rsid w:val="008802E5"/>
    <w:rsid w:val="00881346"/>
    <w:rsid w:val="008830F8"/>
    <w:rsid w:val="008831E8"/>
    <w:rsid w:val="008875A0"/>
    <w:rsid w:val="00887A79"/>
    <w:rsid w:val="00891F92"/>
    <w:rsid w:val="008956CF"/>
    <w:rsid w:val="0089616B"/>
    <w:rsid w:val="008A0574"/>
    <w:rsid w:val="008A0B29"/>
    <w:rsid w:val="008A3839"/>
    <w:rsid w:val="008A3BA0"/>
    <w:rsid w:val="008A3E96"/>
    <w:rsid w:val="008A4052"/>
    <w:rsid w:val="008A50FC"/>
    <w:rsid w:val="008A76A1"/>
    <w:rsid w:val="008A788D"/>
    <w:rsid w:val="008C1AB0"/>
    <w:rsid w:val="008C2CDF"/>
    <w:rsid w:val="008C3281"/>
    <w:rsid w:val="008C58AA"/>
    <w:rsid w:val="008C5EA6"/>
    <w:rsid w:val="008C6B80"/>
    <w:rsid w:val="008C7872"/>
    <w:rsid w:val="008D0AFC"/>
    <w:rsid w:val="008D51CE"/>
    <w:rsid w:val="008D72F4"/>
    <w:rsid w:val="008D7DED"/>
    <w:rsid w:val="008E0005"/>
    <w:rsid w:val="008E09F6"/>
    <w:rsid w:val="008E7635"/>
    <w:rsid w:val="008F109A"/>
    <w:rsid w:val="008F41A5"/>
    <w:rsid w:val="008F5069"/>
    <w:rsid w:val="008F6B64"/>
    <w:rsid w:val="00900BB5"/>
    <w:rsid w:val="009020D4"/>
    <w:rsid w:val="0090399C"/>
    <w:rsid w:val="00910E46"/>
    <w:rsid w:val="009159C7"/>
    <w:rsid w:val="00916F64"/>
    <w:rsid w:val="00917992"/>
    <w:rsid w:val="009215A7"/>
    <w:rsid w:val="00921904"/>
    <w:rsid w:val="009222F9"/>
    <w:rsid w:val="00923DDA"/>
    <w:rsid w:val="00924221"/>
    <w:rsid w:val="009271B7"/>
    <w:rsid w:val="0093037A"/>
    <w:rsid w:val="00932045"/>
    <w:rsid w:val="0093541E"/>
    <w:rsid w:val="00936A73"/>
    <w:rsid w:val="00936DD5"/>
    <w:rsid w:val="00936F4B"/>
    <w:rsid w:val="00942CC3"/>
    <w:rsid w:val="00943A12"/>
    <w:rsid w:val="009546A8"/>
    <w:rsid w:val="00961487"/>
    <w:rsid w:val="00962AC9"/>
    <w:rsid w:val="009660A2"/>
    <w:rsid w:val="00970A90"/>
    <w:rsid w:val="0097153D"/>
    <w:rsid w:val="00975056"/>
    <w:rsid w:val="00987534"/>
    <w:rsid w:val="009919DA"/>
    <w:rsid w:val="00992768"/>
    <w:rsid w:val="00994481"/>
    <w:rsid w:val="00995406"/>
    <w:rsid w:val="0099638C"/>
    <w:rsid w:val="009A1801"/>
    <w:rsid w:val="009A2995"/>
    <w:rsid w:val="009A7798"/>
    <w:rsid w:val="009B463A"/>
    <w:rsid w:val="009B4956"/>
    <w:rsid w:val="009C3D1B"/>
    <w:rsid w:val="009C58B6"/>
    <w:rsid w:val="009C5E69"/>
    <w:rsid w:val="009D0638"/>
    <w:rsid w:val="009D17A6"/>
    <w:rsid w:val="009D3D30"/>
    <w:rsid w:val="009D5ADA"/>
    <w:rsid w:val="009E0BF4"/>
    <w:rsid w:val="009E18F0"/>
    <w:rsid w:val="009E3724"/>
    <w:rsid w:val="009E6365"/>
    <w:rsid w:val="009E6F2E"/>
    <w:rsid w:val="009F5915"/>
    <w:rsid w:val="009F7301"/>
    <w:rsid w:val="009F73C0"/>
    <w:rsid w:val="009F7AA9"/>
    <w:rsid w:val="00A01209"/>
    <w:rsid w:val="00A03231"/>
    <w:rsid w:val="00A07560"/>
    <w:rsid w:val="00A07BA0"/>
    <w:rsid w:val="00A07DB7"/>
    <w:rsid w:val="00A1166E"/>
    <w:rsid w:val="00A11E4F"/>
    <w:rsid w:val="00A152B8"/>
    <w:rsid w:val="00A1615A"/>
    <w:rsid w:val="00A16F62"/>
    <w:rsid w:val="00A1745F"/>
    <w:rsid w:val="00A26178"/>
    <w:rsid w:val="00A266B3"/>
    <w:rsid w:val="00A27159"/>
    <w:rsid w:val="00A31B92"/>
    <w:rsid w:val="00A322D7"/>
    <w:rsid w:val="00A34B0E"/>
    <w:rsid w:val="00A4019E"/>
    <w:rsid w:val="00A464F2"/>
    <w:rsid w:val="00A57671"/>
    <w:rsid w:val="00A6017B"/>
    <w:rsid w:val="00A6321F"/>
    <w:rsid w:val="00A6377E"/>
    <w:rsid w:val="00A657C6"/>
    <w:rsid w:val="00A65BD2"/>
    <w:rsid w:val="00A66245"/>
    <w:rsid w:val="00A66395"/>
    <w:rsid w:val="00A710C3"/>
    <w:rsid w:val="00A723D8"/>
    <w:rsid w:val="00A76AB2"/>
    <w:rsid w:val="00A80295"/>
    <w:rsid w:val="00A82380"/>
    <w:rsid w:val="00A829E2"/>
    <w:rsid w:val="00A82C42"/>
    <w:rsid w:val="00A84217"/>
    <w:rsid w:val="00A855E4"/>
    <w:rsid w:val="00A85E82"/>
    <w:rsid w:val="00A85F98"/>
    <w:rsid w:val="00A86051"/>
    <w:rsid w:val="00A91243"/>
    <w:rsid w:val="00A91616"/>
    <w:rsid w:val="00A918B0"/>
    <w:rsid w:val="00A93635"/>
    <w:rsid w:val="00AA1560"/>
    <w:rsid w:val="00AA1CC6"/>
    <w:rsid w:val="00AA20E5"/>
    <w:rsid w:val="00AA2FA8"/>
    <w:rsid w:val="00AA4178"/>
    <w:rsid w:val="00AA6CE6"/>
    <w:rsid w:val="00AA7B69"/>
    <w:rsid w:val="00AB1019"/>
    <w:rsid w:val="00AB16AF"/>
    <w:rsid w:val="00AB183E"/>
    <w:rsid w:val="00AB2015"/>
    <w:rsid w:val="00AB20EB"/>
    <w:rsid w:val="00AB2ACE"/>
    <w:rsid w:val="00AB63AB"/>
    <w:rsid w:val="00AC39E0"/>
    <w:rsid w:val="00AC452B"/>
    <w:rsid w:val="00AD0BAE"/>
    <w:rsid w:val="00AD2954"/>
    <w:rsid w:val="00AD41E8"/>
    <w:rsid w:val="00AD4584"/>
    <w:rsid w:val="00AD4CC6"/>
    <w:rsid w:val="00AD6F7A"/>
    <w:rsid w:val="00AE0AA1"/>
    <w:rsid w:val="00AE32CE"/>
    <w:rsid w:val="00AE7310"/>
    <w:rsid w:val="00AF24F6"/>
    <w:rsid w:val="00AF44C8"/>
    <w:rsid w:val="00AF6DBF"/>
    <w:rsid w:val="00B010C0"/>
    <w:rsid w:val="00B03002"/>
    <w:rsid w:val="00B05C77"/>
    <w:rsid w:val="00B0712E"/>
    <w:rsid w:val="00B079F0"/>
    <w:rsid w:val="00B12F1D"/>
    <w:rsid w:val="00B142AD"/>
    <w:rsid w:val="00B14748"/>
    <w:rsid w:val="00B1490B"/>
    <w:rsid w:val="00B1564B"/>
    <w:rsid w:val="00B15B11"/>
    <w:rsid w:val="00B215A0"/>
    <w:rsid w:val="00B26B48"/>
    <w:rsid w:val="00B474A2"/>
    <w:rsid w:val="00B51BA3"/>
    <w:rsid w:val="00B52D62"/>
    <w:rsid w:val="00B54494"/>
    <w:rsid w:val="00B54E56"/>
    <w:rsid w:val="00B557B4"/>
    <w:rsid w:val="00B5661E"/>
    <w:rsid w:val="00B634D3"/>
    <w:rsid w:val="00B63FA8"/>
    <w:rsid w:val="00B66887"/>
    <w:rsid w:val="00B6720B"/>
    <w:rsid w:val="00B67278"/>
    <w:rsid w:val="00B708D5"/>
    <w:rsid w:val="00B72EB7"/>
    <w:rsid w:val="00B73E91"/>
    <w:rsid w:val="00B76EC9"/>
    <w:rsid w:val="00B76FF7"/>
    <w:rsid w:val="00B77228"/>
    <w:rsid w:val="00B8083A"/>
    <w:rsid w:val="00B84443"/>
    <w:rsid w:val="00B87DE7"/>
    <w:rsid w:val="00B92F5A"/>
    <w:rsid w:val="00B93C91"/>
    <w:rsid w:val="00BA0CFD"/>
    <w:rsid w:val="00BA0FA5"/>
    <w:rsid w:val="00BA22C7"/>
    <w:rsid w:val="00BA3E8A"/>
    <w:rsid w:val="00BA3E9D"/>
    <w:rsid w:val="00BA3ED3"/>
    <w:rsid w:val="00BA5726"/>
    <w:rsid w:val="00BA6134"/>
    <w:rsid w:val="00BB06EB"/>
    <w:rsid w:val="00BB13C5"/>
    <w:rsid w:val="00BB415D"/>
    <w:rsid w:val="00BB552D"/>
    <w:rsid w:val="00BB564E"/>
    <w:rsid w:val="00BB64B6"/>
    <w:rsid w:val="00BB705A"/>
    <w:rsid w:val="00BC0004"/>
    <w:rsid w:val="00BC0069"/>
    <w:rsid w:val="00BC1248"/>
    <w:rsid w:val="00BC1D77"/>
    <w:rsid w:val="00BC42DA"/>
    <w:rsid w:val="00BC5F4B"/>
    <w:rsid w:val="00BC66A3"/>
    <w:rsid w:val="00BD3464"/>
    <w:rsid w:val="00BD390F"/>
    <w:rsid w:val="00BD44A6"/>
    <w:rsid w:val="00BD49C4"/>
    <w:rsid w:val="00BD7E5B"/>
    <w:rsid w:val="00BE001B"/>
    <w:rsid w:val="00BE0462"/>
    <w:rsid w:val="00BE1912"/>
    <w:rsid w:val="00BE4F39"/>
    <w:rsid w:val="00BE7202"/>
    <w:rsid w:val="00BF28B8"/>
    <w:rsid w:val="00BF31ED"/>
    <w:rsid w:val="00C00EB4"/>
    <w:rsid w:val="00C01732"/>
    <w:rsid w:val="00C04464"/>
    <w:rsid w:val="00C115CE"/>
    <w:rsid w:val="00C12E8F"/>
    <w:rsid w:val="00C138A1"/>
    <w:rsid w:val="00C14F0B"/>
    <w:rsid w:val="00C16A80"/>
    <w:rsid w:val="00C2156E"/>
    <w:rsid w:val="00C22A1F"/>
    <w:rsid w:val="00C335F1"/>
    <w:rsid w:val="00C34786"/>
    <w:rsid w:val="00C40802"/>
    <w:rsid w:val="00C420AF"/>
    <w:rsid w:val="00C420EF"/>
    <w:rsid w:val="00C459CC"/>
    <w:rsid w:val="00C54608"/>
    <w:rsid w:val="00C54D73"/>
    <w:rsid w:val="00C57E3D"/>
    <w:rsid w:val="00C57E61"/>
    <w:rsid w:val="00C64232"/>
    <w:rsid w:val="00C6477B"/>
    <w:rsid w:val="00C64B7C"/>
    <w:rsid w:val="00C6568E"/>
    <w:rsid w:val="00C659DE"/>
    <w:rsid w:val="00C67344"/>
    <w:rsid w:val="00C67F9D"/>
    <w:rsid w:val="00C715BA"/>
    <w:rsid w:val="00C75A30"/>
    <w:rsid w:val="00C80398"/>
    <w:rsid w:val="00C81005"/>
    <w:rsid w:val="00C81745"/>
    <w:rsid w:val="00C83888"/>
    <w:rsid w:val="00C85732"/>
    <w:rsid w:val="00C86290"/>
    <w:rsid w:val="00C867EB"/>
    <w:rsid w:val="00C90AEB"/>
    <w:rsid w:val="00C91B07"/>
    <w:rsid w:val="00C91CFC"/>
    <w:rsid w:val="00C91FC4"/>
    <w:rsid w:val="00C92A1C"/>
    <w:rsid w:val="00C94483"/>
    <w:rsid w:val="00CA107B"/>
    <w:rsid w:val="00CA1130"/>
    <w:rsid w:val="00CA20DD"/>
    <w:rsid w:val="00CA41C4"/>
    <w:rsid w:val="00CA52EA"/>
    <w:rsid w:val="00CB02E4"/>
    <w:rsid w:val="00CB24CE"/>
    <w:rsid w:val="00CB4C0E"/>
    <w:rsid w:val="00CB515E"/>
    <w:rsid w:val="00CB632C"/>
    <w:rsid w:val="00CB6417"/>
    <w:rsid w:val="00CB792E"/>
    <w:rsid w:val="00CC57DF"/>
    <w:rsid w:val="00CC5C3E"/>
    <w:rsid w:val="00CD080E"/>
    <w:rsid w:val="00CD164D"/>
    <w:rsid w:val="00CD361F"/>
    <w:rsid w:val="00CD3C9A"/>
    <w:rsid w:val="00CD7455"/>
    <w:rsid w:val="00CE1F13"/>
    <w:rsid w:val="00CE3ADF"/>
    <w:rsid w:val="00CE5369"/>
    <w:rsid w:val="00CE5574"/>
    <w:rsid w:val="00CE66B8"/>
    <w:rsid w:val="00CF285E"/>
    <w:rsid w:val="00CF3FC7"/>
    <w:rsid w:val="00CF43D6"/>
    <w:rsid w:val="00CF61B3"/>
    <w:rsid w:val="00CF7536"/>
    <w:rsid w:val="00D03DDE"/>
    <w:rsid w:val="00D05624"/>
    <w:rsid w:val="00D10BE3"/>
    <w:rsid w:val="00D12C5E"/>
    <w:rsid w:val="00D13602"/>
    <w:rsid w:val="00D150EE"/>
    <w:rsid w:val="00D17890"/>
    <w:rsid w:val="00D20EE1"/>
    <w:rsid w:val="00D212B5"/>
    <w:rsid w:val="00D24529"/>
    <w:rsid w:val="00D27CCE"/>
    <w:rsid w:val="00D356C2"/>
    <w:rsid w:val="00D407ED"/>
    <w:rsid w:val="00D40B7F"/>
    <w:rsid w:val="00D43387"/>
    <w:rsid w:val="00D46DC8"/>
    <w:rsid w:val="00D47123"/>
    <w:rsid w:val="00D4751B"/>
    <w:rsid w:val="00D47AF9"/>
    <w:rsid w:val="00D47D0C"/>
    <w:rsid w:val="00D532BF"/>
    <w:rsid w:val="00D53F75"/>
    <w:rsid w:val="00D63BDE"/>
    <w:rsid w:val="00D63D70"/>
    <w:rsid w:val="00D64AB9"/>
    <w:rsid w:val="00D700A7"/>
    <w:rsid w:val="00D73196"/>
    <w:rsid w:val="00D7737B"/>
    <w:rsid w:val="00D77E5D"/>
    <w:rsid w:val="00D81C20"/>
    <w:rsid w:val="00D834F4"/>
    <w:rsid w:val="00D83651"/>
    <w:rsid w:val="00D837BC"/>
    <w:rsid w:val="00D84DC8"/>
    <w:rsid w:val="00D857E6"/>
    <w:rsid w:val="00D932FA"/>
    <w:rsid w:val="00D94562"/>
    <w:rsid w:val="00D94B49"/>
    <w:rsid w:val="00D95595"/>
    <w:rsid w:val="00DA0111"/>
    <w:rsid w:val="00DA0E66"/>
    <w:rsid w:val="00DA1B98"/>
    <w:rsid w:val="00DA34BF"/>
    <w:rsid w:val="00DA4B38"/>
    <w:rsid w:val="00DA5C3B"/>
    <w:rsid w:val="00DA703E"/>
    <w:rsid w:val="00DB2470"/>
    <w:rsid w:val="00DC0588"/>
    <w:rsid w:val="00DC2BE7"/>
    <w:rsid w:val="00DC70C7"/>
    <w:rsid w:val="00DD5C5C"/>
    <w:rsid w:val="00DD5F7D"/>
    <w:rsid w:val="00DE0CF2"/>
    <w:rsid w:val="00DE5788"/>
    <w:rsid w:val="00DF4743"/>
    <w:rsid w:val="00E0219B"/>
    <w:rsid w:val="00E04695"/>
    <w:rsid w:val="00E053DF"/>
    <w:rsid w:val="00E05528"/>
    <w:rsid w:val="00E05AB0"/>
    <w:rsid w:val="00E10BFA"/>
    <w:rsid w:val="00E11CAC"/>
    <w:rsid w:val="00E12FB8"/>
    <w:rsid w:val="00E1480C"/>
    <w:rsid w:val="00E14A2F"/>
    <w:rsid w:val="00E1605D"/>
    <w:rsid w:val="00E166E1"/>
    <w:rsid w:val="00E16BE0"/>
    <w:rsid w:val="00E16F6A"/>
    <w:rsid w:val="00E17189"/>
    <w:rsid w:val="00E17C0F"/>
    <w:rsid w:val="00E21A51"/>
    <w:rsid w:val="00E25FE7"/>
    <w:rsid w:val="00E2763C"/>
    <w:rsid w:val="00E30A70"/>
    <w:rsid w:val="00E36B38"/>
    <w:rsid w:val="00E40F05"/>
    <w:rsid w:val="00E42D31"/>
    <w:rsid w:val="00E43C3C"/>
    <w:rsid w:val="00E468E2"/>
    <w:rsid w:val="00E55232"/>
    <w:rsid w:val="00E632AE"/>
    <w:rsid w:val="00E648CA"/>
    <w:rsid w:val="00E648CE"/>
    <w:rsid w:val="00E64DB8"/>
    <w:rsid w:val="00E65047"/>
    <w:rsid w:val="00E671F3"/>
    <w:rsid w:val="00E70F88"/>
    <w:rsid w:val="00E72C85"/>
    <w:rsid w:val="00E7453E"/>
    <w:rsid w:val="00E76592"/>
    <w:rsid w:val="00E8193A"/>
    <w:rsid w:val="00E8383A"/>
    <w:rsid w:val="00E84326"/>
    <w:rsid w:val="00E85D76"/>
    <w:rsid w:val="00E91067"/>
    <w:rsid w:val="00E91249"/>
    <w:rsid w:val="00E92F2F"/>
    <w:rsid w:val="00E934E0"/>
    <w:rsid w:val="00E965CF"/>
    <w:rsid w:val="00E96C2E"/>
    <w:rsid w:val="00EA1C2E"/>
    <w:rsid w:val="00EB35DD"/>
    <w:rsid w:val="00EC1563"/>
    <w:rsid w:val="00ED0876"/>
    <w:rsid w:val="00ED205F"/>
    <w:rsid w:val="00ED2E2D"/>
    <w:rsid w:val="00ED3CD0"/>
    <w:rsid w:val="00ED42A3"/>
    <w:rsid w:val="00ED499B"/>
    <w:rsid w:val="00ED5598"/>
    <w:rsid w:val="00ED5870"/>
    <w:rsid w:val="00ED6D8B"/>
    <w:rsid w:val="00ED79F7"/>
    <w:rsid w:val="00EE0A42"/>
    <w:rsid w:val="00EE0F22"/>
    <w:rsid w:val="00EE1258"/>
    <w:rsid w:val="00EE1DD9"/>
    <w:rsid w:val="00EE31EA"/>
    <w:rsid w:val="00EE7B06"/>
    <w:rsid w:val="00EF52CF"/>
    <w:rsid w:val="00EF5E6F"/>
    <w:rsid w:val="00F006FD"/>
    <w:rsid w:val="00F018FA"/>
    <w:rsid w:val="00F0283F"/>
    <w:rsid w:val="00F031A0"/>
    <w:rsid w:val="00F057D4"/>
    <w:rsid w:val="00F05EB7"/>
    <w:rsid w:val="00F074AB"/>
    <w:rsid w:val="00F07A69"/>
    <w:rsid w:val="00F1067D"/>
    <w:rsid w:val="00F117AE"/>
    <w:rsid w:val="00F136D7"/>
    <w:rsid w:val="00F143E9"/>
    <w:rsid w:val="00F14848"/>
    <w:rsid w:val="00F14858"/>
    <w:rsid w:val="00F14D9D"/>
    <w:rsid w:val="00F16AB2"/>
    <w:rsid w:val="00F17050"/>
    <w:rsid w:val="00F21819"/>
    <w:rsid w:val="00F23429"/>
    <w:rsid w:val="00F24569"/>
    <w:rsid w:val="00F25290"/>
    <w:rsid w:val="00F25F3E"/>
    <w:rsid w:val="00F30EEE"/>
    <w:rsid w:val="00F3138C"/>
    <w:rsid w:val="00F31A4F"/>
    <w:rsid w:val="00F324C9"/>
    <w:rsid w:val="00F3336E"/>
    <w:rsid w:val="00F3548F"/>
    <w:rsid w:val="00F35B98"/>
    <w:rsid w:val="00F43C9C"/>
    <w:rsid w:val="00F44437"/>
    <w:rsid w:val="00F44C28"/>
    <w:rsid w:val="00F454A5"/>
    <w:rsid w:val="00F461EF"/>
    <w:rsid w:val="00F4650F"/>
    <w:rsid w:val="00F4755E"/>
    <w:rsid w:val="00F50275"/>
    <w:rsid w:val="00F52DE7"/>
    <w:rsid w:val="00F55E80"/>
    <w:rsid w:val="00F561DB"/>
    <w:rsid w:val="00F62665"/>
    <w:rsid w:val="00F62722"/>
    <w:rsid w:val="00F627CA"/>
    <w:rsid w:val="00F6290E"/>
    <w:rsid w:val="00F63435"/>
    <w:rsid w:val="00F65DE5"/>
    <w:rsid w:val="00F66715"/>
    <w:rsid w:val="00F67B70"/>
    <w:rsid w:val="00F70355"/>
    <w:rsid w:val="00F7263C"/>
    <w:rsid w:val="00F739CB"/>
    <w:rsid w:val="00F7628C"/>
    <w:rsid w:val="00F81264"/>
    <w:rsid w:val="00F902E5"/>
    <w:rsid w:val="00F903B5"/>
    <w:rsid w:val="00F908D5"/>
    <w:rsid w:val="00F90D77"/>
    <w:rsid w:val="00F91CAE"/>
    <w:rsid w:val="00F925A1"/>
    <w:rsid w:val="00F96666"/>
    <w:rsid w:val="00F96BFC"/>
    <w:rsid w:val="00FA42C6"/>
    <w:rsid w:val="00FA559E"/>
    <w:rsid w:val="00FA6631"/>
    <w:rsid w:val="00FB3BF0"/>
    <w:rsid w:val="00FB3EA1"/>
    <w:rsid w:val="00FB68C8"/>
    <w:rsid w:val="00FC1F06"/>
    <w:rsid w:val="00FC2F68"/>
    <w:rsid w:val="00FC30EF"/>
    <w:rsid w:val="00FC3189"/>
    <w:rsid w:val="00FC385D"/>
    <w:rsid w:val="00FC4E28"/>
    <w:rsid w:val="00FC50B1"/>
    <w:rsid w:val="00FC5561"/>
    <w:rsid w:val="00FC79E4"/>
    <w:rsid w:val="00FD0BAA"/>
    <w:rsid w:val="00FD19C7"/>
    <w:rsid w:val="00FD6179"/>
    <w:rsid w:val="00FD7F50"/>
    <w:rsid w:val="00FE1302"/>
    <w:rsid w:val="00FE63B7"/>
    <w:rsid w:val="00FE7269"/>
    <w:rsid w:val="00FF0E7B"/>
    <w:rsid w:val="00FF12ED"/>
    <w:rsid w:val="00FF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EE4E8"/>
  <w15:docId w15:val="{7BFF014E-F329-4DF8-BD9B-0991FAFC7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202" w:line="477" w:lineRule="auto"/>
        <w:ind w:left="1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35886"/>
    <w:pPr>
      <w:spacing w:after="0" w:line="240" w:lineRule="auto"/>
      <w:ind w:left="0"/>
    </w:pPr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447" w:line="259" w:lineRule="auto"/>
      <w:ind w:left="559" w:hanging="559"/>
      <w:jc w:val="center"/>
      <w:outlineLvl w:val="0"/>
    </w:pPr>
    <w:rPr>
      <w:b/>
      <w:color w:val="000000"/>
    </w:rPr>
  </w:style>
  <w:style w:type="paragraph" w:styleId="Heading2">
    <w:name w:val="heading 2"/>
    <w:basedOn w:val="Normal"/>
    <w:next w:val="Normal"/>
    <w:pPr>
      <w:keepNext/>
      <w:keepLines/>
      <w:spacing w:before="360" w:after="80" w:line="477" w:lineRule="auto"/>
      <w:ind w:left="1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 w:line="477" w:lineRule="auto"/>
      <w:ind w:left="1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 w:line="477" w:lineRule="auto"/>
      <w:ind w:left="1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 w:line="477" w:lineRule="auto"/>
      <w:ind w:left="1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 w:line="477" w:lineRule="auto"/>
      <w:ind w:left="1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 w:line="477" w:lineRule="auto"/>
      <w:ind w:left="1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 w:line="477" w:lineRule="auto"/>
      <w:ind w:left="1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Footer">
    <w:name w:val="footer"/>
    <w:basedOn w:val="Normal"/>
    <w:link w:val="FooterChar"/>
    <w:uiPriority w:val="99"/>
    <w:unhideWhenUsed/>
    <w:rsid w:val="00701E8C"/>
    <w:pPr>
      <w:tabs>
        <w:tab w:val="center" w:pos="4680"/>
        <w:tab w:val="right" w:pos="9360"/>
      </w:tabs>
      <w:ind w:left="10"/>
    </w:pPr>
  </w:style>
  <w:style w:type="character" w:customStyle="1" w:styleId="FooterChar">
    <w:name w:val="Footer Char"/>
    <w:basedOn w:val="DefaultParagraphFont"/>
    <w:link w:val="Footer"/>
    <w:uiPriority w:val="99"/>
    <w:rsid w:val="00701E8C"/>
  </w:style>
  <w:style w:type="character" w:styleId="PageNumber">
    <w:name w:val="page number"/>
    <w:basedOn w:val="DefaultParagraphFont"/>
    <w:uiPriority w:val="99"/>
    <w:semiHidden/>
    <w:unhideWhenUsed/>
    <w:rsid w:val="00701E8C"/>
  </w:style>
  <w:style w:type="character" w:styleId="Hyperlink">
    <w:name w:val="Hyperlink"/>
    <w:basedOn w:val="DefaultParagraphFont"/>
    <w:uiPriority w:val="99"/>
    <w:unhideWhenUsed/>
    <w:rsid w:val="00DA4B3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325B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B215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3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2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484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3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1962</TotalTime>
  <Pages>8</Pages>
  <Words>1494</Words>
  <Characters>8520</Characters>
  <Application>Microsoft Macintosh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UMUC</Company>
  <LinksUpToDate>false</LinksUpToDate>
  <CharactersWithSpaces>9995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Heather Willis</dc:creator>
  <cp:lastModifiedBy>James Taylor</cp:lastModifiedBy>
  <cp:revision>544</cp:revision>
  <dcterms:created xsi:type="dcterms:W3CDTF">2019-04-02T12:08:00Z</dcterms:created>
  <dcterms:modified xsi:type="dcterms:W3CDTF">2020-09-29T17:02:00Z</dcterms:modified>
</cp:coreProperties>
</file>