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301" w:rsidRDefault="005B3301" w:rsidP="00DB0A9F">
      <w:pPr>
        <w:pStyle w:val="Title"/>
        <w:spacing w:beforeLines="30" w:before="72" w:afterLines="30" w:after="72" w:line="360" w:lineRule="auto"/>
        <w:contextualSpacing w:val="0"/>
        <w:jc w:val="both"/>
        <w:rPr>
          <w:sz w:val="44"/>
          <w:szCs w:val="44"/>
        </w:rPr>
      </w:pPr>
      <w:bookmarkStart w:id="0" w:name="_Hlk248626"/>
      <w:bookmarkEnd w:id="0"/>
      <w:r w:rsidRPr="005B3301">
        <w:rPr>
          <w:sz w:val="44"/>
          <w:szCs w:val="44"/>
        </w:rPr>
        <w:t>LMI Increased Rebate Customer Profiles</w:t>
      </w:r>
    </w:p>
    <w:p w:rsidR="005B3301" w:rsidRPr="005B3301" w:rsidRDefault="005B3301" w:rsidP="00DB0A9F">
      <w:pPr>
        <w:spacing w:beforeLines="30" w:before="72" w:afterLines="30" w:after="72" w:line="360" w:lineRule="auto"/>
        <w:jc w:val="both"/>
      </w:pPr>
    </w:p>
    <w:p w:rsidR="00006F03" w:rsidRDefault="00DB0A9F" w:rsidP="00DB0A9F">
      <w:pPr>
        <w:pStyle w:val="Heading1"/>
        <w:spacing w:beforeLines="30" w:before="72" w:afterLines="30" w:after="72" w:line="360" w:lineRule="auto"/>
        <w:jc w:val="both"/>
      </w:pPr>
      <w:r>
        <w:t>Introduction</w:t>
      </w:r>
    </w:p>
    <w:p w:rsidR="00F705A1" w:rsidRPr="00F705A1" w:rsidRDefault="005B3301" w:rsidP="00F705A1">
      <w:pPr>
        <w:spacing w:beforeLines="30" w:before="72" w:afterLines="50" w:line="360" w:lineRule="auto"/>
        <w:jc w:val="both"/>
        <w:rPr>
          <w:rFonts w:ascii="Georgia" w:hAnsi="Georgia" w:cs="Times New Roman"/>
          <w:sz w:val="22"/>
          <w:szCs w:val="22"/>
        </w:rPr>
      </w:pPr>
      <w:r w:rsidRPr="00E9201F">
        <w:rPr>
          <w:rFonts w:ascii="Georgia" w:hAnsi="Georgia"/>
          <w:sz w:val="22"/>
          <w:szCs w:val="22"/>
        </w:rPr>
        <w:t xml:space="preserve">We used </w:t>
      </w:r>
      <w:r w:rsidR="005A7E27">
        <w:rPr>
          <w:rFonts w:ascii="Georgia" w:hAnsi="Georgia"/>
          <w:sz w:val="22"/>
          <w:szCs w:val="22"/>
        </w:rPr>
        <w:t xml:space="preserve">CVRP </w:t>
      </w:r>
      <w:r w:rsidRPr="00E9201F">
        <w:rPr>
          <w:rFonts w:ascii="Georgia" w:hAnsi="Georgia"/>
          <w:sz w:val="22"/>
          <w:szCs w:val="22"/>
        </w:rPr>
        <w:t>application and survey data from 1</w:t>
      </w:r>
      <w:r w:rsidR="0076714F" w:rsidRPr="00E9201F">
        <w:rPr>
          <w:rFonts w:ascii="Georgia" w:hAnsi="Georgia"/>
          <w:sz w:val="22"/>
          <w:szCs w:val="22"/>
        </w:rPr>
        <w:t>,</w:t>
      </w:r>
      <w:r w:rsidRPr="00E9201F">
        <w:rPr>
          <w:rFonts w:ascii="Georgia" w:hAnsi="Georgia"/>
          <w:sz w:val="22"/>
          <w:szCs w:val="22"/>
        </w:rPr>
        <w:t xml:space="preserve">157 </w:t>
      </w:r>
      <w:r w:rsidRPr="00E9201F">
        <w:rPr>
          <w:rFonts w:ascii="Georgia" w:hAnsi="Georgia" w:cs="Times New Roman"/>
          <w:sz w:val="22"/>
          <w:szCs w:val="22"/>
        </w:rPr>
        <w:t>low-to-moderate income (LMI) increased rebate consumers</w:t>
      </w:r>
      <w:r w:rsidR="0076714F" w:rsidRPr="00E9201F">
        <w:rPr>
          <w:rFonts w:ascii="Georgia" w:hAnsi="Georgia" w:cs="Times New Roman"/>
          <w:sz w:val="22"/>
          <w:szCs w:val="22"/>
        </w:rPr>
        <w:t xml:space="preserve"> </w:t>
      </w:r>
      <w:r w:rsidRPr="00E9201F">
        <w:rPr>
          <w:rFonts w:ascii="Georgia" w:hAnsi="Georgia"/>
          <w:sz w:val="22"/>
          <w:szCs w:val="22"/>
        </w:rPr>
        <w:t xml:space="preserve">to </w:t>
      </w:r>
      <w:r w:rsidRPr="00E9201F">
        <w:rPr>
          <w:rFonts w:ascii="Georgia" w:hAnsi="Georgia" w:cs="Times New Roman"/>
          <w:sz w:val="22"/>
          <w:szCs w:val="22"/>
        </w:rPr>
        <w:t xml:space="preserve">identify </w:t>
      </w:r>
      <w:r w:rsidR="00E9201F" w:rsidRPr="00E9201F">
        <w:rPr>
          <w:rFonts w:ascii="Georgia" w:hAnsi="Georgia" w:cs="Times New Roman"/>
          <w:sz w:val="22"/>
          <w:szCs w:val="22"/>
        </w:rPr>
        <w:t xml:space="preserve">“consumer </w:t>
      </w:r>
      <w:r w:rsidRPr="00E9201F">
        <w:rPr>
          <w:rFonts w:ascii="Georgia" w:hAnsi="Georgia" w:cs="Times New Roman"/>
          <w:sz w:val="22"/>
          <w:szCs w:val="22"/>
        </w:rPr>
        <w:t>groups</w:t>
      </w:r>
      <w:r w:rsidR="00E9201F" w:rsidRPr="00E9201F">
        <w:rPr>
          <w:rFonts w:ascii="Georgia" w:hAnsi="Georgia" w:cs="Times New Roman"/>
          <w:sz w:val="22"/>
          <w:szCs w:val="22"/>
        </w:rPr>
        <w:t>”</w:t>
      </w:r>
      <w:r w:rsidRPr="00E9201F">
        <w:rPr>
          <w:rFonts w:ascii="Georgia" w:hAnsi="Georgia" w:cs="Times New Roman"/>
          <w:sz w:val="22"/>
          <w:szCs w:val="22"/>
        </w:rPr>
        <w:t xml:space="preserve"> </w:t>
      </w:r>
      <w:r w:rsidR="00E9201F" w:rsidRPr="00E9201F">
        <w:rPr>
          <w:rFonts w:ascii="Georgia" w:hAnsi="Georgia" w:cs="Times New Roman"/>
          <w:sz w:val="22"/>
          <w:szCs w:val="22"/>
        </w:rPr>
        <w:t>that contain individuals with</w:t>
      </w:r>
      <w:r w:rsidRPr="00E9201F">
        <w:rPr>
          <w:rFonts w:ascii="Georgia" w:hAnsi="Georgia" w:cs="Times New Roman"/>
          <w:sz w:val="22"/>
          <w:szCs w:val="22"/>
        </w:rPr>
        <w:t xml:space="preserve"> similar characteristics </w:t>
      </w:r>
      <w:proofErr w:type="gramStart"/>
      <w:r w:rsidRPr="00E9201F">
        <w:rPr>
          <w:rFonts w:ascii="Georgia" w:hAnsi="Georgia" w:cs="Times New Roman"/>
          <w:sz w:val="22"/>
          <w:szCs w:val="22"/>
        </w:rPr>
        <w:t>for the purpose of</w:t>
      </w:r>
      <w:proofErr w:type="gramEnd"/>
      <w:r w:rsidRPr="00E9201F">
        <w:rPr>
          <w:rFonts w:ascii="Georgia" w:hAnsi="Georgia" w:cs="Times New Roman"/>
          <w:sz w:val="22"/>
          <w:szCs w:val="22"/>
        </w:rPr>
        <w:t xml:space="preserve"> targeted marketing</w:t>
      </w:r>
      <w:r w:rsidR="0076714F" w:rsidRPr="00E9201F">
        <w:rPr>
          <w:rFonts w:ascii="Georgia" w:hAnsi="Georgia" w:cs="Times New Roman"/>
          <w:sz w:val="22"/>
          <w:szCs w:val="22"/>
        </w:rPr>
        <w:t>.</w:t>
      </w:r>
      <w:r w:rsidRPr="00E9201F">
        <w:rPr>
          <w:rFonts w:ascii="Georgia" w:hAnsi="Georgia" w:cs="Times New Roman"/>
          <w:sz w:val="22"/>
          <w:szCs w:val="22"/>
        </w:rPr>
        <w:t xml:space="preserve"> We identified four </w:t>
      </w:r>
      <w:proofErr w:type="gramStart"/>
      <w:r w:rsidR="00E9201F" w:rsidRPr="00E9201F">
        <w:rPr>
          <w:rFonts w:ascii="Georgia" w:hAnsi="Georgia" w:cs="Times New Roman"/>
          <w:sz w:val="22"/>
          <w:szCs w:val="22"/>
        </w:rPr>
        <w:t>consumer</w:t>
      </w:r>
      <w:proofErr w:type="gramEnd"/>
      <w:r w:rsidR="00E9201F" w:rsidRPr="00E9201F">
        <w:rPr>
          <w:rFonts w:ascii="Georgia" w:hAnsi="Georgia" w:cs="Times New Roman"/>
          <w:sz w:val="22"/>
          <w:szCs w:val="22"/>
        </w:rPr>
        <w:t xml:space="preserve"> </w:t>
      </w:r>
      <w:r w:rsidRPr="00E9201F">
        <w:rPr>
          <w:rFonts w:ascii="Georgia" w:hAnsi="Georgia" w:cs="Times New Roman"/>
          <w:sz w:val="22"/>
          <w:szCs w:val="22"/>
        </w:rPr>
        <w:t>groups</w:t>
      </w:r>
      <w:r w:rsidR="008D2BA2" w:rsidRPr="00E9201F">
        <w:rPr>
          <w:rFonts w:ascii="Georgia" w:hAnsi="Georgia" w:cs="Times New Roman"/>
          <w:sz w:val="22"/>
          <w:szCs w:val="22"/>
        </w:rPr>
        <w:softHyphen/>
        <w:t>―across all LMI rebate consumers in California―</w:t>
      </w:r>
      <w:r w:rsidRPr="00E9201F">
        <w:rPr>
          <w:rFonts w:ascii="Georgia" w:hAnsi="Georgia" w:cs="Times New Roman"/>
          <w:sz w:val="22"/>
          <w:szCs w:val="22"/>
        </w:rPr>
        <w:t>using a cluster analysis type approach</w:t>
      </w:r>
      <w:r w:rsidR="005A7E27">
        <w:rPr>
          <w:rFonts w:ascii="Georgia" w:hAnsi="Georgia" w:cs="Times New Roman"/>
          <w:sz w:val="22"/>
          <w:szCs w:val="22"/>
        </w:rPr>
        <w:t xml:space="preserve"> (see </w:t>
      </w:r>
      <w:r w:rsidR="005A7E27">
        <w:rPr>
          <w:rFonts w:ascii="Georgia" w:hAnsi="Georgia" w:cs="Times New Roman"/>
          <w:sz w:val="22"/>
          <w:szCs w:val="22"/>
        </w:rPr>
        <w:fldChar w:fldCharType="begin"/>
      </w:r>
      <w:r w:rsidR="005A7E27">
        <w:rPr>
          <w:rFonts w:ascii="Georgia" w:hAnsi="Georgia" w:cs="Times New Roman"/>
          <w:sz w:val="22"/>
          <w:szCs w:val="22"/>
        </w:rPr>
        <w:instrText xml:space="preserve"> REF _Ref262135 \h </w:instrText>
      </w:r>
      <w:r w:rsidR="005A7E27">
        <w:rPr>
          <w:rFonts w:ascii="Georgia" w:hAnsi="Georgia" w:cs="Times New Roman"/>
          <w:sz w:val="22"/>
          <w:szCs w:val="22"/>
        </w:rPr>
      </w:r>
      <w:r w:rsidR="005A7E27">
        <w:rPr>
          <w:rFonts w:ascii="Georgia" w:hAnsi="Georgia" w:cs="Times New Roman"/>
          <w:sz w:val="22"/>
          <w:szCs w:val="22"/>
        </w:rPr>
        <w:fldChar w:fldCharType="separate"/>
      </w:r>
      <w:r w:rsidR="005A7E27">
        <w:t>Methods</w:t>
      </w:r>
      <w:r w:rsidR="005A7E27">
        <w:rPr>
          <w:rFonts w:ascii="Georgia" w:hAnsi="Georgia" w:cs="Times New Roman"/>
          <w:sz w:val="22"/>
          <w:szCs w:val="22"/>
        </w:rPr>
        <w:fldChar w:fldCharType="end"/>
      </w:r>
      <w:r w:rsidR="005A7E27">
        <w:rPr>
          <w:rFonts w:ascii="Georgia" w:hAnsi="Georgia" w:cs="Times New Roman"/>
          <w:sz w:val="22"/>
          <w:szCs w:val="22"/>
        </w:rPr>
        <w:t>)</w:t>
      </w:r>
      <w:r w:rsidRPr="00E9201F">
        <w:rPr>
          <w:rFonts w:ascii="Georgia" w:hAnsi="Georgia" w:cs="Times New Roman"/>
          <w:sz w:val="22"/>
          <w:szCs w:val="22"/>
        </w:rPr>
        <w:t>.</w:t>
      </w:r>
      <w:r w:rsidR="008D2BA2" w:rsidRPr="00E9201F">
        <w:rPr>
          <w:rFonts w:ascii="Georgia" w:hAnsi="Georgia" w:cs="Times New Roman"/>
          <w:sz w:val="22"/>
          <w:szCs w:val="22"/>
        </w:rPr>
        <w:t xml:space="preserve"> </w:t>
      </w:r>
      <w:r w:rsidR="00F705A1" w:rsidRPr="00E9201F">
        <w:rPr>
          <w:rFonts w:ascii="Georgia" w:hAnsi="Georgia" w:cs="Times New Roman"/>
          <w:sz w:val="22"/>
          <w:szCs w:val="22"/>
        </w:rPr>
        <w:t xml:space="preserve">We also performed regional analyses for four </w:t>
      </w:r>
      <w:r w:rsidR="00F705A1">
        <w:rPr>
          <w:rFonts w:ascii="Georgia" w:hAnsi="Georgia" w:cs="Times New Roman"/>
          <w:sz w:val="22"/>
          <w:szCs w:val="22"/>
        </w:rPr>
        <w:t>a</w:t>
      </w:r>
      <w:r w:rsidR="00F705A1" w:rsidRPr="00E9201F">
        <w:rPr>
          <w:rFonts w:ascii="Georgia" w:hAnsi="Georgia" w:cs="Times New Roman"/>
          <w:sz w:val="22"/>
          <w:szCs w:val="22"/>
        </w:rPr>
        <w:t>ir districts with significant sample sizes: Bay Area, South Coast, San Diego and San Joaquin Valley Unified. Specifically, we show how LMI rebate consumers are distributed across the four consumer groups identified for California.</w:t>
      </w:r>
      <w:r w:rsidR="00F705A1">
        <w:rPr>
          <w:rFonts w:ascii="Georgia" w:hAnsi="Georgia" w:cs="Times New Roman"/>
          <w:sz w:val="22"/>
          <w:szCs w:val="22"/>
        </w:rPr>
        <w:t xml:space="preserve"> </w:t>
      </w:r>
    </w:p>
    <w:p w:rsidR="00E9201F" w:rsidRPr="00E9201F" w:rsidRDefault="008D2BA2" w:rsidP="00F705A1">
      <w:pPr>
        <w:spacing w:beforeLines="30" w:before="72" w:afterLines="50" w:line="360" w:lineRule="auto"/>
        <w:jc w:val="both"/>
        <w:rPr>
          <w:rFonts w:ascii="Georgia" w:hAnsi="Georgia" w:cs="Times New Roman"/>
          <w:sz w:val="22"/>
          <w:szCs w:val="22"/>
        </w:rPr>
      </w:pPr>
      <w:r w:rsidRPr="00E9201F">
        <w:rPr>
          <w:rFonts w:ascii="Georgia" w:hAnsi="Georgia" w:cs="Times New Roman"/>
          <w:sz w:val="22"/>
          <w:szCs w:val="22"/>
        </w:rPr>
        <w:t>It should be noted</w:t>
      </w:r>
      <w:r w:rsidR="00E9201F" w:rsidRPr="00E9201F">
        <w:rPr>
          <w:rFonts w:ascii="Georgia" w:hAnsi="Georgia" w:cs="Times New Roman"/>
          <w:sz w:val="22"/>
          <w:szCs w:val="22"/>
        </w:rPr>
        <w:t xml:space="preserve"> </w:t>
      </w:r>
      <w:r w:rsidRPr="00E9201F">
        <w:rPr>
          <w:rFonts w:ascii="Georgia" w:hAnsi="Georgia" w:cs="Times New Roman"/>
          <w:sz w:val="22"/>
          <w:szCs w:val="22"/>
        </w:rPr>
        <w:t xml:space="preserve">that the data used in this analysis represents only </w:t>
      </w:r>
      <w:r w:rsidR="00E9201F" w:rsidRPr="00E9201F">
        <w:rPr>
          <w:rFonts w:ascii="Georgia" w:hAnsi="Georgia" w:cs="Times New Roman"/>
          <w:sz w:val="22"/>
          <w:szCs w:val="22"/>
        </w:rPr>
        <w:t>the</w:t>
      </w:r>
      <w:r w:rsidR="006C411E" w:rsidRPr="00E9201F">
        <w:rPr>
          <w:rFonts w:ascii="Georgia" w:hAnsi="Georgia" w:cs="Times New Roman"/>
          <w:sz w:val="22"/>
          <w:szCs w:val="22"/>
        </w:rPr>
        <w:t xml:space="preserve"> fraction of all LMI rebates </w:t>
      </w:r>
      <w:r w:rsidR="00E9201F" w:rsidRPr="00E9201F">
        <w:rPr>
          <w:rFonts w:ascii="Georgia" w:hAnsi="Georgia" w:cs="Times New Roman"/>
          <w:sz w:val="22"/>
          <w:szCs w:val="22"/>
        </w:rPr>
        <w:t>consumers that completed a survey</w:t>
      </w:r>
      <w:r w:rsidR="006C411E" w:rsidRPr="00E9201F">
        <w:rPr>
          <w:rFonts w:ascii="Georgia" w:hAnsi="Georgia" w:cs="Times New Roman"/>
          <w:sz w:val="22"/>
          <w:szCs w:val="22"/>
        </w:rPr>
        <w:t>.</w:t>
      </w:r>
      <w:r w:rsidRPr="00E9201F">
        <w:rPr>
          <w:rFonts w:ascii="Georgia" w:hAnsi="Georgia" w:cs="Times New Roman"/>
          <w:sz w:val="22"/>
          <w:szCs w:val="22"/>
        </w:rPr>
        <w:t xml:space="preserve"> </w:t>
      </w:r>
      <w:r w:rsidR="005A7E27">
        <w:rPr>
          <w:rFonts w:ascii="Georgia" w:hAnsi="Georgia" w:cs="Times New Roman"/>
          <w:sz w:val="22"/>
          <w:szCs w:val="22"/>
        </w:rPr>
        <w:t>However, f</w:t>
      </w:r>
      <w:r w:rsidRPr="00E9201F">
        <w:rPr>
          <w:rFonts w:ascii="Georgia" w:hAnsi="Georgia" w:cs="Times New Roman"/>
          <w:sz w:val="22"/>
          <w:szCs w:val="22"/>
        </w:rPr>
        <w:t>or simplicity,</w:t>
      </w:r>
      <w:r w:rsidR="006C411E" w:rsidRPr="00E9201F">
        <w:rPr>
          <w:rFonts w:ascii="Georgia" w:hAnsi="Georgia" w:cs="Times New Roman"/>
          <w:sz w:val="22"/>
          <w:szCs w:val="22"/>
        </w:rPr>
        <w:t xml:space="preserve"> we refer to the 1,157 consumers that responded to the survey as</w:t>
      </w:r>
      <w:r w:rsidRPr="00E9201F">
        <w:rPr>
          <w:rFonts w:ascii="Georgia" w:hAnsi="Georgia" w:cs="Times New Roman"/>
          <w:sz w:val="22"/>
          <w:szCs w:val="22"/>
        </w:rPr>
        <w:t xml:space="preserve"> “all” LMI rebate consumers </w:t>
      </w:r>
      <w:r w:rsidR="006C411E" w:rsidRPr="00E9201F">
        <w:rPr>
          <w:rFonts w:ascii="Georgia" w:hAnsi="Georgia" w:cs="Times New Roman"/>
          <w:sz w:val="22"/>
          <w:szCs w:val="22"/>
        </w:rPr>
        <w:t>in this document</w:t>
      </w:r>
      <w:r w:rsidRPr="00E9201F">
        <w:rPr>
          <w:rFonts w:ascii="Georgia" w:hAnsi="Georgia" w:cs="Times New Roman"/>
          <w:sz w:val="22"/>
          <w:szCs w:val="22"/>
        </w:rPr>
        <w:t>.</w:t>
      </w:r>
      <w:r w:rsidR="00E9201F" w:rsidRPr="00E9201F">
        <w:rPr>
          <w:rFonts w:ascii="Georgia" w:hAnsi="Georgia" w:cs="Times New Roman"/>
          <w:sz w:val="22"/>
          <w:szCs w:val="22"/>
        </w:rPr>
        <w:t xml:space="preserve"> </w:t>
      </w:r>
    </w:p>
    <w:p w:rsidR="00DB0A9F" w:rsidRPr="00F705A1" w:rsidRDefault="00DB0A9F" w:rsidP="00F705A1">
      <w:pPr>
        <w:pStyle w:val="Heading2"/>
        <w:spacing w:after="120"/>
        <w:rPr>
          <w:rFonts w:ascii="Georgia" w:hAnsi="Georgia"/>
        </w:rPr>
      </w:pPr>
      <w:r w:rsidRPr="00F705A1">
        <w:rPr>
          <w:rFonts w:ascii="Georgia" w:hAnsi="Georgia"/>
        </w:rPr>
        <w:t>Recommendation</w:t>
      </w:r>
    </w:p>
    <w:p w:rsidR="00DB0A9F" w:rsidRPr="00E9201F" w:rsidRDefault="00DB0A9F" w:rsidP="00D62B3C">
      <w:pPr>
        <w:spacing w:beforeLines="30" w:before="72" w:afterLines="30" w:after="72" w:line="360" w:lineRule="auto"/>
        <w:jc w:val="both"/>
        <w:rPr>
          <w:rFonts w:ascii="Georgia" w:hAnsi="Georgia"/>
          <w:sz w:val="22"/>
          <w:szCs w:val="22"/>
        </w:rPr>
      </w:pPr>
      <w:r w:rsidRPr="00E9201F">
        <w:rPr>
          <w:rFonts w:ascii="Georgia" w:hAnsi="Georgia"/>
          <w:sz w:val="22"/>
          <w:szCs w:val="22"/>
        </w:rPr>
        <w:t>The clustering approach provides a good overview of current LMI rebate consumers, but it</w:t>
      </w:r>
      <w:r w:rsidR="00CB3B7E" w:rsidRPr="00E9201F">
        <w:rPr>
          <w:rFonts w:ascii="Georgia" w:hAnsi="Georgia"/>
          <w:sz w:val="22"/>
          <w:szCs w:val="22"/>
        </w:rPr>
        <w:t xml:space="preserve">s interpretation </w:t>
      </w:r>
      <w:r w:rsidR="007E2ED5" w:rsidRPr="00E9201F">
        <w:rPr>
          <w:rFonts w:ascii="Georgia" w:hAnsi="Georgia"/>
          <w:sz w:val="22"/>
          <w:szCs w:val="22"/>
        </w:rPr>
        <w:t xml:space="preserve">is </w:t>
      </w:r>
      <w:r w:rsidRPr="00E9201F">
        <w:rPr>
          <w:rFonts w:ascii="Georgia" w:hAnsi="Georgia"/>
          <w:sz w:val="22"/>
          <w:szCs w:val="22"/>
        </w:rPr>
        <w:t xml:space="preserve">complicated by the variable demographics of each population. For example, this analysis showed that only 9% of </w:t>
      </w:r>
      <w:r w:rsidR="00F41968">
        <w:rPr>
          <w:rFonts w:ascii="Georgia" w:hAnsi="Georgia"/>
          <w:sz w:val="22"/>
          <w:szCs w:val="22"/>
        </w:rPr>
        <w:t>Latino</w:t>
      </w:r>
      <w:r w:rsidRPr="00E9201F">
        <w:rPr>
          <w:rFonts w:ascii="Georgia" w:hAnsi="Georgia"/>
          <w:sz w:val="22"/>
          <w:szCs w:val="22"/>
        </w:rPr>
        <w:t xml:space="preserve"> LMI rebate consumers have graduate degrees (much lower relative to other groups) which may suggest that </w:t>
      </w:r>
      <w:r w:rsidR="00F41968">
        <w:rPr>
          <w:rFonts w:ascii="Georgia" w:hAnsi="Georgia"/>
          <w:sz w:val="22"/>
          <w:szCs w:val="22"/>
        </w:rPr>
        <w:t>Latino</w:t>
      </w:r>
      <w:r w:rsidRPr="00E9201F">
        <w:rPr>
          <w:rFonts w:ascii="Georgia" w:hAnsi="Georgia"/>
          <w:sz w:val="22"/>
          <w:szCs w:val="22"/>
        </w:rPr>
        <w:t xml:space="preserve">s with graduate degrees are not a fertile marketing target. However, background demographic information indicates only 3% of </w:t>
      </w:r>
      <w:r w:rsidR="00F41968">
        <w:rPr>
          <w:rFonts w:ascii="Georgia" w:hAnsi="Georgia"/>
          <w:sz w:val="22"/>
          <w:szCs w:val="22"/>
        </w:rPr>
        <w:t>Latino</w:t>
      </w:r>
      <w:r w:rsidRPr="00E9201F">
        <w:rPr>
          <w:rFonts w:ascii="Georgia" w:hAnsi="Georgia"/>
          <w:sz w:val="22"/>
          <w:szCs w:val="22"/>
        </w:rPr>
        <w:t>s in California have graduate degrees (California Senate Office of Research 2017)</w:t>
      </w:r>
      <w:r w:rsidR="005A7E27">
        <w:rPr>
          <w:rFonts w:ascii="Georgia" w:hAnsi="Georgia"/>
          <w:sz w:val="22"/>
          <w:szCs w:val="22"/>
        </w:rPr>
        <w:t>. In other words, Latinos with graduate degrees are consuming 300% more rebates than would be expected based on their population size alone,</w:t>
      </w:r>
      <w:r w:rsidRPr="00E9201F">
        <w:rPr>
          <w:rFonts w:ascii="Georgia" w:hAnsi="Georgia"/>
          <w:sz w:val="22"/>
          <w:szCs w:val="22"/>
        </w:rPr>
        <w:t xml:space="preserve"> which suggests that this demographic would be a </w:t>
      </w:r>
      <w:r w:rsidR="007E2ED5" w:rsidRPr="00E9201F">
        <w:rPr>
          <w:rFonts w:ascii="Georgia" w:hAnsi="Georgia"/>
          <w:sz w:val="22"/>
          <w:szCs w:val="22"/>
        </w:rPr>
        <w:t>viable</w:t>
      </w:r>
      <w:r w:rsidRPr="00E9201F">
        <w:rPr>
          <w:rFonts w:ascii="Georgia" w:hAnsi="Georgia"/>
          <w:sz w:val="22"/>
          <w:szCs w:val="22"/>
        </w:rPr>
        <w:t xml:space="preserve"> target market. As such, </w:t>
      </w:r>
      <w:r w:rsidR="005A7E27">
        <w:rPr>
          <w:rFonts w:ascii="Georgia" w:hAnsi="Georgia"/>
          <w:sz w:val="22"/>
          <w:szCs w:val="22"/>
        </w:rPr>
        <w:t>the value of this analysis would be significantly increased by comparing it to</w:t>
      </w:r>
      <w:r w:rsidRPr="00E9201F">
        <w:rPr>
          <w:rFonts w:ascii="Georgia" w:hAnsi="Georgia"/>
          <w:sz w:val="22"/>
          <w:szCs w:val="22"/>
        </w:rPr>
        <w:t xml:space="preserve"> general </w:t>
      </w:r>
      <w:r w:rsidR="005A7E27">
        <w:rPr>
          <w:rFonts w:ascii="Georgia" w:hAnsi="Georgia"/>
          <w:sz w:val="22"/>
          <w:szCs w:val="22"/>
        </w:rPr>
        <w:t xml:space="preserve">population </w:t>
      </w:r>
      <w:r w:rsidRPr="00E9201F">
        <w:rPr>
          <w:rFonts w:ascii="Georgia" w:hAnsi="Georgia"/>
          <w:sz w:val="22"/>
          <w:szCs w:val="22"/>
        </w:rPr>
        <w:t>demographic data.</w:t>
      </w:r>
    </w:p>
    <w:p w:rsidR="00D62B3C" w:rsidRDefault="00D62B3C">
      <w:pPr>
        <w:rPr>
          <w:rFonts w:asciiTheme="majorHAnsi" w:eastAsiaTheme="majorEastAsia" w:hAnsiTheme="majorHAnsi" w:cstheme="majorBidi"/>
          <w:color w:val="2F5496" w:themeColor="accent1" w:themeShade="BF"/>
          <w:sz w:val="32"/>
          <w:szCs w:val="32"/>
        </w:rPr>
      </w:pPr>
      <w:r>
        <w:br w:type="page"/>
      </w:r>
    </w:p>
    <w:p w:rsidR="00DB0A9F" w:rsidRDefault="002E78D1" w:rsidP="00006F03">
      <w:pPr>
        <w:pStyle w:val="Heading1"/>
        <w:spacing w:after="240"/>
      </w:pPr>
      <w:r>
        <w:lastRenderedPageBreak/>
        <w:t xml:space="preserve">LMI </w:t>
      </w:r>
      <w:r w:rsidR="00287B14">
        <w:t>Consumer Groups</w:t>
      </w:r>
    </w:p>
    <w:p w:rsidR="00006F03" w:rsidRPr="00006F03" w:rsidRDefault="00006F03" w:rsidP="00006F03">
      <w:pPr>
        <w:spacing w:line="360" w:lineRule="auto"/>
        <w:jc w:val="both"/>
      </w:pPr>
      <w:r>
        <w:rPr>
          <w:rFonts w:ascii="Georgia" w:hAnsi="Georgia" w:cs="Times New Roman"/>
          <w:sz w:val="22"/>
          <w:szCs w:val="22"/>
        </w:rPr>
        <w:t xml:space="preserve">Below we summarize all LMI rebate consumers followed by a description of the consumers in each </w:t>
      </w:r>
      <w:r w:rsidR="007B467E">
        <w:rPr>
          <w:rFonts w:ascii="Georgia" w:hAnsi="Georgia" w:cs="Times New Roman"/>
          <w:sz w:val="22"/>
          <w:szCs w:val="22"/>
        </w:rPr>
        <w:t xml:space="preserve">consumer </w:t>
      </w:r>
      <w:r>
        <w:rPr>
          <w:rFonts w:ascii="Georgia" w:hAnsi="Georgia" w:cs="Times New Roman"/>
          <w:sz w:val="22"/>
          <w:szCs w:val="22"/>
        </w:rPr>
        <w:t xml:space="preserve">group. </w:t>
      </w:r>
      <w:r w:rsidR="00FD7B5A">
        <w:rPr>
          <w:rFonts w:ascii="Georgia" w:hAnsi="Georgia" w:cs="Times New Roman"/>
          <w:sz w:val="22"/>
          <w:szCs w:val="22"/>
        </w:rPr>
        <w:t xml:space="preserve">The </w:t>
      </w:r>
      <w:r w:rsidR="00CD2EF3">
        <w:rPr>
          <w:rFonts w:ascii="Georgia" w:hAnsi="Georgia" w:cs="Times New Roman"/>
          <w:sz w:val="22"/>
          <w:szCs w:val="22"/>
        </w:rPr>
        <w:fldChar w:fldCharType="begin"/>
      </w:r>
      <w:r w:rsidR="00CD2EF3">
        <w:rPr>
          <w:rFonts w:ascii="Georgia" w:hAnsi="Georgia" w:cs="Times New Roman"/>
          <w:sz w:val="22"/>
          <w:szCs w:val="22"/>
        </w:rPr>
        <w:instrText xml:space="preserve"> REF _Ref261461 \h </w:instrText>
      </w:r>
      <w:r w:rsidR="00CD2EF3">
        <w:rPr>
          <w:rFonts w:ascii="Georgia" w:hAnsi="Georgia" w:cs="Times New Roman"/>
          <w:sz w:val="22"/>
          <w:szCs w:val="22"/>
        </w:rPr>
      </w:r>
      <w:r w:rsidR="00CD2EF3">
        <w:rPr>
          <w:rFonts w:ascii="Georgia" w:hAnsi="Georgia" w:cs="Times New Roman"/>
          <w:sz w:val="22"/>
          <w:szCs w:val="22"/>
        </w:rPr>
        <w:fldChar w:fldCharType="separate"/>
      </w:r>
      <w:r w:rsidR="00CD2EF3">
        <w:t>Figures: California</w:t>
      </w:r>
      <w:r w:rsidR="00CD2EF3">
        <w:rPr>
          <w:rFonts w:ascii="Georgia" w:hAnsi="Georgia" w:cs="Times New Roman"/>
          <w:sz w:val="22"/>
          <w:szCs w:val="22"/>
        </w:rPr>
        <w:fldChar w:fldCharType="end"/>
      </w:r>
      <w:r w:rsidR="00CD2EF3">
        <w:rPr>
          <w:rFonts w:ascii="Georgia" w:hAnsi="Georgia" w:cs="Times New Roman"/>
          <w:sz w:val="22"/>
          <w:szCs w:val="22"/>
        </w:rPr>
        <w:t xml:space="preserve"> section </w:t>
      </w:r>
      <w:r w:rsidR="00F41968">
        <w:rPr>
          <w:rFonts w:ascii="Georgia" w:hAnsi="Georgia" w:cs="Times New Roman"/>
          <w:sz w:val="22"/>
          <w:szCs w:val="22"/>
        </w:rPr>
        <w:t>contains the</w:t>
      </w:r>
      <w:r w:rsidR="00CD2EF3">
        <w:rPr>
          <w:rFonts w:ascii="Georgia" w:hAnsi="Georgia" w:cs="Times New Roman"/>
          <w:sz w:val="22"/>
          <w:szCs w:val="22"/>
        </w:rPr>
        <w:t xml:space="preserve"> plots that are the basis </w:t>
      </w:r>
      <w:r w:rsidR="00F41968">
        <w:rPr>
          <w:rFonts w:ascii="Georgia" w:hAnsi="Georgia" w:cs="Times New Roman"/>
          <w:sz w:val="22"/>
          <w:szCs w:val="22"/>
        </w:rPr>
        <w:t>for</w:t>
      </w:r>
      <w:r w:rsidR="00CD2EF3">
        <w:rPr>
          <w:rFonts w:ascii="Georgia" w:hAnsi="Georgia" w:cs="Times New Roman"/>
          <w:sz w:val="22"/>
          <w:szCs w:val="22"/>
        </w:rPr>
        <w:t xml:space="preserve"> the consumer group summaries below.</w:t>
      </w:r>
    </w:p>
    <w:p w:rsidR="00512390" w:rsidRPr="00512390" w:rsidRDefault="00D13DB4" w:rsidP="00DB0A9F">
      <w:pPr>
        <w:pStyle w:val="Heading2"/>
        <w:spacing w:beforeLines="30" w:before="72" w:afterLines="30" w:after="72" w:line="360" w:lineRule="auto"/>
        <w:jc w:val="both"/>
      </w:pPr>
      <w:r>
        <w:t xml:space="preserve">All LMI Rebate </w:t>
      </w:r>
      <w:r w:rsidR="00512390">
        <w:t>Consumers</w:t>
      </w:r>
    </w:p>
    <w:p w:rsidR="005B3301" w:rsidRPr="00E9201F" w:rsidRDefault="005B3301" w:rsidP="00DB0A9F">
      <w:pPr>
        <w:spacing w:beforeLines="30" w:before="72" w:afterLines="30" w:after="72" w:line="360" w:lineRule="auto"/>
        <w:jc w:val="both"/>
        <w:rPr>
          <w:rFonts w:ascii="Georgia" w:hAnsi="Georgia" w:cs="Times New Roman"/>
          <w:sz w:val="22"/>
          <w:szCs w:val="22"/>
        </w:rPr>
      </w:pPr>
      <w:r w:rsidRPr="00E9201F">
        <w:rPr>
          <w:rFonts w:ascii="Georgia" w:hAnsi="Georgia" w:cs="Times New Roman"/>
          <w:sz w:val="22"/>
          <w:szCs w:val="22"/>
        </w:rPr>
        <w:t>Most CVRP LMI respondents are between 30 and 70 years of age</w:t>
      </w:r>
      <w:r w:rsidR="00CE490A">
        <w:rPr>
          <w:rFonts w:ascii="Georgia" w:hAnsi="Georgia" w:cs="Times New Roman"/>
          <w:sz w:val="22"/>
          <w:szCs w:val="22"/>
        </w:rPr>
        <w:t xml:space="preserve"> (</w:t>
      </w:r>
      <w:r w:rsidR="00CE490A">
        <w:rPr>
          <w:rFonts w:ascii="Georgia" w:hAnsi="Georgia" w:cs="Times New Roman"/>
          <w:sz w:val="22"/>
          <w:szCs w:val="22"/>
        </w:rPr>
        <w:fldChar w:fldCharType="begin"/>
      </w:r>
      <w:r w:rsidR="00CE490A">
        <w:rPr>
          <w:rFonts w:ascii="Georgia" w:hAnsi="Georgia" w:cs="Times New Roman"/>
          <w:sz w:val="22"/>
          <w:szCs w:val="22"/>
        </w:rPr>
        <w:instrText xml:space="preserve"> REF _Ref250252 \h </w:instrText>
      </w:r>
      <w:r w:rsidR="00CE490A">
        <w:rPr>
          <w:rFonts w:ascii="Georgia" w:hAnsi="Georgia" w:cs="Times New Roman"/>
          <w:sz w:val="22"/>
          <w:szCs w:val="22"/>
        </w:rPr>
      </w:r>
      <w:r w:rsidR="00CE490A">
        <w:rPr>
          <w:rFonts w:ascii="Georgia" w:hAnsi="Georgia" w:cs="Times New Roman"/>
          <w:sz w:val="22"/>
          <w:szCs w:val="22"/>
        </w:rPr>
        <w:fldChar w:fldCharType="separate"/>
      </w:r>
      <w:r w:rsidR="00FD7B5A">
        <w:t xml:space="preserve">Figure </w:t>
      </w:r>
      <w:r w:rsidR="00FD7B5A">
        <w:rPr>
          <w:noProof/>
        </w:rPr>
        <w:t>1</w:t>
      </w:r>
      <w:r w:rsidR="00CE490A">
        <w:rPr>
          <w:rFonts w:ascii="Georgia" w:hAnsi="Georgia" w:cs="Times New Roman"/>
          <w:sz w:val="22"/>
          <w:szCs w:val="22"/>
        </w:rPr>
        <w:fldChar w:fldCharType="end"/>
      </w:r>
      <w:r w:rsidR="00CE490A">
        <w:rPr>
          <w:rFonts w:ascii="Georgia" w:hAnsi="Georgia" w:cs="Times New Roman"/>
          <w:sz w:val="22"/>
          <w:szCs w:val="22"/>
        </w:rPr>
        <w:t>)</w:t>
      </w:r>
      <w:r w:rsidRPr="00E9201F">
        <w:rPr>
          <w:rFonts w:ascii="Georgia" w:hAnsi="Georgia" w:cs="Times New Roman"/>
          <w:sz w:val="22"/>
          <w:szCs w:val="22"/>
        </w:rPr>
        <w:t>. They are</w:t>
      </w:r>
      <w:r w:rsidR="00797450" w:rsidRPr="00E9201F">
        <w:rPr>
          <w:rFonts w:ascii="Georgia" w:hAnsi="Georgia" w:cs="Times New Roman"/>
          <w:sz w:val="22"/>
          <w:szCs w:val="22"/>
        </w:rPr>
        <w:t xml:space="preserve"> typically</w:t>
      </w:r>
      <w:r w:rsidRPr="00E9201F">
        <w:rPr>
          <w:rFonts w:ascii="Georgia" w:hAnsi="Georgia" w:cs="Times New Roman"/>
          <w:sz w:val="22"/>
          <w:szCs w:val="22"/>
        </w:rPr>
        <w:t xml:space="preserve"> in households with at</w:t>
      </w:r>
      <w:r w:rsidR="007B467E">
        <w:rPr>
          <w:rFonts w:ascii="Georgia" w:hAnsi="Georgia" w:cs="Times New Roman"/>
          <w:sz w:val="22"/>
          <w:szCs w:val="22"/>
        </w:rPr>
        <w:t xml:space="preserve"> least</w:t>
      </w:r>
      <w:r w:rsidRPr="00E9201F">
        <w:rPr>
          <w:rFonts w:ascii="Georgia" w:hAnsi="Georgia" w:cs="Times New Roman"/>
          <w:sz w:val="22"/>
          <w:szCs w:val="22"/>
        </w:rPr>
        <w:t xml:space="preserve"> one </w:t>
      </w:r>
      <w:r w:rsidR="000A1F88" w:rsidRPr="00E9201F">
        <w:rPr>
          <w:rFonts w:ascii="Georgia" w:hAnsi="Georgia" w:cs="Times New Roman"/>
          <w:sz w:val="22"/>
          <w:szCs w:val="22"/>
        </w:rPr>
        <w:t>individual</w:t>
      </w:r>
      <w:r w:rsidRPr="00E9201F">
        <w:rPr>
          <w:rFonts w:ascii="Georgia" w:hAnsi="Georgia" w:cs="Times New Roman"/>
          <w:sz w:val="22"/>
          <w:szCs w:val="22"/>
        </w:rPr>
        <w:t xml:space="preserve"> with a </w:t>
      </w:r>
      <w:r w:rsidR="00E9201F">
        <w:rPr>
          <w:rFonts w:ascii="Georgia" w:hAnsi="Georgia" w:cs="Times New Roman"/>
          <w:sz w:val="22"/>
          <w:szCs w:val="22"/>
        </w:rPr>
        <w:t>college degree</w:t>
      </w:r>
      <w:r w:rsidRPr="00E9201F">
        <w:rPr>
          <w:rFonts w:ascii="Georgia" w:hAnsi="Georgia" w:cs="Times New Roman"/>
          <w:sz w:val="22"/>
          <w:szCs w:val="22"/>
        </w:rPr>
        <w:t xml:space="preserve"> (or better</w:t>
      </w:r>
      <w:r w:rsidR="00CE490A">
        <w:rPr>
          <w:rFonts w:ascii="Georgia" w:hAnsi="Georgia" w:cs="Times New Roman"/>
          <w:sz w:val="22"/>
          <w:szCs w:val="22"/>
        </w:rPr>
        <w:t xml:space="preserve">; </w:t>
      </w:r>
      <w:r w:rsidR="00CE490A">
        <w:rPr>
          <w:rFonts w:ascii="Georgia" w:hAnsi="Georgia" w:cs="Times New Roman"/>
          <w:sz w:val="22"/>
          <w:szCs w:val="22"/>
        </w:rPr>
        <w:fldChar w:fldCharType="begin"/>
      </w:r>
      <w:r w:rsidR="00CE490A">
        <w:rPr>
          <w:rFonts w:ascii="Georgia" w:hAnsi="Georgia" w:cs="Times New Roman"/>
          <w:sz w:val="22"/>
          <w:szCs w:val="22"/>
        </w:rPr>
        <w:instrText xml:space="preserve"> REF _Ref250276 \h </w:instrText>
      </w:r>
      <w:r w:rsidR="00CE490A">
        <w:rPr>
          <w:rFonts w:ascii="Georgia" w:hAnsi="Georgia" w:cs="Times New Roman"/>
          <w:sz w:val="22"/>
          <w:szCs w:val="22"/>
        </w:rPr>
      </w:r>
      <w:r w:rsidR="00CE490A">
        <w:rPr>
          <w:rFonts w:ascii="Georgia" w:hAnsi="Georgia" w:cs="Times New Roman"/>
          <w:sz w:val="22"/>
          <w:szCs w:val="22"/>
        </w:rPr>
        <w:fldChar w:fldCharType="separate"/>
      </w:r>
      <w:r w:rsidR="00FD7B5A">
        <w:t xml:space="preserve">Figure </w:t>
      </w:r>
      <w:r w:rsidR="00FD7B5A">
        <w:rPr>
          <w:noProof/>
        </w:rPr>
        <w:t>2</w:t>
      </w:r>
      <w:r w:rsidR="00CE490A">
        <w:rPr>
          <w:rFonts w:ascii="Georgia" w:hAnsi="Georgia" w:cs="Times New Roman"/>
          <w:sz w:val="22"/>
          <w:szCs w:val="22"/>
        </w:rPr>
        <w:fldChar w:fldCharType="end"/>
      </w:r>
      <w:r w:rsidRPr="00E9201F">
        <w:rPr>
          <w:rFonts w:ascii="Georgia" w:hAnsi="Georgia" w:cs="Times New Roman"/>
          <w:sz w:val="22"/>
          <w:szCs w:val="22"/>
        </w:rPr>
        <w:t>) and income around $25-50k per year</w:t>
      </w:r>
      <w:r w:rsidR="00CE490A">
        <w:rPr>
          <w:rFonts w:ascii="Georgia" w:hAnsi="Georgia" w:cs="Times New Roman"/>
          <w:sz w:val="22"/>
          <w:szCs w:val="22"/>
        </w:rPr>
        <w:t xml:space="preserve"> (</w:t>
      </w:r>
      <w:r w:rsidR="00CE490A">
        <w:rPr>
          <w:rFonts w:ascii="Georgia" w:hAnsi="Georgia" w:cs="Times New Roman"/>
          <w:sz w:val="22"/>
          <w:szCs w:val="22"/>
        </w:rPr>
        <w:fldChar w:fldCharType="begin"/>
      </w:r>
      <w:r w:rsidR="00CE490A">
        <w:rPr>
          <w:rFonts w:ascii="Georgia" w:hAnsi="Georgia" w:cs="Times New Roman"/>
          <w:sz w:val="22"/>
          <w:szCs w:val="22"/>
        </w:rPr>
        <w:instrText xml:space="preserve"> REF _Ref250284 \h </w:instrText>
      </w:r>
      <w:r w:rsidR="00CE490A">
        <w:rPr>
          <w:rFonts w:ascii="Georgia" w:hAnsi="Georgia" w:cs="Times New Roman"/>
          <w:sz w:val="22"/>
          <w:szCs w:val="22"/>
        </w:rPr>
      </w:r>
      <w:r w:rsidR="00CE490A">
        <w:rPr>
          <w:rFonts w:ascii="Georgia" w:hAnsi="Georgia" w:cs="Times New Roman"/>
          <w:sz w:val="22"/>
          <w:szCs w:val="22"/>
        </w:rPr>
        <w:fldChar w:fldCharType="separate"/>
      </w:r>
      <w:r w:rsidR="00FD7B5A">
        <w:t xml:space="preserve">Figure </w:t>
      </w:r>
      <w:r w:rsidR="00FD7B5A">
        <w:rPr>
          <w:noProof/>
        </w:rPr>
        <w:t>3</w:t>
      </w:r>
      <w:r w:rsidR="00CE490A">
        <w:rPr>
          <w:rFonts w:ascii="Georgia" w:hAnsi="Georgia" w:cs="Times New Roman"/>
          <w:sz w:val="22"/>
          <w:szCs w:val="22"/>
        </w:rPr>
        <w:fldChar w:fldCharType="end"/>
      </w:r>
      <w:r w:rsidR="00CE490A">
        <w:rPr>
          <w:rFonts w:ascii="Georgia" w:hAnsi="Georgia" w:cs="Times New Roman"/>
          <w:sz w:val="22"/>
          <w:szCs w:val="22"/>
        </w:rPr>
        <w:t>)</w:t>
      </w:r>
      <w:r w:rsidRPr="00E9201F">
        <w:rPr>
          <w:rFonts w:ascii="Georgia" w:hAnsi="Georgia" w:cs="Times New Roman"/>
          <w:sz w:val="22"/>
          <w:szCs w:val="22"/>
        </w:rPr>
        <w:t xml:space="preserve">. </w:t>
      </w:r>
      <w:r w:rsidR="007B467E">
        <w:rPr>
          <w:rFonts w:ascii="Georgia" w:hAnsi="Georgia" w:cs="Times New Roman"/>
          <w:sz w:val="22"/>
          <w:szCs w:val="22"/>
        </w:rPr>
        <w:t xml:space="preserve">A significant percentage of LMI rebates are consumed by household with four or more members (~40%; </w:t>
      </w:r>
      <w:r w:rsidR="00CE490A">
        <w:rPr>
          <w:rFonts w:ascii="Georgia" w:hAnsi="Georgia" w:cs="Times New Roman"/>
          <w:sz w:val="22"/>
          <w:szCs w:val="22"/>
        </w:rPr>
        <w:fldChar w:fldCharType="begin"/>
      </w:r>
      <w:r w:rsidR="00CE490A">
        <w:rPr>
          <w:rFonts w:ascii="Georgia" w:hAnsi="Georgia" w:cs="Times New Roman"/>
          <w:sz w:val="22"/>
          <w:szCs w:val="22"/>
        </w:rPr>
        <w:instrText xml:space="preserve"> REF _Ref250295 \h </w:instrText>
      </w:r>
      <w:r w:rsidR="00CE490A">
        <w:rPr>
          <w:rFonts w:ascii="Georgia" w:hAnsi="Georgia" w:cs="Times New Roman"/>
          <w:sz w:val="22"/>
          <w:szCs w:val="22"/>
        </w:rPr>
      </w:r>
      <w:r w:rsidR="00CE490A">
        <w:rPr>
          <w:rFonts w:ascii="Georgia" w:hAnsi="Georgia" w:cs="Times New Roman"/>
          <w:sz w:val="22"/>
          <w:szCs w:val="22"/>
        </w:rPr>
        <w:fldChar w:fldCharType="separate"/>
      </w:r>
      <w:r w:rsidR="00FD7B5A">
        <w:t xml:space="preserve">Figure </w:t>
      </w:r>
      <w:r w:rsidR="00FD7B5A">
        <w:rPr>
          <w:noProof/>
        </w:rPr>
        <w:t>4</w:t>
      </w:r>
      <w:r w:rsidR="00CE490A">
        <w:rPr>
          <w:rFonts w:ascii="Georgia" w:hAnsi="Georgia" w:cs="Times New Roman"/>
          <w:sz w:val="22"/>
          <w:szCs w:val="22"/>
        </w:rPr>
        <w:fldChar w:fldCharType="end"/>
      </w:r>
      <w:r w:rsidR="00CE490A">
        <w:rPr>
          <w:rFonts w:ascii="Georgia" w:hAnsi="Georgia" w:cs="Times New Roman"/>
          <w:sz w:val="22"/>
          <w:szCs w:val="22"/>
        </w:rPr>
        <w:t>)</w:t>
      </w:r>
      <w:r w:rsidRPr="00E9201F">
        <w:rPr>
          <w:rFonts w:ascii="Georgia" w:hAnsi="Georgia" w:cs="Times New Roman"/>
          <w:sz w:val="22"/>
          <w:szCs w:val="22"/>
        </w:rPr>
        <w:t xml:space="preserve">. The </w:t>
      </w:r>
      <w:r w:rsidR="00E054D7">
        <w:rPr>
          <w:rFonts w:ascii="Georgia" w:hAnsi="Georgia" w:cs="Times New Roman"/>
          <w:sz w:val="22"/>
          <w:szCs w:val="22"/>
        </w:rPr>
        <w:t>LMI rebate consumers</w:t>
      </w:r>
      <w:r w:rsidRPr="00E9201F">
        <w:rPr>
          <w:rFonts w:ascii="Georgia" w:hAnsi="Georgia" w:cs="Times New Roman"/>
          <w:sz w:val="22"/>
          <w:szCs w:val="22"/>
        </w:rPr>
        <w:t xml:space="preserve"> are primarily </w:t>
      </w:r>
      <w:r w:rsidR="00F41968">
        <w:rPr>
          <w:rFonts w:ascii="Georgia" w:hAnsi="Georgia" w:cs="Times New Roman"/>
          <w:sz w:val="22"/>
          <w:szCs w:val="22"/>
        </w:rPr>
        <w:t>White</w:t>
      </w:r>
      <w:r w:rsidRPr="00E9201F">
        <w:rPr>
          <w:rFonts w:ascii="Georgia" w:hAnsi="Georgia" w:cs="Times New Roman"/>
          <w:sz w:val="22"/>
          <w:szCs w:val="22"/>
        </w:rPr>
        <w:t xml:space="preserve"> (~50%)</w:t>
      </w:r>
      <w:r w:rsidR="00006F03">
        <w:rPr>
          <w:rFonts w:ascii="Georgia" w:hAnsi="Georgia" w:cs="Times New Roman"/>
          <w:sz w:val="22"/>
          <w:szCs w:val="22"/>
        </w:rPr>
        <w:t>,</w:t>
      </w:r>
      <w:r w:rsidRPr="00E9201F">
        <w:rPr>
          <w:rFonts w:ascii="Georgia" w:hAnsi="Georgia" w:cs="Times New Roman"/>
          <w:sz w:val="22"/>
          <w:szCs w:val="22"/>
        </w:rPr>
        <w:t xml:space="preserve"> but there are </w:t>
      </w:r>
      <w:r w:rsidR="00E054D7">
        <w:rPr>
          <w:rFonts w:ascii="Georgia" w:hAnsi="Georgia" w:cs="Times New Roman"/>
          <w:sz w:val="22"/>
          <w:szCs w:val="22"/>
        </w:rPr>
        <w:t xml:space="preserve">also </w:t>
      </w:r>
      <w:r w:rsidRPr="00E9201F">
        <w:rPr>
          <w:rFonts w:ascii="Georgia" w:hAnsi="Georgia" w:cs="Times New Roman"/>
          <w:sz w:val="22"/>
          <w:szCs w:val="22"/>
        </w:rPr>
        <w:t xml:space="preserve">significant numbers of </w:t>
      </w:r>
      <w:r w:rsidR="00F41968">
        <w:rPr>
          <w:rFonts w:ascii="Georgia" w:hAnsi="Georgia" w:cs="Times New Roman"/>
          <w:sz w:val="22"/>
          <w:szCs w:val="22"/>
        </w:rPr>
        <w:t>Latino</w:t>
      </w:r>
      <w:r w:rsidRPr="00E9201F">
        <w:rPr>
          <w:rFonts w:ascii="Georgia" w:hAnsi="Georgia" w:cs="Times New Roman"/>
          <w:sz w:val="22"/>
          <w:szCs w:val="22"/>
        </w:rPr>
        <w:t xml:space="preserve"> (15%), </w:t>
      </w:r>
      <w:r w:rsidR="00F41968">
        <w:rPr>
          <w:rFonts w:ascii="Georgia" w:hAnsi="Georgia" w:cs="Times New Roman"/>
          <w:sz w:val="22"/>
          <w:szCs w:val="22"/>
        </w:rPr>
        <w:t>East</w:t>
      </w:r>
      <w:r w:rsidRPr="00E9201F">
        <w:rPr>
          <w:rFonts w:ascii="Georgia" w:hAnsi="Georgia" w:cs="Times New Roman"/>
          <w:sz w:val="22"/>
          <w:szCs w:val="22"/>
        </w:rPr>
        <w:t xml:space="preserve"> </w:t>
      </w:r>
      <w:r w:rsidR="00F41968">
        <w:rPr>
          <w:rFonts w:ascii="Georgia" w:hAnsi="Georgia" w:cs="Times New Roman"/>
          <w:sz w:val="22"/>
          <w:szCs w:val="22"/>
        </w:rPr>
        <w:t>Asian</w:t>
      </w:r>
      <w:r w:rsidRPr="00E9201F">
        <w:rPr>
          <w:rFonts w:ascii="Georgia" w:hAnsi="Georgia" w:cs="Times New Roman"/>
          <w:sz w:val="22"/>
          <w:szCs w:val="22"/>
        </w:rPr>
        <w:t xml:space="preserve"> (~11%) and </w:t>
      </w:r>
      <w:r w:rsidR="00F41968">
        <w:rPr>
          <w:rFonts w:ascii="Georgia" w:hAnsi="Georgia" w:cs="Times New Roman"/>
          <w:sz w:val="22"/>
          <w:szCs w:val="22"/>
        </w:rPr>
        <w:t>South</w:t>
      </w:r>
      <w:r w:rsidRPr="00E9201F">
        <w:rPr>
          <w:rFonts w:ascii="Georgia" w:hAnsi="Georgia" w:cs="Times New Roman"/>
          <w:sz w:val="22"/>
          <w:szCs w:val="22"/>
        </w:rPr>
        <w:t xml:space="preserve"> </w:t>
      </w:r>
      <w:r w:rsidR="00F41968">
        <w:rPr>
          <w:rFonts w:ascii="Georgia" w:hAnsi="Georgia" w:cs="Times New Roman"/>
          <w:sz w:val="22"/>
          <w:szCs w:val="22"/>
        </w:rPr>
        <w:t>Asian</w:t>
      </w:r>
      <w:r w:rsidRPr="00E9201F">
        <w:rPr>
          <w:rFonts w:ascii="Georgia" w:hAnsi="Georgia" w:cs="Times New Roman"/>
          <w:sz w:val="22"/>
          <w:szCs w:val="22"/>
        </w:rPr>
        <w:t xml:space="preserve"> (~7%) </w:t>
      </w:r>
      <w:r w:rsidR="00E054D7">
        <w:rPr>
          <w:rFonts w:ascii="Georgia" w:hAnsi="Georgia" w:cs="Times New Roman"/>
          <w:sz w:val="22"/>
          <w:szCs w:val="22"/>
        </w:rPr>
        <w:t>consumers</w:t>
      </w:r>
      <w:r w:rsidR="00CE490A">
        <w:rPr>
          <w:rFonts w:ascii="Georgia" w:hAnsi="Georgia" w:cs="Times New Roman"/>
          <w:sz w:val="22"/>
          <w:szCs w:val="22"/>
        </w:rPr>
        <w:t xml:space="preserve"> (</w:t>
      </w:r>
      <w:r w:rsidR="00CE490A">
        <w:rPr>
          <w:rFonts w:ascii="Georgia" w:hAnsi="Georgia" w:cs="Times New Roman"/>
          <w:sz w:val="22"/>
          <w:szCs w:val="22"/>
        </w:rPr>
        <w:fldChar w:fldCharType="begin"/>
      </w:r>
      <w:r w:rsidR="00CE490A">
        <w:rPr>
          <w:rFonts w:ascii="Georgia" w:hAnsi="Georgia" w:cs="Times New Roman"/>
          <w:sz w:val="22"/>
          <w:szCs w:val="22"/>
        </w:rPr>
        <w:instrText xml:space="preserve"> REF _Ref250310 \h </w:instrText>
      </w:r>
      <w:r w:rsidR="00CE490A">
        <w:rPr>
          <w:rFonts w:ascii="Georgia" w:hAnsi="Georgia" w:cs="Times New Roman"/>
          <w:sz w:val="22"/>
          <w:szCs w:val="22"/>
        </w:rPr>
      </w:r>
      <w:r w:rsidR="00CE490A">
        <w:rPr>
          <w:rFonts w:ascii="Georgia" w:hAnsi="Georgia" w:cs="Times New Roman"/>
          <w:sz w:val="22"/>
          <w:szCs w:val="22"/>
        </w:rPr>
        <w:fldChar w:fldCharType="separate"/>
      </w:r>
      <w:r w:rsidR="00FD7B5A">
        <w:t xml:space="preserve">Figure </w:t>
      </w:r>
      <w:r w:rsidR="00FD7B5A">
        <w:rPr>
          <w:noProof/>
        </w:rPr>
        <w:t>5</w:t>
      </w:r>
      <w:r w:rsidR="00CE490A">
        <w:rPr>
          <w:rFonts w:ascii="Georgia" w:hAnsi="Georgia" w:cs="Times New Roman"/>
          <w:sz w:val="22"/>
          <w:szCs w:val="22"/>
        </w:rPr>
        <w:fldChar w:fldCharType="end"/>
      </w:r>
      <w:r w:rsidR="00CE490A">
        <w:rPr>
          <w:rFonts w:ascii="Georgia" w:hAnsi="Georgia" w:cs="Times New Roman"/>
          <w:sz w:val="22"/>
          <w:szCs w:val="22"/>
        </w:rPr>
        <w:t>)</w:t>
      </w:r>
      <w:r w:rsidRPr="00E9201F">
        <w:rPr>
          <w:rFonts w:ascii="Georgia" w:hAnsi="Georgia" w:cs="Times New Roman"/>
          <w:sz w:val="22"/>
          <w:szCs w:val="22"/>
        </w:rPr>
        <w:t xml:space="preserve">. </w:t>
      </w:r>
      <w:r w:rsidR="00E054D7">
        <w:rPr>
          <w:rFonts w:ascii="Georgia" w:hAnsi="Georgia" w:cs="Times New Roman"/>
          <w:sz w:val="22"/>
          <w:szCs w:val="22"/>
        </w:rPr>
        <w:t>The</w:t>
      </w:r>
      <w:r w:rsidR="00CE490A" w:rsidRPr="00E9201F">
        <w:rPr>
          <w:rFonts w:ascii="Georgia" w:hAnsi="Georgia" w:cs="Times New Roman"/>
          <w:sz w:val="22"/>
          <w:szCs w:val="22"/>
        </w:rPr>
        <w:t xml:space="preserve"> primary motivation </w:t>
      </w:r>
      <w:r w:rsidR="00E054D7">
        <w:rPr>
          <w:rFonts w:ascii="Georgia" w:hAnsi="Georgia" w:cs="Times New Roman"/>
          <w:sz w:val="22"/>
          <w:szCs w:val="22"/>
        </w:rPr>
        <w:t xml:space="preserve">of consumers </w:t>
      </w:r>
      <w:r w:rsidR="00CE490A" w:rsidRPr="00E9201F">
        <w:rPr>
          <w:rFonts w:ascii="Georgia" w:hAnsi="Georgia" w:cs="Times New Roman"/>
          <w:sz w:val="22"/>
          <w:szCs w:val="22"/>
        </w:rPr>
        <w:t>for purchasing a</w:t>
      </w:r>
      <w:r w:rsidR="005935E8">
        <w:rPr>
          <w:rFonts w:ascii="Georgia" w:hAnsi="Georgia" w:cs="Times New Roman"/>
          <w:sz w:val="22"/>
          <w:szCs w:val="22"/>
        </w:rPr>
        <w:t>n</w:t>
      </w:r>
      <w:r w:rsidR="00CE490A" w:rsidRPr="00E9201F">
        <w:rPr>
          <w:rFonts w:ascii="Georgia" w:hAnsi="Georgia" w:cs="Times New Roman"/>
          <w:sz w:val="22"/>
          <w:szCs w:val="22"/>
        </w:rPr>
        <w:t xml:space="preserve"> EV was to save money</w:t>
      </w:r>
      <w:r w:rsidR="00CE490A">
        <w:rPr>
          <w:rFonts w:ascii="Georgia" w:hAnsi="Georgia" w:cs="Times New Roman"/>
          <w:sz w:val="22"/>
          <w:szCs w:val="22"/>
        </w:rPr>
        <w:t xml:space="preserve"> (</w:t>
      </w:r>
      <w:r w:rsidR="00CE490A">
        <w:rPr>
          <w:rFonts w:ascii="Georgia" w:hAnsi="Georgia" w:cs="Times New Roman"/>
          <w:sz w:val="22"/>
          <w:szCs w:val="22"/>
        </w:rPr>
        <w:fldChar w:fldCharType="begin"/>
      </w:r>
      <w:r w:rsidR="00CE490A">
        <w:rPr>
          <w:rFonts w:ascii="Georgia" w:hAnsi="Georgia" w:cs="Times New Roman"/>
          <w:sz w:val="22"/>
          <w:szCs w:val="22"/>
        </w:rPr>
        <w:instrText xml:space="preserve"> REF _Ref250339 \h </w:instrText>
      </w:r>
      <w:r w:rsidR="00CE490A">
        <w:rPr>
          <w:rFonts w:ascii="Georgia" w:hAnsi="Georgia" w:cs="Times New Roman"/>
          <w:sz w:val="22"/>
          <w:szCs w:val="22"/>
        </w:rPr>
      </w:r>
      <w:r w:rsidR="00CE490A">
        <w:rPr>
          <w:rFonts w:ascii="Georgia" w:hAnsi="Georgia" w:cs="Times New Roman"/>
          <w:sz w:val="22"/>
          <w:szCs w:val="22"/>
        </w:rPr>
        <w:fldChar w:fldCharType="separate"/>
      </w:r>
      <w:r w:rsidR="00FD7B5A">
        <w:t xml:space="preserve">Figure </w:t>
      </w:r>
      <w:r w:rsidR="00FD7B5A">
        <w:rPr>
          <w:noProof/>
        </w:rPr>
        <w:t>7</w:t>
      </w:r>
      <w:r w:rsidR="00CE490A">
        <w:rPr>
          <w:rFonts w:ascii="Georgia" w:hAnsi="Georgia" w:cs="Times New Roman"/>
          <w:sz w:val="22"/>
          <w:szCs w:val="22"/>
        </w:rPr>
        <w:fldChar w:fldCharType="end"/>
      </w:r>
      <w:r w:rsidR="00CE490A">
        <w:rPr>
          <w:rFonts w:ascii="Georgia" w:hAnsi="Georgia" w:cs="Times New Roman"/>
          <w:sz w:val="22"/>
          <w:szCs w:val="22"/>
        </w:rPr>
        <w:t>)</w:t>
      </w:r>
      <w:r w:rsidR="00CE490A" w:rsidRPr="00E9201F">
        <w:rPr>
          <w:rFonts w:ascii="Georgia" w:hAnsi="Georgia" w:cs="Times New Roman"/>
          <w:sz w:val="22"/>
          <w:szCs w:val="22"/>
        </w:rPr>
        <w:t>.</w:t>
      </w:r>
      <w:r w:rsidR="00CE490A">
        <w:rPr>
          <w:rFonts w:ascii="Georgia" w:hAnsi="Georgia" w:cs="Times New Roman"/>
          <w:sz w:val="22"/>
          <w:szCs w:val="22"/>
        </w:rPr>
        <w:t xml:space="preserve"> </w:t>
      </w:r>
      <w:r w:rsidR="00CE490A" w:rsidRPr="00E9201F">
        <w:rPr>
          <w:rFonts w:ascii="Georgia" w:hAnsi="Georgia" w:cs="Times New Roman"/>
          <w:sz w:val="22"/>
          <w:szCs w:val="22"/>
        </w:rPr>
        <w:t>They primarily live in detached homes (~65%</w:t>
      </w:r>
      <w:r w:rsidR="00CE490A">
        <w:rPr>
          <w:rFonts w:ascii="Georgia" w:hAnsi="Georgia" w:cs="Times New Roman"/>
          <w:sz w:val="22"/>
          <w:szCs w:val="22"/>
        </w:rPr>
        <w:t xml:space="preserve">; </w:t>
      </w:r>
      <w:r w:rsidR="00CE490A">
        <w:rPr>
          <w:rFonts w:ascii="Georgia" w:hAnsi="Georgia" w:cs="Times New Roman"/>
          <w:sz w:val="22"/>
          <w:szCs w:val="22"/>
        </w:rPr>
        <w:fldChar w:fldCharType="begin"/>
      </w:r>
      <w:r w:rsidR="00CE490A">
        <w:rPr>
          <w:rFonts w:ascii="Georgia" w:hAnsi="Georgia" w:cs="Times New Roman"/>
          <w:sz w:val="22"/>
          <w:szCs w:val="22"/>
        </w:rPr>
        <w:instrText xml:space="preserve"> REF _Ref250387 \h </w:instrText>
      </w:r>
      <w:r w:rsidR="00CE490A">
        <w:rPr>
          <w:rFonts w:ascii="Georgia" w:hAnsi="Georgia" w:cs="Times New Roman"/>
          <w:sz w:val="22"/>
          <w:szCs w:val="22"/>
        </w:rPr>
      </w:r>
      <w:r w:rsidR="00CE490A">
        <w:rPr>
          <w:rFonts w:ascii="Georgia" w:hAnsi="Georgia" w:cs="Times New Roman"/>
          <w:sz w:val="22"/>
          <w:szCs w:val="22"/>
        </w:rPr>
        <w:fldChar w:fldCharType="separate"/>
      </w:r>
      <w:r w:rsidR="00FD7B5A">
        <w:t xml:space="preserve">Figure </w:t>
      </w:r>
      <w:r w:rsidR="00FD7B5A">
        <w:rPr>
          <w:noProof/>
        </w:rPr>
        <w:t>8</w:t>
      </w:r>
      <w:r w:rsidR="00CE490A">
        <w:rPr>
          <w:rFonts w:ascii="Georgia" w:hAnsi="Georgia" w:cs="Times New Roman"/>
          <w:sz w:val="22"/>
          <w:szCs w:val="22"/>
        </w:rPr>
        <w:fldChar w:fldCharType="end"/>
      </w:r>
      <w:r w:rsidR="00CE490A">
        <w:rPr>
          <w:rFonts w:ascii="Georgia" w:hAnsi="Georgia" w:cs="Times New Roman"/>
          <w:sz w:val="22"/>
          <w:szCs w:val="22"/>
        </w:rPr>
        <w:t xml:space="preserve">). </w:t>
      </w:r>
      <w:r w:rsidRPr="00E9201F">
        <w:rPr>
          <w:rFonts w:ascii="Georgia" w:hAnsi="Georgia" w:cs="Times New Roman"/>
          <w:sz w:val="22"/>
          <w:szCs w:val="22"/>
        </w:rPr>
        <w:t>Approximately 30% of respondents used the rebate to replace a vehicle that used an alternative fuel (e.g., electric, hydrogen, etc</w:t>
      </w:r>
      <w:r w:rsidR="00F408E6">
        <w:rPr>
          <w:rFonts w:ascii="Georgia" w:hAnsi="Georgia" w:cs="Times New Roman"/>
          <w:sz w:val="22"/>
          <w:szCs w:val="22"/>
        </w:rPr>
        <w:t>.</w:t>
      </w:r>
      <w:r w:rsidR="00CE490A">
        <w:rPr>
          <w:rFonts w:ascii="Georgia" w:hAnsi="Georgia" w:cs="Times New Roman"/>
          <w:sz w:val="22"/>
          <w:szCs w:val="22"/>
        </w:rPr>
        <w:t xml:space="preserve">; </w:t>
      </w:r>
      <w:r w:rsidR="00CE490A">
        <w:rPr>
          <w:rFonts w:ascii="Georgia" w:hAnsi="Georgia" w:cs="Times New Roman"/>
          <w:sz w:val="22"/>
          <w:szCs w:val="22"/>
        </w:rPr>
        <w:fldChar w:fldCharType="begin"/>
      </w:r>
      <w:r w:rsidR="00CE490A">
        <w:rPr>
          <w:rFonts w:ascii="Georgia" w:hAnsi="Georgia" w:cs="Times New Roman"/>
          <w:sz w:val="22"/>
          <w:szCs w:val="22"/>
        </w:rPr>
        <w:instrText xml:space="preserve"> REF _Ref250369 \h </w:instrText>
      </w:r>
      <w:r w:rsidR="00CE490A">
        <w:rPr>
          <w:rFonts w:ascii="Georgia" w:hAnsi="Georgia" w:cs="Times New Roman"/>
          <w:sz w:val="22"/>
          <w:szCs w:val="22"/>
        </w:rPr>
      </w:r>
      <w:r w:rsidR="00CE490A">
        <w:rPr>
          <w:rFonts w:ascii="Georgia" w:hAnsi="Georgia" w:cs="Times New Roman"/>
          <w:sz w:val="22"/>
          <w:szCs w:val="22"/>
        </w:rPr>
        <w:fldChar w:fldCharType="separate"/>
      </w:r>
      <w:r w:rsidR="00FD7B5A">
        <w:t xml:space="preserve">Figure </w:t>
      </w:r>
      <w:r w:rsidR="00FD7B5A">
        <w:rPr>
          <w:noProof/>
        </w:rPr>
        <w:t>9</w:t>
      </w:r>
      <w:r w:rsidR="00CE490A">
        <w:rPr>
          <w:rFonts w:ascii="Georgia" w:hAnsi="Georgia" w:cs="Times New Roman"/>
          <w:sz w:val="22"/>
          <w:szCs w:val="22"/>
        </w:rPr>
        <w:fldChar w:fldCharType="end"/>
      </w:r>
      <w:r w:rsidRPr="00E9201F">
        <w:rPr>
          <w:rFonts w:ascii="Georgia" w:hAnsi="Georgia" w:cs="Times New Roman"/>
          <w:sz w:val="22"/>
          <w:szCs w:val="22"/>
        </w:rPr>
        <w:t>).</w:t>
      </w:r>
    </w:p>
    <w:p w:rsidR="00D13DB4" w:rsidRDefault="00D13DB4" w:rsidP="00DB0A9F">
      <w:pPr>
        <w:pStyle w:val="Heading2"/>
        <w:spacing w:beforeLines="30" w:before="72" w:afterLines="30" w:after="72" w:line="360" w:lineRule="auto"/>
        <w:jc w:val="both"/>
      </w:pPr>
      <w:r>
        <w:t>Group 1: Younger/Lower Education/Latino</w:t>
      </w:r>
    </w:p>
    <w:p w:rsidR="00D13DB4" w:rsidRPr="00D13DB4" w:rsidRDefault="00D13DB4" w:rsidP="00DB0A9F">
      <w:pPr>
        <w:spacing w:beforeLines="30" w:before="72" w:afterLines="30" w:after="72" w:line="360" w:lineRule="auto"/>
        <w:jc w:val="both"/>
        <w:rPr>
          <w:rFonts w:asciiTheme="majorHAnsi" w:hAnsiTheme="majorHAnsi"/>
          <w:i/>
          <w:color w:val="3B3838" w:themeColor="background2" w:themeShade="40"/>
          <w:sz w:val="24"/>
          <w:szCs w:val="24"/>
        </w:rPr>
      </w:pPr>
      <w:r w:rsidRPr="00D13DB4">
        <w:rPr>
          <w:rFonts w:asciiTheme="majorHAnsi" w:hAnsiTheme="majorHAnsi"/>
          <w:i/>
          <w:color w:val="3B3838" w:themeColor="background2" w:themeShade="40"/>
          <w:sz w:val="24"/>
          <w:szCs w:val="24"/>
        </w:rPr>
        <w:t xml:space="preserve">13% </w:t>
      </w:r>
      <w:r w:rsidR="006478A2" w:rsidRPr="00D13DB4">
        <w:rPr>
          <w:rFonts w:asciiTheme="majorHAnsi" w:hAnsiTheme="majorHAnsi"/>
          <w:i/>
          <w:color w:val="3B3838" w:themeColor="background2" w:themeShade="40"/>
          <w:sz w:val="24"/>
          <w:szCs w:val="24"/>
        </w:rPr>
        <w:t>of LMI rebate</w:t>
      </w:r>
      <w:r w:rsidR="006478A2">
        <w:rPr>
          <w:rFonts w:asciiTheme="majorHAnsi" w:hAnsiTheme="majorHAnsi"/>
          <w:i/>
          <w:color w:val="3B3838" w:themeColor="background2" w:themeShade="40"/>
          <w:sz w:val="24"/>
          <w:szCs w:val="24"/>
        </w:rPr>
        <w:t xml:space="preserve"> consumers</w:t>
      </w:r>
    </w:p>
    <w:p w:rsidR="00D13DB4" w:rsidRPr="00E9201F" w:rsidRDefault="00D13DB4" w:rsidP="00DB0A9F">
      <w:pPr>
        <w:spacing w:beforeLines="30" w:before="72" w:afterLines="30" w:after="72" w:line="360" w:lineRule="auto"/>
        <w:jc w:val="both"/>
        <w:rPr>
          <w:rFonts w:ascii="Georgia" w:hAnsi="Georgia" w:cs="Times New Roman"/>
          <w:sz w:val="22"/>
          <w:szCs w:val="22"/>
        </w:rPr>
      </w:pPr>
      <w:r w:rsidRPr="00E9201F">
        <w:rPr>
          <w:rFonts w:ascii="Georgia" w:hAnsi="Georgia" w:cs="Times New Roman"/>
          <w:sz w:val="22"/>
          <w:szCs w:val="22"/>
        </w:rPr>
        <w:t xml:space="preserve">This is the youngest group with ~75% of </w:t>
      </w:r>
      <w:r w:rsidR="00F408E6">
        <w:rPr>
          <w:rFonts w:ascii="Georgia" w:hAnsi="Georgia" w:cs="Times New Roman"/>
          <w:sz w:val="22"/>
          <w:szCs w:val="22"/>
        </w:rPr>
        <w:t>LMI rebate consumers</w:t>
      </w:r>
      <w:r w:rsidRPr="00E9201F">
        <w:rPr>
          <w:rFonts w:ascii="Georgia" w:hAnsi="Georgia" w:cs="Times New Roman"/>
          <w:sz w:val="22"/>
          <w:szCs w:val="22"/>
        </w:rPr>
        <w:t xml:space="preserve"> younger than 50 years. This group also has the lowest education levels with ~45% of households without a college degree. Household income is slightly above average (relative to all LMI </w:t>
      </w:r>
      <w:r w:rsidR="001E21D1" w:rsidRPr="00E9201F">
        <w:rPr>
          <w:rFonts w:ascii="Georgia" w:hAnsi="Georgia" w:cs="Times New Roman"/>
          <w:sz w:val="22"/>
          <w:szCs w:val="22"/>
        </w:rPr>
        <w:t>rebate consumers</w:t>
      </w:r>
      <w:r w:rsidRPr="00E9201F">
        <w:rPr>
          <w:rFonts w:ascii="Georgia" w:hAnsi="Georgia" w:cs="Times New Roman"/>
          <w:sz w:val="22"/>
          <w:szCs w:val="22"/>
        </w:rPr>
        <w:t xml:space="preserve">) with ~70% earning $25-75k. Household size is slightly larger than normal. This group is 100% </w:t>
      </w:r>
      <w:r w:rsidR="00F41968">
        <w:rPr>
          <w:rFonts w:ascii="Georgia" w:hAnsi="Georgia" w:cs="Times New Roman"/>
          <w:sz w:val="22"/>
          <w:szCs w:val="22"/>
        </w:rPr>
        <w:t>Latino</w:t>
      </w:r>
      <w:r w:rsidRPr="00E9201F">
        <w:rPr>
          <w:rFonts w:ascii="Georgia" w:hAnsi="Georgia" w:cs="Times New Roman"/>
          <w:sz w:val="22"/>
          <w:szCs w:val="22"/>
        </w:rPr>
        <w:t>.</w:t>
      </w:r>
    </w:p>
    <w:p w:rsidR="005B3301" w:rsidRDefault="005B3301" w:rsidP="00DB0A9F">
      <w:pPr>
        <w:pStyle w:val="Heading2"/>
        <w:spacing w:beforeLines="30" w:before="72" w:line="360" w:lineRule="auto"/>
        <w:jc w:val="both"/>
      </w:pPr>
      <w:r>
        <w:t>Group 2: High Income/Large Households/Primarily White</w:t>
      </w:r>
      <w:r w:rsidR="006478A2">
        <w:t>/Married</w:t>
      </w:r>
    </w:p>
    <w:p w:rsidR="005B3301" w:rsidRDefault="005B3301" w:rsidP="00DB0A9F">
      <w:pPr>
        <w:spacing w:beforeLines="30" w:before="72" w:afterLines="30" w:after="72" w:line="360" w:lineRule="auto"/>
        <w:jc w:val="both"/>
        <w:rPr>
          <w:rFonts w:asciiTheme="majorHAnsi" w:hAnsiTheme="majorHAnsi"/>
          <w:i/>
          <w:color w:val="3B3838" w:themeColor="background2" w:themeShade="40"/>
          <w:sz w:val="24"/>
          <w:szCs w:val="24"/>
        </w:rPr>
      </w:pPr>
      <w:r>
        <w:rPr>
          <w:rFonts w:asciiTheme="majorHAnsi" w:hAnsiTheme="majorHAnsi"/>
          <w:i/>
          <w:color w:val="3B3838" w:themeColor="background2" w:themeShade="40"/>
          <w:sz w:val="24"/>
          <w:szCs w:val="24"/>
        </w:rPr>
        <w:t>31</w:t>
      </w:r>
      <w:r w:rsidRPr="00D13DB4">
        <w:rPr>
          <w:rFonts w:asciiTheme="majorHAnsi" w:hAnsiTheme="majorHAnsi"/>
          <w:i/>
          <w:color w:val="3B3838" w:themeColor="background2" w:themeShade="40"/>
          <w:sz w:val="24"/>
          <w:szCs w:val="24"/>
        </w:rPr>
        <w:t xml:space="preserve">% </w:t>
      </w:r>
      <w:r w:rsidR="006478A2" w:rsidRPr="00D13DB4">
        <w:rPr>
          <w:rFonts w:asciiTheme="majorHAnsi" w:hAnsiTheme="majorHAnsi"/>
          <w:i/>
          <w:color w:val="3B3838" w:themeColor="background2" w:themeShade="40"/>
          <w:sz w:val="24"/>
          <w:szCs w:val="24"/>
        </w:rPr>
        <w:t>of LMI rebate</w:t>
      </w:r>
      <w:r w:rsidR="006478A2">
        <w:rPr>
          <w:rFonts w:asciiTheme="majorHAnsi" w:hAnsiTheme="majorHAnsi"/>
          <w:i/>
          <w:color w:val="3B3838" w:themeColor="background2" w:themeShade="40"/>
          <w:sz w:val="24"/>
          <w:szCs w:val="24"/>
        </w:rPr>
        <w:t xml:space="preserve"> consumers</w:t>
      </w:r>
    </w:p>
    <w:p w:rsidR="005B3301" w:rsidRPr="00E9201F" w:rsidRDefault="005B3301" w:rsidP="00DB0A9F">
      <w:pPr>
        <w:spacing w:beforeLines="30" w:before="72" w:afterLines="30" w:after="72" w:line="360" w:lineRule="auto"/>
        <w:jc w:val="both"/>
        <w:rPr>
          <w:rFonts w:ascii="Georgia" w:hAnsi="Georgia" w:cs="Times New Roman"/>
          <w:sz w:val="22"/>
          <w:szCs w:val="22"/>
        </w:rPr>
      </w:pPr>
      <w:r w:rsidRPr="00E9201F">
        <w:rPr>
          <w:rFonts w:ascii="Georgia" w:hAnsi="Georgia" w:cs="Times New Roman"/>
          <w:sz w:val="22"/>
          <w:szCs w:val="22"/>
        </w:rPr>
        <w:t xml:space="preserve">This group is generally aged 30-60 with </w:t>
      </w:r>
      <w:r w:rsidR="00F408E6">
        <w:rPr>
          <w:rFonts w:ascii="Georgia" w:hAnsi="Georgia" w:cs="Times New Roman"/>
          <w:sz w:val="22"/>
          <w:szCs w:val="22"/>
        </w:rPr>
        <w:t xml:space="preserve">relatively moderate </w:t>
      </w:r>
      <w:r w:rsidRPr="00E9201F">
        <w:rPr>
          <w:rFonts w:ascii="Georgia" w:hAnsi="Georgia" w:cs="Times New Roman"/>
          <w:sz w:val="22"/>
          <w:szCs w:val="22"/>
        </w:rPr>
        <w:t>household education levels. This is the highest income group with ~</w:t>
      </w:r>
      <w:r w:rsidR="00E054D7">
        <w:rPr>
          <w:rFonts w:ascii="Georgia" w:hAnsi="Georgia" w:cs="Times New Roman"/>
          <w:sz w:val="22"/>
          <w:szCs w:val="22"/>
        </w:rPr>
        <w:t>40</w:t>
      </w:r>
      <w:r w:rsidRPr="00E9201F">
        <w:rPr>
          <w:rFonts w:ascii="Georgia" w:hAnsi="Georgia" w:cs="Times New Roman"/>
          <w:sz w:val="22"/>
          <w:szCs w:val="22"/>
        </w:rPr>
        <w:t xml:space="preserve">% of households earning </w:t>
      </w:r>
      <w:r w:rsidR="00E054D7">
        <w:rPr>
          <w:rFonts w:ascii="Georgia" w:hAnsi="Georgia" w:cs="Times New Roman"/>
          <w:sz w:val="22"/>
          <w:szCs w:val="22"/>
        </w:rPr>
        <w:t xml:space="preserve">more than </w:t>
      </w:r>
      <w:r w:rsidRPr="00E9201F">
        <w:rPr>
          <w:rFonts w:ascii="Georgia" w:hAnsi="Georgia" w:cs="Times New Roman"/>
          <w:sz w:val="22"/>
          <w:szCs w:val="22"/>
        </w:rPr>
        <w:t>$50</w:t>
      </w:r>
      <w:r w:rsidR="00E054D7">
        <w:rPr>
          <w:rFonts w:ascii="Georgia" w:hAnsi="Georgia" w:cs="Times New Roman"/>
          <w:sz w:val="22"/>
          <w:szCs w:val="22"/>
        </w:rPr>
        <w:t>k</w:t>
      </w:r>
      <w:r w:rsidRPr="00E9201F">
        <w:rPr>
          <w:rFonts w:ascii="Georgia" w:hAnsi="Georgia" w:cs="Times New Roman"/>
          <w:sz w:val="22"/>
          <w:szCs w:val="22"/>
        </w:rPr>
        <w:t xml:space="preserve">. This </w:t>
      </w:r>
      <w:r w:rsidR="00E054D7">
        <w:rPr>
          <w:rFonts w:ascii="Georgia" w:hAnsi="Georgia" w:cs="Times New Roman"/>
          <w:sz w:val="22"/>
          <w:szCs w:val="22"/>
        </w:rPr>
        <w:t xml:space="preserve">consumer </w:t>
      </w:r>
      <w:r w:rsidRPr="00E9201F">
        <w:rPr>
          <w:rFonts w:ascii="Georgia" w:hAnsi="Georgia" w:cs="Times New Roman"/>
          <w:sz w:val="22"/>
          <w:szCs w:val="22"/>
        </w:rPr>
        <w:t xml:space="preserve">group also </w:t>
      </w:r>
      <w:r w:rsidR="00E054D7">
        <w:rPr>
          <w:rFonts w:ascii="Georgia" w:hAnsi="Georgia" w:cs="Times New Roman"/>
          <w:sz w:val="22"/>
          <w:szCs w:val="22"/>
        </w:rPr>
        <w:t>has</w:t>
      </w:r>
      <w:r w:rsidRPr="00E9201F">
        <w:rPr>
          <w:rFonts w:ascii="Georgia" w:hAnsi="Georgia" w:cs="Times New Roman"/>
          <w:sz w:val="22"/>
          <w:szCs w:val="22"/>
        </w:rPr>
        <w:t xml:space="preserve"> the largest </w:t>
      </w:r>
      <w:r w:rsidR="00F408E6">
        <w:rPr>
          <w:rFonts w:ascii="Georgia" w:hAnsi="Georgia" w:cs="Times New Roman"/>
          <w:sz w:val="22"/>
          <w:szCs w:val="22"/>
        </w:rPr>
        <w:t xml:space="preserve">household </w:t>
      </w:r>
      <w:r w:rsidRPr="00E9201F">
        <w:rPr>
          <w:rFonts w:ascii="Georgia" w:hAnsi="Georgia" w:cs="Times New Roman"/>
          <w:sz w:val="22"/>
          <w:szCs w:val="22"/>
        </w:rPr>
        <w:t xml:space="preserve">sizes with 100% with </w:t>
      </w:r>
      <w:r w:rsidR="00F408E6">
        <w:rPr>
          <w:rFonts w:ascii="Georgia" w:hAnsi="Georgia" w:cs="Times New Roman"/>
          <w:sz w:val="22"/>
          <w:szCs w:val="22"/>
        </w:rPr>
        <w:t xml:space="preserve">three or </w:t>
      </w:r>
      <w:r w:rsidRPr="00E9201F">
        <w:rPr>
          <w:rFonts w:ascii="Georgia" w:hAnsi="Georgia" w:cs="Times New Roman"/>
          <w:sz w:val="22"/>
          <w:szCs w:val="22"/>
        </w:rPr>
        <w:t>more</w:t>
      </w:r>
      <w:r w:rsidR="00F408E6">
        <w:rPr>
          <w:rFonts w:ascii="Georgia" w:hAnsi="Georgia" w:cs="Times New Roman"/>
          <w:sz w:val="22"/>
          <w:szCs w:val="22"/>
        </w:rPr>
        <w:t xml:space="preserve"> individuals</w:t>
      </w:r>
      <w:r w:rsidRPr="00E9201F">
        <w:rPr>
          <w:rFonts w:ascii="Georgia" w:hAnsi="Georgia" w:cs="Times New Roman"/>
          <w:sz w:val="22"/>
          <w:szCs w:val="22"/>
        </w:rPr>
        <w:t xml:space="preserve">. </w:t>
      </w:r>
      <w:proofErr w:type="gramStart"/>
      <w:r w:rsidRPr="00E9201F">
        <w:rPr>
          <w:rFonts w:ascii="Georgia" w:hAnsi="Georgia" w:cs="Times New Roman"/>
          <w:sz w:val="22"/>
          <w:szCs w:val="22"/>
        </w:rPr>
        <w:t>A majority of</w:t>
      </w:r>
      <w:proofErr w:type="gramEnd"/>
      <w:r w:rsidRPr="00E9201F">
        <w:rPr>
          <w:rFonts w:ascii="Georgia" w:hAnsi="Georgia" w:cs="Times New Roman"/>
          <w:sz w:val="22"/>
          <w:szCs w:val="22"/>
        </w:rPr>
        <w:t xml:space="preserve"> </w:t>
      </w:r>
      <w:r w:rsidR="0075576F" w:rsidRPr="00E9201F">
        <w:rPr>
          <w:rFonts w:ascii="Georgia" w:hAnsi="Georgia" w:cs="Times New Roman"/>
          <w:sz w:val="22"/>
          <w:szCs w:val="22"/>
        </w:rPr>
        <w:t>consumers in this group</w:t>
      </w:r>
      <w:r w:rsidRPr="00E9201F">
        <w:rPr>
          <w:rFonts w:ascii="Georgia" w:hAnsi="Georgia" w:cs="Times New Roman"/>
          <w:sz w:val="22"/>
          <w:szCs w:val="22"/>
        </w:rPr>
        <w:t xml:space="preserve"> are </w:t>
      </w:r>
      <w:r w:rsidR="00F41968">
        <w:rPr>
          <w:rFonts w:ascii="Georgia" w:hAnsi="Georgia" w:cs="Times New Roman"/>
          <w:sz w:val="22"/>
          <w:szCs w:val="22"/>
        </w:rPr>
        <w:t>White</w:t>
      </w:r>
      <w:r w:rsidRPr="00E9201F">
        <w:rPr>
          <w:rFonts w:ascii="Georgia" w:hAnsi="Georgia" w:cs="Times New Roman"/>
          <w:sz w:val="22"/>
          <w:szCs w:val="22"/>
        </w:rPr>
        <w:t xml:space="preserve"> (</w:t>
      </w:r>
      <w:r w:rsidR="00DC5772">
        <w:rPr>
          <w:rFonts w:ascii="Georgia" w:hAnsi="Georgia" w:cs="Times New Roman"/>
          <w:sz w:val="22"/>
          <w:szCs w:val="22"/>
        </w:rPr>
        <w:t>~</w:t>
      </w:r>
      <w:r w:rsidRPr="00E9201F">
        <w:rPr>
          <w:rFonts w:ascii="Georgia" w:hAnsi="Georgia" w:cs="Times New Roman"/>
          <w:sz w:val="22"/>
          <w:szCs w:val="22"/>
        </w:rPr>
        <w:t xml:space="preserve">70%) with </w:t>
      </w:r>
      <w:r w:rsidR="0075576F" w:rsidRPr="00E9201F">
        <w:rPr>
          <w:rFonts w:ascii="Georgia" w:hAnsi="Georgia" w:cs="Times New Roman"/>
          <w:sz w:val="22"/>
          <w:szCs w:val="22"/>
        </w:rPr>
        <w:t>increased</w:t>
      </w:r>
      <w:r w:rsidRPr="00E9201F">
        <w:rPr>
          <w:rFonts w:ascii="Georgia" w:hAnsi="Georgia" w:cs="Times New Roman"/>
          <w:sz w:val="22"/>
          <w:szCs w:val="22"/>
        </w:rPr>
        <w:t xml:space="preserve"> levels of marriage.</w:t>
      </w:r>
    </w:p>
    <w:p w:rsidR="00D13DB4" w:rsidRDefault="005B3301" w:rsidP="00DB0A9F">
      <w:pPr>
        <w:pStyle w:val="Heading2"/>
        <w:spacing w:beforeLines="30" w:before="72" w:afterLines="30" w:after="72" w:line="360" w:lineRule="auto"/>
        <w:jc w:val="both"/>
      </w:pPr>
      <w:r>
        <w:t>Group 3: Older/Lower Income/Small Households/Primarily White</w:t>
      </w:r>
    </w:p>
    <w:p w:rsidR="005B3301" w:rsidRDefault="005B3301" w:rsidP="00DB0A9F">
      <w:pPr>
        <w:spacing w:beforeLines="30" w:before="72" w:afterLines="30" w:after="72" w:line="360" w:lineRule="auto"/>
        <w:jc w:val="both"/>
        <w:rPr>
          <w:rFonts w:asciiTheme="majorHAnsi" w:hAnsiTheme="majorHAnsi"/>
          <w:i/>
          <w:color w:val="3B3838" w:themeColor="background2" w:themeShade="40"/>
          <w:sz w:val="24"/>
          <w:szCs w:val="24"/>
        </w:rPr>
      </w:pPr>
      <w:r>
        <w:rPr>
          <w:rFonts w:asciiTheme="majorHAnsi" w:hAnsiTheme="majorHAnsi"/>
          <w:i/>
          <w:color w:val="3B3838" w:themeColor="background2" w:themeShade="40"/>
          <w:sz w:val="24"/>
          <w:szCs w:val="24"/>
        </w:rPr>
        <w:t>36</w:t>
      </w:r>
      <w:r w:rsidRPr="00D13DB4">
        <w:rPr>
          <w:rFonts w:asciiTheme="majorHAnsi" w:hAnsiTheme="majorHAnsi"/>
          <w:i/>
          <w:color w:val="3B3838" w:themeColor="background2" w:themeShade="40"/>
          <w:sz w:val="24"/>
          <w:szCs w:val="24"/>
        </w:rPr>
        <w:t xml:space="preserve">% </w:t>
      </w:r>
      <w:r w:rsidR="006478A2" w:rsidRPr="00D13DB4">
        <w:rPr>
          <w:rFonts w:asciiTheme="majorHAnsi" w:hAnsiTheme="majorHAnsi"/>
          <w:i/>
          <w:color w:val="3B3838" w:themeColor="background2" w:themeShade="40"/>
          <w:sz w:val="24"/>
          <w:szCs w:val="24"/>
        </w:rPr>
        <w:t>of LMI rebate</w:t>
      </w:r>
      <w:r w:rsidR="006478A2">
        <w:rPr>
          <w:rFonts w:asciiTheme="majorHAnsi" w:hAnsiTheme="majorHAnsi"/>
          <w:i/>
          <w:color w:val="3B3838" w:themeColor="background2" w:themeShade="40"/>
          <w:sz w:val="24"/>
          <w:szCs w:val="24"/>
        </w:rPr>
        <w:t xml:space="preserve"> consumers</w:t>
      </w:r>
    </w:p>
    <w:p w:rsidR="005B3301" w:rsidRPr="00E9201F" w:rsidRDefault="005B3301" w:rsidP="00DB0A9F">
      <w:pPr>
        <w:spacing w:beforeLines="30" w:before="72" w:afterLines="30" w:after="72" w:line="360" w:lineRule="auto"/>
        <w:jc w:val="both"/>
        <w:rPr>
          <w:rFonts w:asciiTheme="majorHAnsi" w:hAnsiTheme="majorHAnsi"/>
          <w:i/>
          <w:color w:val="3B3838" w:themeColor="background2" w:themeShade="40"/>
          <w:sz w:val="22"/>
          <w:szCs w:val="22"/>
        </w:rPr>
      </w:pPr>
      <w:r w:rsidRPr="00E9201F">
        <w:rPr>
          <w:rFonts w:ascii="Georgia" w:hAnsi="Georgia" w:cs="Times New Roman"/>
          <w:sz w:val="22"/>
          <w:szCs w:val="22"/>
        </w:rPr>
        <w:lastRenderedPageBreak/>
        <w:t xml:space="preserve">This group is the oldest group with ~60% of recipients 50 years or older. Household education levels in this </w:t>
      </w:r>
      <w:r w:rsidR="00E054D7">
        <w:rPr>
          <w:rFonts w:ascii="Georgia" w:hAnsi="Georgia" w:cs="Times New Roman"/>
          <w:sz w:val="22"/>
          <w:szCs w:val="22"/>
        </w:rPr>
        <w:t xml:space="preserve">consumer </w:t>
      </w:r>
      <w:r w:rsidRPr="00E9201F">
        <w:rPr>
          <w:rFonts w:ascii="Georgia" w:hAnsi="Georgia" w:cs="Times New Roman"/>
          <w:sz w:val="22"/>
          <w:szCs w:val="22"/>
        </w:rPr>
        <w:t xml:space="preserve">group </w:t>
      </w:r>
      <w:r w:rsidR="00E054D7">
        <w:rPr>
          <w:rFonts w:ascii="Georgia" w:hAnsi="Georgia" w:cs="Times New Roman"/>
          <w:sz w:val="22"/>
          <w:szCs w:val="22"/>
        </w:rPr>
        <w:t>is moderate</w:t>
      </w:r>
      <w:r w:rsidRPr="00E9201F">
        <w:rPr>
          <w:rFonts w:ascii="Georgia" w:hAnsi="Georgia" w:cs="Times New Roman"/>
          <w:sz w:val="22"/>
          <w:szCs w:val="22"/>
        </w:rPr>
        <w:t xml:space="preserve"> co</w:t>
      </w:r>
      <w:r w:rsidR="00E054D7">
        <w:rPr>
          <w:rFonts w:ascii="Georgia" w:hAnsi="Georgia" w:cs="Times New Roman"/>
          <w:sz w:val="22"/>
          <w:szCs w:val="22"/>
        </w:rPr>
        <w:t xml:space="preserve">mpared to </w:t>
      </w:r>
      <w:r w:rsidRPr="00E9201F">
        <w:rPr>
          <w:rFonts w:ascii="Georgia" w:hAnsi="Georgia" w:cs="Times New Roman"/>
          <w:sz w:val="22"/>
          <w:szCs w:val="22"/>
        </w:rPr>
        <w:t xml:space="preserve">all LMI rebate respondents. This is the lowest income group with </w:t>
      </w:r>
      <w:r w:rsidR="00E054D7">
        <w:rPr>
          <w:rFonts w:ascii="Georgia" w:hAnsi="Georgia" w:cs="Times New Roman"/>
          <w:sz w:val="22"/>
          <w:szCs w:val="22"/>
        </w:rPr>
        <w:t>~</w:t>
      </w:r>
      <w:r w:rsidRPr="00E9201F">
        <w:rPr>
          <w:rFonts w:ascii="Georgia" w:hAnsi="Georgia" w:cs="Times New Roman"/>
          <w:sz w:val="22"/>
          <w:szCs w:val="22"/>
        </w:rPr>
        <w:t>80% earning less than $50k. This group also has the smallest household sizes with 100% with 1 or 2 people. Environmental impacts tend to be of increased importance in the decision to purchase/lease PEV</w:t>
      </w:r>
      <w:r w:rsidR="00E9201F" w:rsidRPr="00E9201F">
        <w:rPr>
          <w:rFonts w:ascii="Georgia" w:hAnsi="Georgia" w:cs="Times New Roman"/>
          <w:sz w:val="22"/>
          <w:szCs w:val="22"/>
        </w:rPr>
        <w:t>.</w:t>
      </w:r>
      <w:r w:rsidR="00DC5772">
        <w:rPr>
          <w:rFonts w:ascii="Georgia" w:hAnsi="Georgia" w:cs="Times New Roman"/>
          <w:sz w:val="22"/>
          <w:szCs w:val="22"/>
        </w:rPr>
        <w:t xml:space="preserve"> </w:t>
      </w:r>
      <w:proofErr w:type="gramStart"/>
      <w:r w:rsidR="00DC5772" w:rsidRPr="00E9201F">
        <w:rPr>
          <w:rFonts w:ascii="Georgia" w:hAnsi="Georgia" w:cs="Times New Roman"/>
          <w:sz w:val="22"/>
          <w:szCs w:val="22"/>
        </w:rPr>
        <w:t>A majority of</w:t>
      </w:r>
      <w:proofErr w:type="gramEnd"/>
      <w:r w:rsidR="00DC5772" w:rsidRPr="00E9201F">
        <w:rPr>
          <w:rFonts w:ascii="Georgia" w:hAnsi="Georgia" w:cs="Times New Roman"/>
          <w:sz w:val="22"/>
          <w:szCs w:val="22"/>
        </w:rPr>
        <w:t xml:space="preserve"> consumers in this group are </w:t>
      </w:r>
      <w:r w:rsidR="00F41968">
        <w:rPr>
          <w:rFonts w:ascii="Georgia" w:hAnsi="Georgia" w:cs="Times New Roman"/>
          <w:sz w:val="22"/>
          <w:szCs w:val="22"/>
        </w:rPr>
        <w:t>White</w:t>
      </w:r>
      <w:r w:rsidR="00DC5772" w:rsidRPr="00E9201F">
        <w:rPr>
          <w:rFonts w:ascii="Georgia" w:hAnsi="Georgia" w:cs="Times New Roman"/>
          <w:sz w:val="22"/>
          <w:szCs w:val="22"/>
        </w:rPr>
        <w:t xml:space="preserve"> (</w:t>
      </w:r>
      <w:r w:rsidR="00DC5772">
        <w:rPr>
          <w:rFonts w:ascii="Georgia" w:hAnsi="Georgia" w:cs="Times New Roman"/>
          <w:sz w:val="22"/>
          <w:szCs w:val="22"/>
        </w:rPr>
        <w:t>~8</w:t>
      </w:r>
      <w:r w:rsidR="00DC5772" w:rsidRPr="00E9201F">
        <w:rPr>
          <w:rFonts w:ascii="Georgia" w:hAnsi="Georgia" w:cs="Times New Roman"/>
          <w:sz w:val="22"/>
          <w:szCs w:val="22"/>
        </w:rPr>
        <w:t>0%)</w:t>
      </w:r>
      <w:r w:rsidR="00DC5772">
        <w:rPr>
          <w:rFonts w:ascii="Georgia" w:hAnsi="Georgia" w:cs="Times New Roman"/>
          <w:sz w:val="22"/>
          <w:szCs w:val="22"/>
        </w:rPr>
        <w:t>.</w:t>
      </w:r>
    </w:p>
    <w:p w:rsidR="005B3301" w:rsidRDefault="005B3301" w:rsidP="00DB0A9F">
      <w:pPr>
        <w:pStyle w:val="Heading2"/>
        <w:spacing w:beforeLines="30" w:before="72" w:afterLines="30" w:after="72" w:line="360" w:lineRule="auto"/>
        <w:jc w:val="both"/>
      </w:pPr>
      <w:r>
        <w:t>Group 4: Younger/High Education/Large Households/Primarily Asian</w:t>
      </w:r>
    </w:p>
    <w:p w:rsidR="006478A2" w:rsidRPr="006478A2" w:rsidRDefault="006478A2" w:rsidP="00DB0A9F">
      <w:pPr>
        <w:spacing w:beforeLines="30" w:before="72" w:afterLines="30" w:after="72" w:line="360" w:lineRule="auto"/>
        <w:jc w:val="both"/>
        <w:rPr>
          <w:rFonts w:asciiTheme="majorHAnsi" w:hAnsiTheme="majorHAnsi"/>
          <w:i/>
          <w:color w:val="3B3838" w:themeColor="background2" w:themeShade="40"/>
          <w:sz w:val="24"/>
          <w:szCs w:val="24"/>
        </w:rPr>
      </w:pPr>
      <w:r>
        <w:rPr>
          <w:rFonts w:asciiTheme="majorHAnsi" w:hAnsiTheme="majorHAnsi"/>
          <w:i/>
          <w:color w:val="3B3838" w:themeColor="background2" w:themeShade="40"/>
          <w:sz w:val="24"/>
          <w:szCs w:val="24"/>
        </w:rPr>
        <w:t>19</w:t>
      </w:r>
      <w:r w:rsidRPr="00D13DB4">
        <w:rPr>
          <w:rFonts w:asciiTheme="majorHAnsi" w:hAnsiTheme="majorHAnsi"/>
          <w:i/>
          <w:color w:val="3B3838" w:themeColor="background2" w:themeShade="40"/>
          <w:sz w:val="24"/>
          <w:szCs w:val="24"/>
        </w:rPr>
        <w:t>% of LMI rebate</w:t>
      </w:r>
      <w:r>
        <w:rPr>
          <w:rFonts w:asciiTheme="majorHAnsi" w:hAnsiTheme="majorHAnsi"/>
          <w:i/>
          <w:color w:val="3B3838" w:themeColor="background2" w:themeShade="40"/>
          <w:sz w:val="24"/>
          <w:szCs w:val="24"/>
        </w:rPr>
        <w:t xml:space="preserve"> consumers</w:t>
      </w:r>
    </w:p>
    <w:p w:rsidR="005B3301" w:rsidRPr="00006F03" w:rsidRDefault="005B3301" w:rsidP="00DB0A9F">
      <w:pPr>
        <w:spacing w:beforeLines="30" w:before="72" w:afterLines="30" w:after="72" w:line="360" w:lineRule="auto"/>
        <w:jc w:val="both"/>
        <w:rPr>
          <w:rFonts w:ascii="Georgia" w:hAnsi="Georgia" w:cs="Times New Roman"/>
          <w:sz w:val="22"/>
          <w:szCs w:val="22"/>
        </w:rPr>
      </w:pPr>
      <w:r w:rsidRPr="00006F03">
        <w:rPr>
          <w:rFonts w:ascii="Georgia" w:hAnsi="Georgia" w:cs="Times New Roman"/>
          <w:sz w:val="22"/>
          <w:szCs w:val="22"/>
        </w:rPr>
        <w:t xml:space="preserve">This group is young with ~70% of respondents younger than 50 years of age. This is the </w:t>
      </w:r>
      <w:r w:rsidR="00E054D7">
        <w:rPr>
          <w:rFonts w:ascii="Georgia" w:hAnsi="Georgia" w:cs="Times New Roman"/>
          <w:sz w:val="22"/>
          <w:szCs w:val="22"/>
        </w:rPr>
        <w:t>most highly</w:t>
      </w:r>
      <w:r w:rsidRPr="00006F03">
        <w:rPr>
          <w:rFonts w:ascii="Georgia" w:hAnsi="Georgia" w:cs="Times New Roman"/>
          <w:sz w:val="22"/>
          <w:szCs w:val="22"/>
        </w:rPr>
        <w:t xml:space="preserve"> educated group with </w:t>
      </w:r>
      <w:r w:rsidR="00DC5772" w:rsidRPr="00006F03">
        <w:rPr>
          <w:rFonts w:ascii="Georgia" w:hAnsi="Georgia" w:cs="Times New Roman"/>
          <w:sz w:val="22"/>
          <w:szCs w:val="22"/>
        </w:rPr>
        <w:t>~</w:t>
      </w:r>
      <w:r w:rsidRPr="00006F03">
        <w:rPr>
          <w:rFonts w:ascii="Georgia" w:hAnsi="Georgia" w:cs="Times New Roman"/>
          <w:sz w:val="22"/>
          <w:szCs w:val="22"/>
        </w:rPr>
        <w:t xml:space="preserve">70% of households having </w:t>
      </w:r>
      <w:r w:rsidR="00E054D7">
        <w:rPr>
          <w:rFonts w:ascii="Georgia" w:hAnsi="Georgia" w:cs="Times New Roman"/>
          <w:sz w:val="22"/>
          <w:szCs w:val="22"/>
        </w:rPr>
        <w:t xml:space="preserve">a member with </w:t>
      </w:r>
      <w:r w:rsidRPr="00006F03">
        <w:rPr>
          <w:rFonts w:ascii="Georgia" w:hAnsi="Georgia" w:cs="Times New Roman"/>
          <w:sz w:val="22"/>
          <w:szCs w:val="22"/>
        </w:rPr>
        <w:t xml:space="preserve">at </w:t>
      </w:r>
      <w:r w:rsidR="00E054D7">
        <w:rPr>
          <w:rFonts w:ascii="Georgia" w:hAnsi="Georgia" w:cs="Times New Roman"/>
          <w:sz w:val="22"/>
          <w:szCs w:val="22"/>
        </w:rPr>
        <w:t xml:space="preserve">least </w:t>
      </w:r>
      <w:r w:rsidRPr="00006F03">
        <w:rPr>
          <w:rFonts w:ascii="Georgia" w:hAnsi="Georgia" w:cs="Times New Roman"/>
          <w:sz w:val="22"/>
          <w:szCs w:val="22"/>
        </w:rPr>
        <w:t xml:space="preserve">a bachelor’s degree. The income in this group is </w:t>
      </w:r>
      <w:r w:rsidR="00DC5772" w:rsidRPr="00006F03">
        <w:rPr>
          <w:rFonts w:ascii="Georgia" w:hAnsi="Georgia" w:cs="Times New Roman"/>
          <w:sz w:val="22"/>
          <w:szCs w:val="22"/>
        </w:rPr>
        <w:t>moderate</w:t>
      </w:r>
      <w:r w:rsidRPr="00006F03">
        <w:rPr>
          <w:rFonts w:ascii="Georgia" w:hAnsi="Georgia" w:cs="Times New Roman"/>
          <w:sz w:val="22"/>
          <w:szCs w:val="22"/>
        </w:rPr>
        <w:t xml:space="preserve"> compared to other groups and the households tend to be larger with ~70% with 3 or more people.</w:t>
      </w:r>
      <w:r w:rsidR="00DC5772" w:rsidRPr="00006F03">
        <w:rPr>
          <w:rFonts w:ascii="Georgia" w:hAnsi="Georgia" w:cs="Times New Roman"/>
          <w:sz w:val="22"/>
          <w:szCs w:val="22"/>
        </w:rPr>
        <w:t xml:space="preserve"> The consumers in this group are almost entirely of South or East Asian descent.</w:t>
      </w:r>
    </w:p>
    <w:p w:rsidR="005B3301" w:rsidRPr="005B3301" w:rsidRDefault="005B3301" w:rsidP="00DB0A9F">
      <w:pPr>
        <w:spacing w:beforeLines="30" w:before="72" w:afterLines="30" w:after="72" w:line="360" w:lineRule="auto"/>
        <w:jc w:val="both"/>
      </w:pPr>
    </w:p>
    <w:p w:rsidR="006478A2" w:rsidRDefault="006478A2" w:rsidP="00DB0A9F">
      <w:pPr>
        <w:spacing w:beforeLines="30" w:before="72" w:afterLines="30" w:after="72" w:line="360" w:lineRule="auto"/>
        <w:jc w:val="both"/>
        <w:rPr>
          <w:rFonts w:asciiTheme="majorHAnsi" w:eastAsiaTheme="majorEastAsia" w:hAnsiTheme="majorHAnsi" w:cstheme="majorBidi"/>
          <w:color w:val="2F5496" w:themeColor="accent1" w:themeShade="BF"/>
          <w:sz w:val="32"/>
          <w:szCs w:val="32"/>
        </w:rPr>
      </w:pPr>
      <w:r>
        <w:br w:type="page"/>
      </w:r>
    </w:p>
    <w:p w:rsidR="00EC2A33" w:rsidRDefault="00EC2A33" w:rsidP="002E78D1">
      <w:pPr>
        <w:pStyle w:val="Heading2"/>
      </w:pPr>
      <w:bookmarkStart w:id="1" w:name="_Ref261461"/>
      <w:r>
        <w:lastRenderedPageBreak/>
        <w:t>Figures</w:t>
      </w:r>
      <w:r w:rsidR="003712E5">
        <w:t xml:space="preserve">: </w:t>
      </w:r>
      <w:r w:rsidR="00797450">
        <w:t>California</w:t>
      </w:r>
      <w:bookmarkEnd w:id="1"/>
    </w:p>
    <w:p w:rsidR="006478A2" w:rsidRPr="00006F03" w:rsidRDefault="00EC2A33" w:rsidP="002E78D1">
      <w:pPr>
        <w:spacing w:beforeLines="30" w:before="72" w:afterLines="30" w:after="72" w:line="360" w:lineRule="auto"/>
        <w:jc w:val="both"/>
        <w:rPr>
          <w:rFonts w:ascii="Georgia" w:hAnsi="Georgia"/>
          <w:sz w:val="22"/>
          <w:szCs w:val="22"/>
        </w:rPr>
      </w:pPr>
      <w:r w:rsidRPr="00006F03">
        <w:rPr>
          <w:rFonts w:ascii="Georgia" w:hAnsi="Georgia"/>
          <w:sz w:val="22"/>
          <w:szCs w:val="22"/>
        </w:rPr>
        <w:t xml:space="preserve">The following figures </w:t>
      </w:r>
      <w:r w:rsidR="006478A2" w:rsidRPr="00006F03">
        <w:rPr>
          <w:rFonts w:ascii="Georgia" w:hAnsi="Georgia"/>
          <w:sz w:val="22"/>
          <w:szCs w:val="22"/>
        </w:rPr>
        <w:t xml:space="preserve">describe the LMI consumers in each </w:t>
      </w:r>
      <w:r w:rsidR="000E243F" w:rsidRPr="00006F03">
        <w:rPr>
          <w:rFonts w:ascii="Georgia" w:hAnsi="Georgia"/>
          <w:sz w:val="22"/>
          <w:szCs w:val="22"/>
        </w:rPr>
        <w:t xml:space="preserve">of the four </w:t>
      </w:r>
      <w:r w:rsidR="00FC4DCB">
        <w:rPr>
          <w:rFonts w:ascii="Georgia" w:hAnsi="Georgia"/>
          <w:sz w:val="22"/>
          <w:szCs w:val="22"/>
        </w:rPr>
        <w:t xml:space="preserve">consumer </w:t>
      </w:r>
      <w:r w:rsidR="006478A2" w:rsidRPr="00006F03">
        <w:rPr>
          <w:rFonts w:ascii="Georgia" w:hAnsi="Georgia"/>
          <w:sz w:val="22"/>
          <w:szCs w:val="22"/>
        </w:rPr>
        <w:t>group</w:t>
      </w:r>
      <w:r w:rsidR="000E243F" w:rsidRPr="00006F03">
        <w:rPr>
          <w:rFonts w:ascii="Georgia" w:hAnsi="Georgia"/>
          <w:sz w:val="22"/>
          <w:szCs w:val="22"/>
        </w:rPr>
        <w:t>s identified in the cluster analysis</w:t>
      </w:r>
      <w:r w:rsidR="006478A2" w:rsidRPr="00006F03">
        <w:rPr>
          <w:rFonts w:ascii="Georgia" w:hAnsi="Georgia"/>
          <w:sz w:val="22"/>
          <w:szCs w:val="22"/>
        </w:rPr>
        <w:t xml:space="preserve">. For instance, in the first figure we show the age structure of each group and across “all” LMI rebate consumers. </w:t>
      </w:r>
      <w:r w:rsidR="000E243F" w:rsidRPr="00006F03">
        <w:rPr>
          <w:rFonts w:ascii="Georgia" w:hAnsi="Georgia"/>
          <w:sz w:val="22"/>
          <w:szCs w:val="22"/>
        </w:rPr>
        <w:t>The figure shows that a</w:t>
      </w:r>
      <w:r w:rsidR="006478A2" w:rsidRPr="00006F03">
        <w:rPr>
          <w:rFonts w:ascii="Georgia" w:hAnsi="Georgia"/>
          <w:sz w:val="22"/>
          <w:szCs w:val="22"/>
        </w:rPr>
        <w:t>cross all LMI rebate consumers that ~13% are between 21-29 years of age</w:t>
      </w:r>
      <w:r w:rsidR="00FC4DCB">
        <w:rPr>
          <w:rFonts w:ascii="Georgia" w:hAnsi="Georgia"/>
          <w:sz w:val="22"/>
          <w:szCs w:val="22"/>
        </w:rPr>
        <w:t>.</w:t>
      </w:r>
      <w:r w:rsidR="006478A2" w:rsidRPr="00006F03">
        <w:rPr>
          <w:rFonts w:ascii="Georgia" w:hAnsi="Georgia"/>
          <w:sz w:val="22"/>
          <w:szCs w:val="22"/>
        </w:rPr>
        <w:t xml:space="preserve"> </w:t>
      </w:r>
      <w:r w:rsidR="00442FA9">
        <w:rPr>
          <w:rFonts w:ascii="Georgia" w:hAnsi="Georgia"/>
          <w:sz w:val="22"/>
          <w:szCs w:val="22"/>
        </w:rPr>
        <w:t xml:space="preserve">It also shows that </w:t>
      </w:r>
      <w:r w:rsidR="00FC4DCB">
        <w:rPr>
          <w:rFonts w:ascii="Georgia" w:hAnsi="Georgia"/>
          <w:sz w:val="22"/>
          <w:szCs w:val="22"/>
        </w:rPr>
        <w:t>~</w:t>
      </w:r>
      <w:r w:rsidR="006478A2" w:rsidRPr="00006F03">
        <w:rPr>
          <w:rFonts w:ascii="Georgia" w:hAnsi="Georgia"/>
          <w:sz w:val="22"/>
          <w:szCs w:val="22"/>
        </w:rPr>
        <w:t>22% of consumers in Group 1 are in the 21-29 age group</w:t>
      </w:r>
      <w:r w:rsidR="00442FA9">
        <w:rPr>
          <w:rFonts w:ascii="Georgia" w:hAnsi="Georgia"/>
          <w:sz w:val="22"/>
          <w:szCs w:val="22"/>
        </w:rPr>
        <w:t>. The “NA” category indicates the percentage of individuals in each group that did not respond.</w:t>
      </w:r>
    </w:p>
    <w:p w:rsidR="006478A2" w:rsidRDefault="006478A2" w:rsidP="002E78D1">
      <w:pPr>
        <w:spacing w:beforeLines="30" w:before="72" w:afterLines="30" w:after="72" w:line="360" w:lineRule="auto"/>
        <w:jc w:val="both"/>
      </w:pPr>
    </w:p>
    <w:p w:rsidR="00067D5D" w:rsidRDefault="00067D5D" w:rsidP="002E78D1">
      <w:pPr>
        <w:spacing w:beforeLines="30" w:before="72" w:afterLines="30" w:after="72" w:line="360" w:lineRule="auto"/>
        <w:jc w:val="both"/>
      </w:pPr>
    </w:p>
    <w:p w:rsidR="00067D5D" w:rsidRDefault="00067D5D" w:rsidP="002E78D1">
      <w:pPr>
        <w:spacing w:beforeLines="30" w:before="72" w:afterLines="30" w:after="72" w:line="360" w:lineRule="auto"/>
        <w:jc w:val="both"/>
      </w:pPr>
    </w:p>
    <w:p w:rsidR="00067D5D" w:rsidRDefault="00067D5D" w:rsidP="002E78D1">
      <w:pPr>
        <w:spacing w:beforeLines="30" w:before="72" w:afterLines="30" w:after="72" w:line="360" w:lineRule="auto"/>
        <w:jc w:val="both"/>
      </w:pPr>
    </w:p>
    <w:p w:rsidR="006478A2" w:rsidRDefault="006478A2" w:rsidP="002E78D1">
      <w:pPr>
        <w:pStyle w:val="Heading3"/>
        <w:spacing w:beforeLines="30" w:before="72" w:afterLines="30" w:after="72" w:line="360" w:lineRule="auto"/>
        <w:jc w:val="center"/>
      </w:pPr>
      <w:bookmarkStart w:id="2" w:name="_Ref162196"/>
      <w:r>
        <w:t>Age</w:t>
      </w:r>
      <w:bookmarkEnd w:id="2"/>
    </w:p>
    <w:p w:rsidR="00F705A1" w:rsidRDefault="006478A2" w:rsidP="002E78D1">
      <w:pPr>
        <w:keepNext/>
        <w:spacing w:beforeLines="30" w:before="72" w:afterLines="30" w:after="72" w:line="360" w:lineRule="auto"/>
        <w:jc w:val="center"/>
      </w:pPr>
      <w:r>
        <w:rPr>
          <w:noProof/>
        </w:rPr>
        <w:drawing>
          <wp:inline distT="0" distB="0" distL="0" distR="0">
            <wp:extent cx="4247633" cy="3187337"/>
            <wp:effectExtent l="0" t="0" r="635" b="0"/>
            <wp:docPr id="1" name="Picture 1" descr="C:\Users\james.tamerius\PycharmProjects\CVRP_LMIprofile\figure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amerius\PycharmProjects\CVRP_LMIprofile\figures\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205" cy="3195270"/>
                    </a:xfrm>
                    <a:prstGeom prst="rect">
                      <a:avLst/>
                    </a:prstGeom>
                    <a:noFill/>
                    <a:ln>
                      <a:noFill/>
                    </a:ln>
                  </pic:spPr>
                </pic:pic>
              </a:graphicData>
            </a:graphic>
          </wp:inline>
        </w:drawing>
      </w:r>
    </w:p>
    <w:p w:rsidR="00EC2A33" w:rsidRPr="00EC2A33" w:rsidRDefault="00F705A1" w:rsidP="002E78D1">
      <w:pPr>
        <w:jc w:val="center"/>
      </w:pPr>
      <w:bookmarkStart w:id="3" w:name="_Ref250252"/>
      <w:r>
        <w:t xml:space="preserve">Figure </w:t>
      </w:r>
      <w:r>
        <w:fldChar w:fldCharType="begin"/>
      </w:r>
      <w:r>
        <w:instrText xml:space="preserve"> SEQ Figure \* ARABIC </w:instrText>
      </w:r>
      <w:r>
        <w:fldChar w:fldCharType="separate"/>
      </w:r>
      <w:r w:rsidR="00FD7B5A">
        <w:rPr>
          <w:noProof/>
        </w:rPr>
        <w:t>1</w:t>
      </w:r>
      <w:r>
        <w:fldChar w:fldCharType="end"/>
      </w:r>
      <w:bookmarkEnd w:id="3"/>
      <w:r>
        <w:t>: Age by group</w:t>
      </w:r>
    </w:p>
    <w:p w:rsidR="006478A2" w:rsidRDefault="006478A2" w:rsidP="002E78D1">
      <w:pPr>
        <w:spacing w:beforeLines="30" w:before="72" w:afterLines="30" w:after="72" w:line="360" w:lineRule="auto"/>
        <w:jc w:val="both"/>
        <w:rPr>
          <w:rFonts w:asciiTheme="majorHAnsi" w:eastAsiaTheme="majorEastAsia" w:hAnsiTheme="majorHAnsi" w:cstheme="majorBidi"/>
          <w:color w:val="404040" w:themeColor="text1" w:themeTint="BF"/>
          <w:sz w:val="28"/>
          <w:szCs w:val="28"/>
        </w:rPr>
      </w:pPr>
      <w:r>
        <w:br w:type="page"/>
      </w:r>
    </w:p>
    <w:p w:rsidR="006478A2" w:rsidRDefault="006478A2" w:rsidP="002E78D1">
      <w:pPr>
        <w:pStyle w:val="Heading3"/>
        <w:jc w:val="center"/>
      </w:pPr>
      <w:r>
        <w:lastRenderedPageBreak/>
        <w:t>Education</w:t>
      </w:r>
    </w:p>
    <w:p w:rsidR="00F705A1" w:rsidRDefault="006478A2" w:rsidP="002E78D1">
      <w:pPr>
        <w:keepNext/>
        <w:spacing w:beforeLines="30" w:before="72" w:afterLines="30" w:after="72" w:line="360" w:lineRule="auto"/>
        <w:jc w:val="center"/>
      </w:pPr>
      <w:r>
        <w:rPr>
          <w:noProof/>
        </w:rPr>
        <w:drawing>
          <wp:inline distT="0" distB="0" distL="0" distR="0">
            <wp:extent cx="4088675" cy="3071280"/>
            <wp:effectExtent l="0" t="0" r="7620" b="0"/>
            <wp:docPr id="2" name="Picture 2" descr="C:\Users\james.tamerius\PycharmProjects\CVRP_LMIprofile\figures\HH_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amerius\PycharmProjects\CVRP_LMIprofile\figures\HH_edu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2707" cy="3104356"/>
                    </a:xfrm>
                    <a:prstGeom prst="rect">
                      <a:avLst/>
                    </a:prstGeom>
                    <a:noFill/>
                    <a:ln>
                      <a:noFill/>
                    </a:ln>
                  </pic:spPr>
                </pic:pic>
              </a:graphicData>
            </a:graphic>
          </wp:inline>
        </w:drawing>
      </w:r>
    </w:p>
    <w:p w:rsidR="006478A2" w:rsidRDefault="00F705A1" w:rsidP="002E78D1">
      <w:pPr>
        <w:jc w:val="center"/>
      </w:pPr>
      <w:bookmarkStart w:id="4" w:name="_Ref250276"/>
      <w:r>
        <w:t xml:space="preserve">Figure </w:t>
      </w:r>
      <w:r>
        <w:fldChar w:fldCharType="begin"/>
      </w:r>
      <w:r>
        <w:instrText xml:space="preserve"> SEQ Figure \* ARABIC </w:instrText>
      </w:r>
      <w:r>
        <w:fldChar w:fldCharType="separate"/>
      </w:r>
      <w:r w:rsidR="00FD7B5A">
        <w:rPr>
          <w:noProof/>
        </w:rPr>
        <w:t>2</w:t>
      </w:r>
      <w:r>
        <w:fldChar w:fldCharType="end"/>
      </w:r>
      <w:bookmarkEnd w:id="4"/>
      <w:r>
        <w:t>: Education by group.</w:t>
      </w:r>
    </w:p>
    <w:p w:rsidR="00006F03" w:rsidRDefault="00006F03" w:rsidP="002E78D1">
      <w:pPr>
        <w:jc w:val="center"/>
      </w:pPr>
    </w:p>
    <w:p w:rsidR="00067D5D" w:rsidRPr="006478A2" w:rsidRDefault="00067D5D" w:rsidP="002E78D1">
      <w:pPr>
        <w:jc w:val="center"/>
      </w:pPr>
    </w:p>
    <w:p w:rsidR="009068E7" w:rsidRDefault="009068E7" w:rsidP="002E78D1">
      <w:pPr>
        <w:pStyle w:val="Heading3"/>
        <w:jc w:val="center"/>
        <w:rPr>
          <w:noProof/>
        </w:rPr>
      </w:pPr>
      <w:r>
        <w:t>Income</w:t>
      </w:r>
    </w:p>
    <w:p w:rsidR="00F705A1" w:rsidRDefault="009068E7" w:rsidP="002E78D1">
      <w:pPr>
        <w:keepNext/>
        <w:spacing w:beforeLines="30" w:before="72" w:afterLines="30" w:after="72" w:line="360" w:lineRule="auto"/>
        <w:jc w:val="center"/>
      </w:pPr>
      <w:r>
        <w:rPr>
          <w:noProof/>
        </w:rPr>
        <w:drawing>
          <wp:inline distT="0" distB="0" distL="0" distR="0">
            <wp:extent cx="4247909" cy="3190890"/>
            <wp:effectExtent l="0" t="0" r="635" b="0"/>
            <wp:docPr id="6" name="Picture 6" descr="C:\Users\james.tamerius\PycharmProjects\CVRP_LMIprofile\figures\HH_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tamerius\PycharmProjects\CVRP_LMIprofile\figures\HH_inco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6036" cy="3204506"/>
                    </a:xfrm>
                    <a:prstGeom prst="rect">
                      <a:avLst/>
                    </a:prstGeom>
                    <a:noFill/>
                    <a:ln>
                      <a:noFill/>
                    </a:ln>
                  </pic:spPr>
                </pic:pic>
              </a:graphicData>
            </a:graphic>
          </wp:inline>
        </w:drawing>
      </w:r>
    </w:p>
    <w:p w:rsidR="009068E7" w:rsidRPr="009068E7" w:rsidRDefault="00F705A1" w:rsidP="002E78D1">
      <w:pPr>
        <w:jc w:val="center"/>
      </w:pPr>
      <w:bookmarkStart w:id="5" w:name="_Ref250284"/>
      <w:r>
        <w:t xml:space="preserve">Figure </w:t>
      </w:r>
      <w:r>
        <w:fldChar w:fldCharType="begin"/>
      </w:r>
      <w:r>
        <w:instrText xml:space="preserve"> SEQ Figure \* ARABIC </w:instrText>
      </w:r>
      <w:r>
        <w:fldChar w:fldCharType="separate"/>
      </w:r>
      <w:r w:rsidR="00FD7B5A">
        <w:rPr>
          <w:noProof/>
        </w:rPr>
        <w:t>3</w:t>
      </w:r>
      <w:r>
        <w:fldChar w:fldCharType="end"/>
      </w:r>
      <w:bookmarkEnd w:id="5"/>
      <w:r>
        <w:t>: Income by group.</w:t>
      </w:r>
    </w:p>
    <w:p w:rsidR="009068E7" w:rsidRPr="009068E7" w:rsidRDefault="009068E7" w:rsidP="002E78D1">
      <w:pPr>
        <w:pStyle w:val="Heading3"/>
        <w:jc w:val="center"/>
      </w:pPr>
      <w:r>
        <w:lastRenderedPageBreak/>
        <w:t>Household Size</w:t>
      </w:r>
    </w:p>
    <w:p w:rsidR="00F705A1" w:rsidRDefault="009068E7" w:rsidP="002E78D1">
      <w:pPr>
        <w:keepNext/>
        <w:spacing w:beforeLines="30" w:before="72" w:afterLines="30" w:after="72" w:line="360" w:lineRule="auto"/>
        <w:jc w:val="center"/>
      </w:pPr>
      <w:r>
        <w:rPr>
          <w:noProof/>
        </w:rPr>
        <w:drawing>
          <wp:inline distT="0" distB="0" distL="0" distR="0">
            <wp:extent cx="3892731" cy="2924093"/>
            <wp:effectExtent l="0" t="0" r="0" b="0"/>
            <wp:docPr id="3" name="Picture 3" descr="C:\Users\james.tamerius\PycharmProjects\CVRP_LMIprofile\figures\HH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amerius\PycharmProjects\CVRP_LMIprofile\figures\HH_siz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954" cy="2948298"/>
                    </a:xfrm>
                    <a:prstGeom prst="rect">
                      <a:avLst/>
                    </a:prstGeom>
                    <a:noFill/>
                    <a:ln>
                      <a:noFill/>
                    </a:ln>
                  </pic:spPr>
                </pic:pic>
              </a:graphicData>
            </a:graphic>
          </wp:inline>
        </w:drawing>
      </w:r>
    </w:p>
    <w:p w:rsidR="00067D5D" w:rsidRDefault="00F705A1" w:rsidP="002E78D1">
      <w:pPr>
        <w:jc w:val="center"/>
      </w:pPr>
      <w:bookmarkStart w:id="6" w:name="_Ref250295"/>
      <w:r>
        <w:t xml:space="preserve">Figure </w:t>
      </w:r>
      <w:r>
        <w:fldChar w:fldCharType="begin"/>
      </w:r>
      <w:r>
        <w:instrText xml:space="preserve"> SEQ Figure \* ARABIC </w:instrText>
      </w:r>
      <w:r>
        <w:fldChar w:fldCharType="separate"/>
      </w:r>
      <w:r w:rsidR="00FD7B5A">
        <w:rPr>
          <w:noProof/>
        </w:rPr>
        <w:t>4</w:t>
      </w:r>
      <w:r>
        <w:fldChar w:fldCharType="end"/>
      </w:r>
      <w:bookmarkEnd w:id="6"/>
      <w:r>
        <w:t>: Household size by group.</w:t>
      </w:r>
    </w:p>
    <w:p w:rsidR="00067D5D" w:rsidRPr="00F705A1" w:rsidRDefault="00067D5D" w:rsidP="002E78D1">
      <w:pPr>
        <w:jc w:val="center"/>
      </w:pPr>
    </w:p>
    <w:p w:rsidR="00B56B7F" w:rsidRPr="00B56B7F" w:rsidRDefault="009068E7" w:rsidP="002E78D1">
      <w:pPr>
        <w:pStyle w:val="Heading3"/>
        <w:jc w:val="center"/>
      </w:pPr>
      <w:r>
        <w:t>Race/Ethnicity</w:t>
      </w:r>
    </w:p>
    <w:p w:rsidR="00F705A1" w:rsidRDefault="009068E7" w:rsidP="002E78D1">
      <w:pPr>
        <w:keepNext/>
        <w:spacing w:beforeLines="30" w:before="72" w:afterLines="30" w:after="72" w:line="360" w:lineRule="auto"/>
        <w:jc w:val="center"/>
      </w:pPr>
      <w:r>
        <w:rPr>
          <w:noProof/>
        </w:rPr>
        <w:drawing>
          <wp:inline distT="0" distB="0" distL="0" distR="0">
            <wp:extent cx="4525701" cy="3399559"/>
            <wp:effectExtent l="0" t="0" r="8255" b="0"/>
            <wp:docPr id="4" name="Picture 4" descr="C:\Users\james.tamerius\PycharmProjects\CVRP_LMIprofile\figures\ethn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tamerius\PycharmProjects\CVRP_LMIprofile\figures\ethnic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855" cy="3409440"/>
                    </a:xfrm>
                    <a:prstGeom prst="rect">
                      <a:avLst/>
                    </a:prstGeom>
                    <a:noFill/>
                    <a:ln>
                      <a:noFill/>
                    </a:ln>
                  </pic:spPr>
                </pic:pic>
              </a:graphicData>
            </a:graphic>
          </wp:inline>
        </w:drawing>
      </w:r>
    </w:p>
    <w:p w:rsidR="00407E60" w:rsidRPr="00067D5D" w:rsidRDefault="00F705A1" w:rsidP="002E78D1">
      <w:pPr>
        <w:jc w:val="center"/>
      </w:pPr>
      <w:bookmarkStart w:id="7" w:name="_Ref250310"/>
      <w:r>
        <w:t xml:space="preserve">Figure </w:t>
      </w:r>
      <w:r>
        <w:fldChar w:fldCharType="begin"/>
      </w:r>
      <w:r>
        <w:instrText xml:space="preserve"> SEQ Figure \* ARABIC </w:instrText>
      </w:r>
      <w:r>
        <w:fldChar w:fldCharType="separate"/>
      </w:r>
      <w:r w:rsidR="00FD7B5A">
        <w:rPr>
          <w:noProof/>
        </w:rPr>
        <w:t>5</w:t>
      </w:r>
      <w:r>
        <w:fldChar w:fldCharType="end"/>
      </w:r>
      <w:bookmarkEnd w:id="7"/>
      <w:r>
        <w:t>: Race/ethnicity by group.</w:t>
      </w:r>
    </w:p>
    <w:p w:rsidR="00F408E6" w:rsidRDefault="00F408E6" w:rsidP="002E78D1">
      <w:pPr>
        <w:pStyle w:val="Heading3"/>
        <w:jc w:val="center"/>
      </w:pPr>
      <w:r>
        <w:lastRenderedPageBreak/>
        <w:t>Tax Filing Status</w:t>
      </w:r>
    </w:p>
    <w:p w:rsidR="00F705A1" w:rsidRDefault="00F408E6" w:rsidP="002E78D1">
      <w:pPr>
        <w:keepNext/>
        <w:spacing w:beforeLines="30" w:before="72" w:afterLines="30" w:after="72" w:line="360" w:lineRule="auto"/>
        <w:jc w:val="center"/>
      </w:pPr>
      <w:r>
        <w:rPr>
          <w:noProof/>
        </w:rPr>
        <w:drawing>
          <wp:inline distT="0" distB="0" distL="0" distR="0" wp14:anchorId="50B8F19E" wp14:editId="621A2A7D">
            <wp:extent cx="4161871" cy="3123210"/>
            <wp:effectExtent l="0" t="0" r="0" b="1270"/>
            <wp:docPr id="9" name="Picture 9" descr="C:\Users\james.tamerius\PycharmProjects\CVRP_LMIprofile\figures\tax_filing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tamerius\PycharmProjects\CVRP_LMIprofile\figures\tax_filing_stat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717" cy="3129849"/>
                    </a:xfrm>
                    <a:prstGeom prst="rect">
                      <a:avLst/>
                    </a:prstGeom>
                    <a:noFill/>
                    <a:ln>
                      <a:noFill/>
                    </a:ln>
                  </pic:spPr>
                </pic:pic>
              </a:graphicData>
            </a:graphic>
          </wp:inline>
        </w:drawing>
      </w:r>
    </w:p>
    <w:p w:rsidR="00F408E6" w:rsidRDefault="00F705A1" w:rsidP="002E78D1">
      <w:pPr>
        <w:jc w:val="center"/>
      </w:pPr>
      <w:r>
        <w:t xml:space="preserve">Figure </w:t>
      </w:r>
      <w:r>
        <w:fldChar w:fldCharType="begin"/>
      </w:r>
      <w:r>
        <w:instrText xml:space="preserve"> SEQ Figure \* ARABIC </w:instrText>
      </w:r>
      <w:r>
        <w:fldChar w:fldCharType="separate"/>
      </w:r>
      <w:r w:rsidR="00FD7B5A">
        <w:rPr>
          <w:noProof/>
        </w:rPr>
        <w:t>6</w:t>
      </w:r>
      <w:r>
        <w:fldChar w:fldCharType="end"/>
      </w:r>
      <w:r>
        <w:t>: Tax filing status by group.</w:t>
      </w:r>
    </w:p>
    <w:p w:rsidR="00067D5D" w:rsidRDefault="00067D5D" w:rsidP="002E78D1">
      <w:pPr>
        <w:jc w:val="center"/>
      </w:pPr>
    </w:p>
    <w:p w:rsidR="00067D5D" w:rsidRDefault="00067D5D" w:rsidP="002E78D1">
      <w:pPr>
        <w:jc w:val="center"/>
      </w:pPr>
    </w:p>
    <w:p w:rsidR="00067D5D" w:rsidRPr="00407E60" w:rsidRDefault="00067D5D" w:rsidP="002E78D1">
      <w:pPr>
        <w:jc w:val="center"/>
      </w:pPr>
    </w:p>
    <w:p w:rsidR="00407E60" w:rsidRDefault="00407E60" w:rsidP="002E78D1">
      <w:pPr>
        <w:pStyle w:val="Heading3"/>
        <w:jc w:val="center"/>
      </w:pPr>
      <w:r>
        <w:t>Reason for Purchasing a PEV</w:t>
      </w:r>
    </w:p>
    <w:p w:rsidR="00F705A1" w:rsidRDefault="00DC5772" w:rsidP="002E78D1">
      <w:pPr>
        <w:keepNext/>
        <w:spacing w:beforeLines="30" w:before="72" w:afterLines="30" w:after="72" w:line="360" w:lineRule="auto"/>
        <w:jc w:val="center"/>
      </w:pPr>
      <w:r>
        <w:rPr>
          <w:noProof/>
        </w:rPr>
        <w:drawing>
          <wp:inline distT="0" distB="0" distL="0" distR="0" wp14:anchorId="23AD5F62" wp14:editId="4D30F12B">
            <wp:extent cx="3657600" cy="2744787"/>
            <wp:effectExtent l="0" t="0" r="0" b="0"/>
            <wp:docPr id="7" name="Picture 7" descr="C:\Users\james.tamerius\PycharmProjects\CVRP_LMIprofile\figures\r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tamerius\PycharmProjects\CVRP_LMIprofile\figures\reas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720" cy="2753132"/>
                    </a:xfrm>
                    <a:prstGeom prst="rect">
                      <a:avLst/>
                    </a:prstGeom>
                    <a:noFill/>
                    <a:ln>
                      <a:noFill/>
                    </a:ln>
                  </pic:spPr>
                </pic:pic>
              </a:graphicData>
            </a:graphic>
          </wp:inline>
        </w:drawing>
      </w:r>
    </w:p>
    <w:p w:rsidR="00407E60" w:rsidRPr="00407E60" w:rsidRDefault="00F705A1" w:rsidP="002E78D1">
      <w:pPr>
        <w:jc w:val="center"/>
      </w:pPr>
      <w:bookmarkStart w:id="8" w:name="_Ref250339"/>
      <w:r>
        <w:t xml:space="preserve">Figure </w:t>
      </w:r>
      <w:r>
        <w:fldChar w:fldCharType="begin"/>
      </w:r>
      <w:r>
        <w:instrText xml:space="preserve"> SEQ Figure \* ARABIC </w:instrText>
      </w:r>
      <w:r>
        <w:fldChar w:fldCharType="separate"/>
      </w:r>
      <w:r w:rsidR="00FD7B5A">
        <w:rPr>
          <w:noProof/>
        </w:rPr>
        <w:t>7</w:t>
      </w:r>
      <w:r>
        <w:fldChar w:fldCharType="end"/>
      </w:r>
      <w:bookmarkEnd w:id="8"/>
      <w:r>
        <w:t>: Most important reason for purchasing an EV by group.</w:t>
      </w:r>
    </w:p>
    <w:p w:rsidR="0021534F" w:rsidRDefault="0021534F" w:rsidP="002E78D1">
      <w:pPr>
        <w:pStyle w:val="Heading3"/>
        <w:jc w:val="center"/>
      </w:pPr>
      <w:r>
        <w:lastRenderedPageBreak/>
        <w:t>Residence Type</w:t>
      </w:r>
    </w:p>
    <w:p w:rsidR="00F705A1" w:rsidRDefault="0021534F" w:rsidP="002E78D1">
      <w:pPr>
        <w:keepNext/>
        <w:spacing w:beforeLines="30" w:before="72" w:afterLines="30" w:after="72" w:line="360" w:lineRule="auto"/>
        <w:jc w:val="center"/>
      </w:pPr>
      <w:r>
        <w:rPr>
          <w:noProof/>
        </w:rPr>
        <w:drawing>
          <wp:inline distT="0" distB="0" distL="0" distR="0" wp14:anchorId="4F3C760B" wp14:editId="5D895CB6">
            <wp:extent cx="3669175" cy="2749892"/>
            <wp:effectExtent l="0" t="0" r="7620" b="0"/>
            <wp:docPr id="13" name="Picture 13" descr="C:\Users\james.tamerius\PycharmProjects\CVRP_LMIprofile\figures\residence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mes.tamerius\PycharmProjects\CVRP_LMIprofile\figures\residence_t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5226" cy="2761921"/>
                    </a:xfrm>
                    <a:prstGeom prst="rect">
                      <a:avLst/>
                    </a:prstGeom>
                    <a:noFill/>
                    <a:ln>
                      <a:noFill/>
                    </a:ln>
                  </pic:spPr>
                </pic:pic>
              </a:graphicData>
            </a:graphic>
          </wp:inline>
        </w:drawing>
      </w:r>
    </w:p>
    <w:p w:rsidR="00B56B7F" w:rsidRDefault="00F705A1" w:rsidP="002E78D1">
      <w:pPr>
        <w:jc w:val="center"/>
      </w:pPr>
      <w:bookmarkStart w:id="9" w:name="_Ref250387"/>
      <w:r>
        <w:t xml:space="preserve">Figure </w:t>
      </w:r>
      <w:r>
        <w:fldChar w:fldCharType="begin"/>
      </w:r>
      <w:r>
        <w:instrText xml:space="preserve"> SEQ Figure \* ARABIC </w:instrText>
      </w:r>
      <w:r>
        <w:fldChar w:fldCharType="separate"/>
      </w:r>
      <w:r w:rsidR="00FD7B5A">
        <w:rPr>
          <w:noProof/>
        </w:rPr>
        <w:t>8</w:t>
      </w:r>
      <w:r>
        <w:fldChar w:fldCharType="end"/>
      </w:r>
      <w:bookmarkEnd w:id="9"/>
      <w:r>
        <w:t>: Residence type by group.</w:t>
      </w:r>
    </w:p>
    <w:p w:rsidR="00F705A1" w:rsidRDefault="00F705A1" w:rsidP="002E78D1"/>
    <w:p w:rsidR="00067D5D" w:rsidRDefault="00067D5D" w:rsidP="002E78D1"/>
    <w:p w:rsidR="00067D5D" w:rsidRPr="00F705A1" w:rsidRDefault="00067D5D" w:rsidP="002E78D1"/>
    <w:p w:rsidR="00407E60" w:rsidRDefault="00407E60" w:rsidP="002E78D1">
      <w:pPr>
        <w:pStyle w:val="Heading3"/>
        <w:jc w:val="center"/>
      </w:pPr>
      <w:r>
        <w:t>Previous Tech Type</w:t>
      </w:r>
    </w:p>
    <w:p w:rsidR="00F705A1" w:rsidRDefault="00407E60" w:rsidP="002E78D1">
      <w:pPr>
        <w:keepNext/>
        <w:spacing w:beforeLines="30" w:before="72" w:afterLines="30" w:after="72" w:line="360" w:lineRule="auto"/>
        <w:jc w:val="center"/>
      </w:pPr>
      <w:r>
        <w:rPr>
          <w:noProof/>
        </w:rPr>
        <w:drawing>
          <wp:inline distT="0" distB="0" distL="0" distR="0">
            <wp:extent cx="4212236" cy="3161004"/>
            <wp:effectExtent l="0" t="0" r="0" b="1905"/>
            <wp:docPr id="8" name="Picture 8" descr="C:\Users\james.tamerius\PycharmProjects\CVRP_LMIprofile\figures\prev_tech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tamerius\PycharmProjects\CVRP_LMIprofile\figures\prev_tech_t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8081" cy="3172894"/>
                    </a:xfrm>
                    <a:prstGeom prst="rect">
                      <a:avLst/>
                    </a:prstGeom>
                    <a:noFill/>
                    <a:ln>
                      <a:noFill/>
                    </a:ln>
                  </pic:spPr>
                </pic:pic>
              </a:graphicData>
            </a:graphic>
          </wp:inline>
        </w:drawing>
      </w:r>
    </w:p>
    <w:p w:rsidR="00407E60" w:rsidRPr="00407E60" w:rsidRDefault="00F705A1" w:rsidP="002E78D1">
      <w:pPr>
        <w:jc w:val="center"/>
      </w:pPr>
      <w:bookmarkStart w:id="10" w:name="_Ref250369"/>
      <w:r>
        <w:t xml:space="preserve">Figure </w:t>
      </w:r>
      <w:r>
        <w:fldChar w:fldCharType="begin"/>
      </w:r>
      <w:r>
        <w:instrText xml:space="preserve"> SEQ Figure \* ARABIC </w:instrText>
      </w:r>
      <w:r>
        <w:fldChar w:fldCharType="separate"/>
      </w:r>
      <w:r w:rsidR="00FD7B5A">
        <w:rPr>
          <w:noProof/>
        </w:rPr>
        <w:t>9</w:t>
      </w:r>
      <w:r>
        <w:fldChar w:fldCharType="end"/>
      </w:r>
      <w:bookmarkEnd w:id="10"/>
      <w:r>
        <w:t xml:space="preserve">: Previous </w:t>
      </w:r>
      <w:r w:rsidR="00442FA9">
        <w:t>vehicle</w:t>
      </w:r>
      <w:r>
        <w:t xml:space="preserve"> technology type by group.</w:t>
      </w:r>
    </w:p>
    <w:p w:rsidR="00407E60" w:rsidRDefault="00407E60" w:rsidP="002E78D1">
      <w:pPr>
        <w:pStyle w:val="Heading3"/>
        <w:jc w:val="center"/>
      </w:pPr>
      <w:r>
        <w:lastRenderedPageBreak/>
        <w:t>Solar Panels</w:t>
      </w:r>
    </w:p>
    <w:p w:rsidR="00F705A1" w:rsidRDefault="00407E60" w:rsidP="002E78D1">
      <w:pPr>
        <w:keepNext/>
        <w:spacing w:beforeLines="30" w:before="72" w:afterLines="30" w:after="72" w:line="360" w:lineRule="auto"/>
        <w:jc w:val="center"/>
      </w:pPr>
      <w:r>
        <w:rPr>
          <w:noProof/>
        </w:rPr>
        <w:drawing>
          <wp:inline distT="0" distB="0" distL="0" distR="0">
            <wp:extent cx="3872753" cy="2906245"/>
            <wp:effectExtent l="0" t="0" r="0" b="8890"/>
            <wp:docPr id="10" name="Picture 10" descr="C:\Users\james.tamerius\PycharmProjects\CVRP_LMIprofile\figures\solar_pa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mes.tamerius\PycharmProjects\CVRP_LMIprofile\figures\solar_pan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483" cy="2918800"/>
                    </a:xfrm>
                    <a:prstGeom prst="rect">
                      <a:avLst/>
                    </a:prstGeom>
                    <a:noFill/>
                    <a:ln>
                      <a:noFill/>
                    </a:ln>
                  </pic:spPr>
                </pic:pic>
              </a:graphicData>
            </a:graphic>
          </wp:inline>
        </w:drawing>
      </w:r>
    </w:p>
    <w:p w:rsidR="00407E60" w:rsidRDefault="00F705A1" w:rsidP="002E78D1">
      <w:pPr>
        <w:jc w:val="center"/>
      </w:pPr>
      <w:r>
        <w:t xml:space="preserve">Figure </w:t>
      </w:r>
      <w:r>
        <w:fldChar w:fldCharType="begin"/>
      </w:r>
      <w:r>
        <w:instrText xml:space="preserve"> SEQ Figure \* ARABIC </w:instrText>
      </w:r>
      <w:r>
        <w:fldChar w:fldCharType="separate"/>
      </w:r>
      <w:r w:rsidR="00FD7B5A">
        <w:rPr>
          <w:noProof/>
        </w:rPr>
        <w:t>10</w:t>
      </w:r>
      <w:r>
        <w:fldChar w:fldCharType="end"/>
      </w:r>
      <w:r>
        <w:t xml:space="preserve">: Active solar system generation capacity at residence </w:t>
      </w:r>
      <w:bookmarkStart w:id="11" w:name="_GoBack"/>
      <w:bookmarkEnd w:id="11"/>
      <w:r>
        <w:t>by group.</w:t>
      </w:r>
    </w:p>
    <w:p w:rsidR="0088107C" w:rsidRDefault="0088107C" w:rsidP="002E78D1"/>
    <w:p w:rsidR="00067D5D" w:rsidRPr="0088107C" w:rsidRDefault="00067D5D" w:rsidP="002E78D1"/>
    <w:p w:rsidR="00407E60" w:rsidRDefault="00407E60" w:rsidP="002E78D1">
      <w:pPr>
        <w:pStyle w:val="Heading3"/>
        <w:jc w:val="center"/>
      </w:pPr>
      <w:r>
        <w:t>Vehicle Model</w:t>
      </w:r>
    </w:p>
    <w:p w:rsidR="0088107C" w:rsidRDefault="00407E60" w:rsidP="0088107C">
      <w:pPr>
        <w:keepNext/>
        <w:spacing w:beforeLines="30" w:before="72" w:afterLines="30" w:after="72" w:line="360" w:lineRule="auto"/>
        <w:jc w:val="center"/>
      </w:pPr>
      <w:r>
        <w:rPr>
          <w:noProof/>
        </w:rPr>
        <w:drawing>
          <wp:inline distT="0" distB="0" distL="0" distR="0">
            <wp:extent cx="4375230" cy="3283321"/>
            <wp:effectExtent l="0" t="0" r="6350" b="0"/>
            <wp:docPr id="12" name="Picture 12" descr="C:\Users\james.tamerius\PycharmProjects\CVRP_LMIprofile\figures\veh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mes.tamerius\PycharmProjects\CVRP_LMIprofile\figures\veh_mod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173" cy="3295285"/>
                    </a:xfrm>
                    <a:prstGeom prst="rect">
                      <a:avLst/>
                    </a:prstGeom>
                    <a:noFill/>
                    <a:ln>
                      <a:noFill/>
                    </a:ln>
                  </pic:spPr>
                </pic:pic>
              </a:graphicData>
            </a:graphic>
          </wp:inline>
        </w:drawing>
      </w:r>
    </w:p>
    <w:p w:rsidR="002E78D1" w:rsidRDefault="0088107C" w:rsidP="00006F03">
      <w:pPr>
        <w:jc w:val="center"/>
      </w:pPr>
      <w:r>
        <w:t xml:space="preserve">Figure </w:t>
      </w:r>
      <w:r>
        <w:fldChar w:fldCharType="begin"/>
      </w:r>
      <w:r>
        <w:instrText xml:space="preserve"> SEQ Figure \* ARABIC </w:instrText>
      </w:r>
      <w:r>
        <w:fldChar w:fldCharType="separate"/>
      </w:r>
      <w:r w:rsidR="00FD7B5A">
        <w:rPr>
          <w:noProof/>
        </w:rPr>
        <w:t>11</w:t>
      </w:r>
      <w:r>
        <w:fldChar w:fldCharType="end"/>
      </w:r>
      <w:r>
        <w:t>: Vehicle model purchased by group.</w:t>
      </w:r>
    </w:p>
    <w:p w:rsidR="00407E60" w:rsidRPr="00407E60" w:rsidRDefault="002E78D1" w:rsidP="002E78D1">
      <w:r>
        <w:br w:type="page"/>
      </w:r>
    </w:p>
    <w:p w:rsidR="003712E5" w:rsidRDefault="003712E5" w:rsidP="00DB0A9F">
      <w:pPr>
        <w:pStyle w:val="Heading1"/>
        <w:jc w:val="both"/>
      </w:pPr>
      <w:r>
        <w:lastRenderedPageBreak/>
        <w:t xml:space="preserve">Regional </w:t>
      </w:r>
      <w:r w:rsidR="002E78D1">
        <w:t xml:space="preserve">LMI </w:t>
      </w:r>
      <w:r w:rsidR="00287B14">
        <w:t>Consumer Group Prevalence</w:t>
      </w:r>
    </w:p>
    <w:p w:rsidR="007C1F6C" w:rsidRDefault="007C1F6C" w:rsidP="00DB0A9F">
      <w:pPr>
        <w:jc w:val="both"/>
      </w:pPr>
    </w:p>
    <w:p w:rsidR="00093C0A" w:rsidRDefault="007C1F6C" w:rsidP="00093C0A">
      <w:pPr>
        <w:spacing w:line="360" w:lineRule="auto"/>
        <w:jc w:val="both"/>
        <w:rPr>
          <w:rFonts w:ascii="Georgia" w:hAnsi="Georgia"/>
          <w:sz w:val="22"/>
          <w:szCs w:val="22"/>
        </w:rPr>
      </w:pPr>
      <w:r w:rsidRPr="002E78D1">
        <w:rPr>
          <w:rFonts w:ascii="Georgia" w:hAnsi="Georgia"/>
          <w:sz w:val="22"/>
          <w:szCs w:val="22"/>
        </w:rPr>
        <w:t xml:space="preserve">We performed regional analyses on </w:t>
      </w:r>
      <w:r w:rsidR="00AB255E" w:rsidRPr="002E78D1">
        <w:rPr>
          <w:rFonts w:ascii="Georgia" w:hAnsi="Georgia"/>
          <w:sz w:val="22"/>
          <w:szCs w:val="22"/>
        </w:rPr>
        <w:t>air districts</w:t>
      </w:r>
      <w:r w:rsidRPr="002E78D1">
        <w:rPr>
          <w:rFonts w:ascii="Georgia" w:hAnsi="Georgia"/>
          <w:sz w:val="22"/>
          <w:szCs w:val="22"/>
        </w:rPr>
        <w:t xml:space="preserve"> with </w:t>
      </w:r>
      <w:r w:rsidR="00AB255E" w:rsidRPr="002E78D1">
        <w:rPr>
          <w:rFonts w:ascii="Georgia" w:hAnsi="Georgia"/>
          <w:sz w:val="22"/>
          <w:szCs w:val="22"/>
        </w:rPr>
        <w:t>&gt;75</w:t>
      </w:r>
      <w:r w:rsidRPr="002E78D1">
        <w:rPr>
          <w:rFonts w:ascii="Georgia" w:hAnsi="Georgia"/>
          <w:sz w:val="22"/>
          <w:szCs w:val="22"/>
        </w:rPr>
        <w:t xml:space="preserve"> LMI rebate consumers</w:t>
      </w:r>
      <w:r w:rsidR="008025E8">
        <w:rPr>
          <w:rFonts w:ascii="Georgia" w:hAnsi="Georgia"/>
          <w:sz w:val="22"/>
          <w:szCs w:val="22"/>
        </w:rPr>
        <w:t xml:space="preserve">: </w:t>
      </w:r>
      <w:r w:rsidR="008025E8" w:rsidRPr="002E78D1">
        <w:rPr>
          <w:rFonts w:ascii="Georgia" w:hAnsi="Georgia"/>
          <w:sz w:val="22"/>
          <w:szCs w:val="22"/>
        </w:rPr>
        <w:t xml:space="preserve">Bay Area, San Diego, South Coast </w:t>
      </w:r>
      <w:r w:rsidR="004F52C5">
        <w:rPr>
          <w:rFonts w:ascii="Georgia" w:hAnsi="Georgia"/>
          <w:sz w:val="22"/>
          <w:szCs w:val="22"/>
        </w:rPr>
        <w:t>and</w:t>
      </w:r>
      <w:r w:rsidR="008025E8" w:rsidRPr="002E78D1">
        <w:rPr>
          <w:rFonts w:ascii="Georgia" w:hAnsi="Georgia"/>
          <w:sz w:val="22"/>
          <w:szCs w:val="22"/>
        </w:rPr>
        <w:t xml:space="preserve"> San Joaquin Valley Unified</w:t>
      </w:r>
      <w:r w:rsidR="00F617DD" w:rsidRPr="002E78D1">
        <w:rPr>
          <w:rFonts w:ascii="Georgia" w:hAnsi="Georgia"/>
          <w:sz w:val="22"/>
          <w:szCs w:val="22"/>
        </w:rPr>
        <w:t xml:space="preserve"> (</w:t>
      </w:r>
      <w:r w:rsidR="00F617DD" w:rsidRPr="002E78D1">
        <w:rPr>
          <w:rFonts w:ascii="Georgia" w:hAnsi="Georgia"/>
          <w:sz w:val="22"/>
          <w:szCs w:val="22"/>
        </w:rPr>
        <w:fldChar w:fldCharType="begin"/>
      </w:r>
      <w:r w:rsidR="00F617DD" w:rsidRPr="002E78D1">
        <w:rPr>
          <w:rFonts w:ascii="Georgia" w:hAnsi="Georgia"/>
          <w:sz w:val="22"/>
          <w:szCs w:val="22"/>
        </w:rPr>
        <w:instrText xml:space="preserve"> REF _Ref189913 \h </w:instrText>
      </w:r>
      <w:r w:rsidR="00F617DD" w:rsidRPr="002E78D1">
        <w:rPr>
          <w:rFonts w:ascii="Georgia" w:hAnsi="Georgia"/>
          <w:sz w:val="22"/>
          <w:szCs w:val="22"/>
        </w:rPr>
      </w:r>
      <w:r w:rsidR="00E9201F" w:rsidRPr="002E78D1">
        <w:rPr>
          <w:rFonts w:ascii="Georgia" w:hAnsi="Georgia"/>
          <w:sz w:val="22"/>
          <w:szCs w:val="22"/>
        </w:rPr>
        <w:instrText xml:space="preserve"> \* MERGEFORMAT </w:instrText>
      </w:r>
      <w:r w:rsidR="00F617DD" w:rsidRPr="002E78D1">
        <w:rPr>
          <w:rFonts w:ascii="Georgia" w:hAnsi="Georgia"/>
          <w:sz w:val="22"/>
          <w:szCs w:val="22"/>
        </w:rPr>
        <w:fldChar w:fldCharType="separate"/>
      </w:r>
      <w:r w:rsidR="00FD7B5A" w:rsidRPr="00FD7B5A">
        <w:rPr>
          <w:rFonts w:ascii="Georgia" w:hAnsi="Georgia"/>
          <w:sz w:val="22"/>
          <w:szCs w:val="22"/>
        </w:rPr>
        <w:t>Table 1</w:t>
      </w:r>
      <w:r w:rsidR="00FD7B5A" w:rsidRPr="00FD7B5A">
        <w:rPr>
          <w:rFonts w:ascii="Georgia" w:hAnsi="Georgia"/>
          <w:sz w:val="22"/>
          <w:szCs w:val="22"/>
        </w:rPr>
        <w:noBreakHyphen/>
      </w:r>
      <w:r w:rsidR="00FD7B5A" w:rsidRPr="00FD7B5A">
        <w:rPr>
          <w:rFonts w:ascii="Georgia" w:hAnsi="Georgia"/>
          <w:sz w:val="22"/>
          <w:szCs w:val="22"/>
        </w:rPr>
        <w:t>1</w:t>
      </w:r>
      <w:r w:rsidR="00F617DD" w:rsidRPr="002E78D1">
        <w:rPr>
          <w:rFonts w:ascii="Georgia" w:hAnsi="Georgia"/>
          <w:sz w:val="22"/>
          <w:szCs w:val="22"/>
        </w:rPr>
        <w:fldChar w:fldCharType="end"/>
      </w:r>
      <w:r w:rsidR="00351AED" w:rsidRPr="002E78D1">
        <w:rPr>
          <w:rFonts w:ascii="Georgia" w:hAnsi="Georgia"/>
          <w:sz w:val="22"/>
          <w:szCs w:val="22"/>
        </w:rPr>
        <w:t>)</w:t>
      </w:r>
      <w:r w:rsidRPr="002E78D1">
        <w:rPr>
          <w:rFonts w:ascii="Georgia" w:hAnsi="Georgia"/>
          <w:sz w:val="22"/>
          <w:szCs w:val="22"/>
        </w:rPr>
        <w:t>.</w:t>
      </w:r>
      <w:r w:rsidR="008025E8">
        <w:rPr>
          <w:rFonts w:ascii="Georgia" w:hAnsi="Georgia"/>
          <w:sz w:val="22"/>
          <w:szCs w:val="22"/>
        </w:rPr>
        <w:t xml:space="preserve"> The LMI rebate consumers in these regions comprised n</w:t>
      </w:r>
      <w:r w:rsidR="00562C71" w:rsidRPr="002E78D1">
        <w:rPr>
          <w:rFonts w:ascii="Georgia" w:hAnsi="Georgia"/>
          <w:sz w:val="22"/>
          <w:szCs w:val="22"/>
        </w:rPr>
        <w:t>early 90% of</w:t>
      </w:r>
      <w:r w:rsidR="008025E8">
        <w:rPr>
          <w:rFonts w:ascii="Georgia" w:hAnsi="Georgia"/>
          <w:sz w:val="22"/>
          <w:szCs w:val="22"/>
        </w:rPr>
        <w:t xml:space="preserve"> all</w:t>
      </w:r>
      <w:r w:rsidR="00562C71" w:rsidRPr="002E78D1">
        <w:rPr>
          <w:rFonts w:ascii="Georgia" w:hAnsi="Georgia"/>
          <w:sz w:val="22"/>
          <w:szCs w:val="22"/>
        </w:rPr>
        <w:t xml:space="preserve"> LMI rebate consumers.</w:t>
      </w:r>
      <w:r w:rsidR="008025E8">
        <w:rPr>
          <w:rFonts w:ascii="Georgia" w:hAnsi="Georgia"/>
          <w:sz w:val="22"/>
          <w:szCs w:val="22"/>
        </w:rPr>
        <w:t xml:space="preserve"> </w:t>
      </w:r>
      <w:r w:rsidR="00091B4D">
        <w:rPr>
          <w:rFonts w:ascii="Georgia" w:hAnsi="Georgia"/>
          <w:sz w:val="22"/>
          <w:szCs w:val="22"/>
        </w:rPr>
        <w:t>The analysis shows</w:t>
      </w:r>
      <w:r w:rsidR="008025E8">
        <w:rPr>
          <w:rFonts w:ascii="Georgia" w:hAnsi="Georgia"/>
          <w:sz w:val="22"/>
          <w:szCs w:val="22"/>
        </w:rPr>
        <w:t xml:space="preserve"> t</w:t>
      </w:r>
      <w:r w:rsidR="002E78D1" w:rsidRPr="002E78D1">
        <w:rPr>
          <w:rFonts w:ascii="Georgia" w:hAnsi="Georgia"/>
          <w:sz w:val="22"/>
          <w:szCs w:val="22"/>
        </w:rPr>
        <w:t>he prevalence of each consumer group varies by region.</w:t>
      </w:r>
      <w:r w:rsidR="0065277C" w:rsidRPr="002E78D1">
        <w:rPr>
          <w:rFonts w:ascii="Georgia" w:hAnsi="Georgia"/>
          <w:sz w:val="22"/>
          <w:szCs w:val="22"/>
        </w:rPr>
        <w:t xml:space="preserve"> </w:t>
      </w:r>
      <w:bookmarkStart w:id="12" w:name="_Ref251144"/>
    </w:p>
    <w:p w:rsidR="004658CA" w:rsidRDefault="004658CA" w:rsidP="00344ABF">
      <w:pPr>
        <w:spacing w:line="360" w:lineRule="auto"/>
        <w:jc w:val="both"/>
        <w:rPr>
          <w:rFonts w:ascii="Georgia" w:hAnsi="Georgia"/>
          <w:sz w:val="22"/>
          <w:szCs w:val="22"/>
        </w:rPr>
      </w:pPr>
    </w:p>
    <w:tbl>
      <w:tblPr>
        <w:tblStyle w:val="TableGrid"/>
        <w:tblW w:w="0" w:type="auto"/>
        <w:jc w:val="center"/>
        <w:tblCellMar>
          <w:top w:w="130" w:type="dxa"/>
          <w:left w:w="115" w:type="dxa"/>
          <w:bottom w:w="130" w:type="dxa"/>
          <w:right w:w="115" w:type="dxa"/>
        </w:tblCellMar>
        <w:tblLook w:val="04A0" w:firstRow="1" w:lastRow="0" w:firstColumn="1" w:lastColumn="0" w:noHBand="0" w:noVBand="1"/>
      </w:tblPr>
      <w:tblGrid>
        <w:gridCol w:w="2367"/>
        <w:gridCol w:w="2614"/>
        <w:gridCol w:w="1061"/>
      </w:tblGrid>
      <w:tr w:rsidR="004658CA" w:rsidTr="004658CA">
        <w:trPr>
          <w:jc w:val="center"/>
        </w:trPr>
        <w:tc>
          <w:tcPr>
            <w:tcW w:w="0" w:type="auto"/>
          </w:tcPr>
          <w:p w:rsidR="004658CA" w:rsidRPr="00351AED" w:rsidRDefault="004658CA" w:rsidP="004658CA">
            <w:pPr>
              <w:jc w:val="both"/>
              <w:rPr>
                <w:b/>
              </w:rPr>
            </w:pPr>
            <w:r w:rsidRPr="00351AED">
              <w:rPr>
                <w:b/>
              </w:rPr>
              <w:t>Air District</w:t>
            </w:r>
          </w:p>
        </w:tc>
        <w:tc>
          <w:tcPr>
            <w:tcW w:w="0" w:type="auto"/>
          </w:tcPr>
          <w:p w:rsidR="004658CA" w:rsidRPr="00351AED" w:rsidRDefault="004658CA" w:rsidP="004658CA">
            <w:pPr>
              <w:jc w:val="both"/>
              <w:rPr>
                <w:b/>
              </w:rPr>
            </w:pPr>
            <w:r w:rsidRPr="00351AED">
              <w:rPr>
                <w:b/>
              </w:rPr>
              <w:t xml:space="preserve">Total </w:t>
            </w:r>
            <w:r>
              <w:rPr>
                <w:b/>
              </w:rPr>
              <w:t xml:space="preserve">LMI Rebate </w:t>
            </w:r>
            <w:r w:rsidRPr="00351AED">
              <w:rPr>
                <w:b/>
              </w:rPr>
              <w:t>Consumers</w:t>
            </w:r>
          </w:p>
        </w:tc>
        <w:tc>
          <w:tcPr>
            <w:tcW w:w="0" w:type="auto"/>
          </w:tcPr>
          <w:p w:rsidR="004658CA" w:rsidRPr="00351AED" w:rsidRDefault="004658CA" w:rsidP="004658CA">
            <w:pPr>
              <w:jc w:val="both"/>
              <w:rPr>
                <w:b/>
              </w:rPr>
            </w:pPr>
            <w:r>
              <w:rPr>
                <w:b/>
              </w:rPr>
              <w:t>% of Total</w:t>
            </w:r>
          </w:p>
        </w:tc>
      </w:tr>
      <w:tr w:rsidR="004658CA" w:rsidTr="004658CA">
        <w:trPr>
          <w:jc w:val="center"/>
        </w:trPr>
        <w:tc>
          <w:tcPr>
            <w:tcW w:w="0" w:type="auto"/>
          </w:tcPr>
          <w:p w:rsidR="004658CA" w:rsidRDefault="004658CA" w:rsidP="004658CA">
            <w:r w:rsidRPr="00F865C7">
              <w:t xml:space="preserve">South Coast                   </w:t>
            </w:r>
          </w:p>
        </w:tc>
        <w:tc>
          <w:tcPr>
            <w:tcW w:w="0" w:type="auto"/>
          </w:tcPr>
          <w:p w:rsidR="004658CA" w:rsidRDefault="004658CA" w:rsidP="004658CA">
            <w:pPr>
              <w:jc w:val="center"/>
            </w:pPr>
            <w:r w:rsidRPr="00F865C7">
              <w:t>629</w:t>
            </w:r>
          </w:p>
        </w:tc>
        <w:tc>
          <w:tcPr>
            <w:tcW w:w="0" w:type="auto"/>
          </w:tcPr>
          <w:p w:rsidR="004658CA" w:rsidRPr="00F865C7" w:rsidRDefault="004658CA" w:rsidP="004658CA">
            <w:pPr>
              <w:jc w:val="center"/>
            </w:pPr>
            <w:r>
              <w:t>62%</w:t>
            </w:r>
          </w:p>
        </w:tc>
      </w:tr>
      <w:tr w:rsidR="004658CA" w:rsidTr="004658CA">
        <w:trPr>
          <w:jc w:val="center"/>
        </w:trPr>
        <w:tc>
          <w:tcPr>
            <w:tcW w:w="0" w:type="auto"/>
          </w:tcPr>
          <w:p w:rsidR="004658CA" w:rsidRDefault="004658CA" w:rsidP="004658CA">
            <w:pPr>
              <w:jc w:val="both"/>
            </w:pPr>
            <w:r>
              <w:t xml:space="preserve">Bay Area                      </w:t>
            </w:r>
          </w:p>
        </w:tc>
        <w:tc>
          <w:tcPr>
            <w:tcW w:w="0" w:type="auto"/>
          </w:tcPr>
          <w:p w:rsidR="004658CA" w:rsidRDefault="004658CA" w:rsidP="004658CA">
            <w:pPr>
              <w:jc w:val="center"/>
            </w:pPr>
            <w:r>
              <w:t>197</w:t>
            </w:r>
          </w:p>
        </w:tc>
        <w:tc>
          <w:tcPr>
            <w:tcW w:w="0" w:type="auto"/>
          </w:tcPr>
          <w:p w:rsidR="004658CA" w:rsidRDefault="004658CA" w:rsidP="004658CA">
            <w:pPr>
              <w:jc w:val="center"/>
            </w:pPr>
            <w:r>
              <w:t>19%</w:t>
            </w:r>
          </w:p>
        </w:tc>
      </w:tr>
      <w:tr w:rsidR="004658CA" w:rsidTr="004658CA">
        <w:trPr>
          <w:jc w:val="center"/>
        </w:trPr>
        <w:tc>
          <w:tcPr>
            <w:tcW w:w="0" w:type="auto"/>
          </w:tcPr>
          <w:p w:rsidR="004658CA" w:rsidRDefault="004658CA" w:rsidP="004658CA">
            <w:pPr>
              <w:jc w:val="both"/>
            </w:pPr>
            <w:r>
              <w:t xml:space="preserve">San Diego                     </w:t>
            </w:r>
          </w:p>
        </w:tc>
        <w:tc>
          <w:tcPr>
            <w:tcW w:w="0" w:type="auto"/>
          </w:tcPr>
          <w:p w:rsidR="004658CA" w:rsidRDefault="004658CA" w:rsidP="004658CA">
            <w:pPr>
              <w:jc w:val="center"/>
            </w:pPr>
            <w:r>
              <w:t>110</w:t>
            </w:r>
          </w:p>
        </w:tc>
        <w:tc>
          <w:tcPr>
            <w:tcW w:w="0" w:type="auto"/>
          </w:tcPr>
          <w:p w:rsidR="004658CA" w:rsidRDefault="004658CA" w:rsidP="004658CA">
            <w:pPr>
              <w:jc w:val="center"/>
            </w:pPr>
            <w:r>
              <w:t>11%</w:t>
            </w:r>
          </w:p>
        </w:tc>
      </w:tr>
      <w:tr w:rsidR="004658CA" w:rsidTr="004658CA">
        <w:trPr>
          <w:jc w:val="center"/>
        </w:trPr>
        <w:tc>
          <w:tcPr>
            <w:tcW w:w="0" w:type="auto"/>
          </w:tcPr>
          <w:p w:rsidR="004658CA" w:rsidRDefault="004658CA" w:rsidP="004658CA">
            <w:pPr>
              <w:jc w:val="both"/>
            </w:pPr>
            <w:r>
              <w:t xml:space="preserve">San Joaquin Valley Unified     </w:t>
            </w:r>
          </w:p>
        </w:tc>
        <w:tc>
          <w:tcPr>
            <w:tcW w:w="0" w:type="auto"/>
          </w:tcPr>
          <w:p w:rsidR="004658CA" w:rsidRDefault="004658CA" w:rsidP="004658CA">
            <w:pPr>
              <w:keepNext/>
              <w:jc w:val="center"/>
            </w:pPr>
            <w:r>
              <w:t>83</w:t>
            </w:r>
          </w:p>
        </w:tc>
        <w:tc>
          <w:tcPr>
            <w:tcW w:w="0" w:type="auto"/>
          </w:tcPr>
          <w:p w:rsidR="004658CA" w:rsidRDefault="004658CA" w:rsidP="004658CA">
            <w:pPr>
              <w:keepNext/>
              <w:jc w:val="center"/>
            </w:pPr>
            <w:r>
              <w:t>8%</w:t>
            </w:r>
          </w:p>
        </w:tc>
      </w:tr>
    </w:tbl>
    <w:p w:rsidR="004658CA" w:rsidRDefault="004658CA" w:rsidP="004658CA">
      <w:pPr>
        <w:jc w:val="center"/>
      </w:pPr>
      <w:bookmarkStart w:id="13" w:name="_Ref189903"/>
      <w:bookmarkStart w:id="14" w:name="_Ref189913"/>
      <w:r>
        <w:t>Table 1</w:t>
      </w:r>
      <w:r>
        <w:noBreakHyphen/>
      </w:r>
      <w:r>
        <w:fldChar w:fldCharType="begin"/>
      </w:r>
      <w:r>
        <w:instrText xml:space="preserve"> SEQ Table \* ARABIC \s 1 </w:instrText>
      </w:r>
      <w:r>
        <w:fldChar w:fldCharType="separate"/>
      </w:r>
      <w:r w:rsidR="00FD7B5A">
        <w:rPr>
          <w:noProof/>
        </w:rPr>
        <w:t>1</w:t>
      </w:r>
      <w:r>
        <w:fldChar w:fldCharType="end"/>
      </w:r>
      <w:bookmarkEnd w:id="14"/>
      <w:r>
        <w:t>: Number of LMI rebate consumers by air district.</w:t>
      </w:r>
      <w:bookmarkEnd w:id="13"/>
      <w:r>
        <w:t xml:space="preserve"> </w:t>
      </w:r>
    </w:p>
    <w:p w:rsidR="004658CA" w:rsidRPr="004658CA" w:rsidRDefault="004658CA" w:rsidP="004658CA">
      <w:pPr>
        <w:jc w:val="center"/>
      </w:pPr>
    </w:p>
    <w:p w:rsidR="00287B14" w:rsidRDefault="00F13686" w:rsidP="00F13686">
      <w:pPr>
        <w:spacing w:line="360" w:lineRule="auto"/>
        <w:jc w:val="both"/>
        <w:rPr>
          <w:rFonts w:ascii="Georgia" w:hAnsi="Georgia"/>
          <w:sz w:val="22"/>
          <w:szCs w:val="22"/>
        </w:rPr>
      </w:pPr>
      <w:r>
        <w:rPr>
          <w:rFonts w:ascii="Georgia" w:hAnsi="Georgia"/>
          <w:sz w:val="22"/>
          <w:szCs w:val="22"/>
        </w:rPr>
        <w:t xml:space="preserve">Although the prevalence of consumer groups </w:t>
      </w:r>
      <w:proofErr w:type="gramStart"/>
      <w:r>
        <w:rPr>
          <w:rFonts w:ascii="Georgia" w:hAnsi="Georgia"/>
          <w:sz w:val="22"/>
          <w:szCs w:val="22"/>
        </w:rPr>
        <w:t>var</w:t>
      </w:r>
      <w:r w:rsidR="005A7E27">
        <w:rPr>
          <w:rFonts w:ascii="Georgia" w:hAnsi="Georgia"/>
          <w:sz w:val="22"/>
          <w:szCs w:val="22"/>
        </w:rPr>
        <w:t>y</w:t>
      </w:r>
      <w:proofErr w:type="gramEnd"/>
      <w:r>
        <w:rPr>
          <w:rFonts w:ascii="Georgia" w:hAnsi="Georgia"/>
          <w:sz w:val="22"/>
          <w:szCs w:val="22"/>
        </w:rPr>
        <w:t xml:space="preserve"> across regions, the general group structure is </w:t>
      </w:r>
      <w:r w:rsidR="00093C0A">
        <w:rPr>
          <w:rFonts w:ascii="Georgia" w:hAnsi="Georgia"/>
          <w:sz w:val="22"/>
          <w:szCs w:val="22"/>
        </w:rPr>
        <w:t xml:space="preserve">relatively </w:t>
      </w:r>
      <w:r>
        <w:rPr>
          <w:rFonts w:ascii="Georgia" w:hAnsi="Georgia"/>
          <w:sz w:val="22"/>
          <w:szCs w:val="22"/>
        </w:rPr>
        <w:t>consistent</w:t>
      </w:r>
      <w:r w:rsidR="005935E8">
        <w:rPr>
          <w:rFonts w:ascii="Georgia" w:hAnsi="Georgia"/>
          <w:sz w:val="22"/>
          <w:szCs w:val="22"/>
        </w:rPr>
        <w:t xml:space="preserve"> (</w:t>
      </w:r>
      <w:r w:rsidR="005935E8">
        <w:rPr>
          <w:rFonts w:ascii="Georgia" w:hAnsi="Georgia"/>
          <w:sz w:val="22"/>
          <w:szCs w:val="22"/>
        </w:rPr>
        <w:fldChar w:fldCharType="begin"/>
      </w:r>
      <w:r w:rsidR="005935E8">
        <w:rPr>
          <w:rFonts w:ascii="Georgia" w:hAnsi="Georgia"/>
          <w:sz w:val="22"/>
          <w:szCs w:val="22"/>
        </w:rPr>
        <w:instrText xml:space="preserve"> REF _Ref261988 \h </w:instrText>
      </w:r>
      <w:r w:rsidR="005935E8">
        <w:rPr>
          <w:rFonts w:ascii="Georgia" w:hAnsi="Georgia"/>
          <w:sz w:val="22"/>
          <w:szCs w:val="22"/>
        </w:rPr>
      </w:r>
      <w:r w:rsidR="005935E8">
        <w:rPr>
          <w:rFonts w:ascii="Georgia" w:hAnsi="Georgia"/>
          <w:sz w:val="22"/>
          <w:szCs w:val="22"/>
        </w:rPr>
        <w:fldChar w:fldCharType="separate"/>
      </w:r>
      <w:r w:rsidR="005935E8">
        <w:t xml:space="preserve">Figure </w:t>
      </w:r>
      <w:r w:rsidR="005935E8">
        <w:rPr>
          <w:noProof/>
        </w:rPr>
        <w:t>12</w:t>
      </w:r>
      <w:r w:rsidR="005935E8">
        <w:rPr>
          <w:rFonts w:ascii="Georgia" w:hAnsi="Georgia"/>
          <w:sz w:val="22"/>
          <w:szCs w:val="22"/>
        </w:rPr>
        <w:fldChar w:fldCharType="end"/>
      </w:r>
      <w:r w:rsidR="005935E8">
        <w:rPr>
          <w:rFonts w:ascii="Georgia" w:hAnsi="Georgia"/>
          <w:sz w:val="22"/>
          <w:szCs w:val="22"/>
        </w:rPr>
        <w:t>)</w:t>
      </w:r>
      <w:r>
        <w:rPr>
          <w:rFonts w:ascii="Georgia" w:hAnsi="Georgia"/>
          <w:sz w:val="22"/>
          <w:szCs w:val="22"/>
        </w:rPr>
        <w:t xml:space="preserve">. </w:t>
      </w:r>
      <w:proofErr w:type="gramStart"/>
      <w:r>
        <w:rPr>
          <w:rFonts w:ascii="Georgia" w:hAnsi="Georgia"/>
          <w:sz w:val="22"/>
          <w:szCs w:val="22"/>
        </w:rPr>
        <w:t xml:space="preserve">In particular, </w:t>
      </w:r>
      <w:r w:rsidR="004F52C5">
        <w:rPr>
          <w:rFonts w:ascii="Georgia" w:hAnsi="Georgia"/>
          <w:sz w:val="22"/>
          <w:szCs w:val="22"/>
        </w:rPr>
        <w:t>Group</w:t>
      </w:r>
      <w:r w:rsidR="004F52C5">
        <w:rPr>
          <w:rFonts w:ascii="Georgia" w:hAnsi="Georgia"/>
          <w:sz w:val="22"/>
          <w:szCs w:val="22"/>
        </w:rPr>
        <w:t>s</w:t>
      </w:r>
      <w:proofErr w:type="gramEnd"/>
      <w:r w:rsidR="004F52C5">
        <w:rPr>
          <w:rFonts w:ascii="Georgia" w:hAnsi="Georgia"/>
          <w:sz w:val="22"/>
          <w:szCs w:val="22"/>
        </w:rPr>
        <w:t xml:space="preserve"> 2</w:t>
      </w:r>
      <w:r w:rsidR="002A15B5">
        <w:rPr>
          <w:rFonts w:ascii="Georgia" w:hAnsi="Georgia"/>
          <w:sz w:val="22"/>
          <w:szCs w:val="22"/>
        </w:rPr>
        <w:t xml:space="preserve"> </w:t>
      </w:r>
      <w:r w:rsidR="002A15B5">
        <w:rPr>
          <w:rFonts w:ascii="Georgia" w:hAnsi="Georgia"/>
          <w:sz w:val="22"/>
          <w:szCs w:val="22"/>
        </w:rPr>
        <w:t>(High Income/Large Households/Primarily White/Married)</w:t>
      </w:r>
      <w:r w:rsidR="004F52C5">
        <w:rPr>
          <w:rFonts w:ascii="Georgia" w:hAnsi="Georgia"/>
          <w:sz w:val="22"/>
          <w:szCs w:val="22"/>
        </w:rPr>
        <w:t xml:space="preserve"> and 3</w:t>
      </w:r>
      <w:r w:rsidR="002A15B5">
        <w:rPr>
          <w:rFonts w:ascii="Georgia" w:hAnsi="Georgia"/>
          <w:sz w:val="22"/>
          <w:szCs w:val="22"/>
        </w:rPr>
        <w:t xml:space="preserve"> </w:t>
      </w:r>
      <w:r w:rsidR="002A15B5">
        <w:rPr>
          <w:rFonts w:ascii="Georgia" w:hAnsi="Georgia"/>
          <w:sz w:val="22"/>
          <w:szCs w:val="22"/>
        </w:rPr>
        <w:t xml:space="preserve">(Older/Lower Income/Small Households/Primarily White) </w:t>
      </w:r>
      <w:r w:rsidR="004F52C5">
        <w:rPr>
          <w:rFonts w:ascii="Georgia" w:hAnsi="Georgia"/>
          <w:sz w:val="22"/>
          <w:szCs w:val="22"/>
        </w:rPr>
        <w:t xml:space="preserve">are the most prominent </w:t>
      </w:r>
      <w:r w:rsidR="00B80CD3">
        <w:rPr>
          <w:rFonts w:ascii="Georgia" w:hAnsi="Georgia"/>
          <w:sz w:val="22"/>
          <w:szCs w:val="22"/>
        </w:rPr>
        <w:t>consumer groups,</w:t>
      </w:r>
      <w:r w:rsidR="004F52C5">
        <w:rPr>
          <w:rFonts w:ascii="Georgia" w:hAnsi="Georgia"/>
          <w:sz w:val="22"/>
          <w:szCs w:val="22"/>
        </w:rPr>
        <w:t xml:space="preserve"> ranging </w:t>
      </w:r>
      <w:r w:rsidR="002A15B5">
        <w:rPr>
          <w:rFonts w:ascii="Georgia" w:hAnsi="Georgia"/>
          <w:sz w:val="22"/>
          <w:szCs w:val="22"/>
        </w:rPr>
        <w:t xml:space="preserve">between </w:t>
      </w:r>
      <w:r w:rsidR="004F52C5">
        <w:rPr>
          <w:rFonts w:ascii="Georgia" w:hAnsi="Georgia"/>
          <w:sz w:val="22"/>
          <w:szCs w:val="22"/>
        </w:rPr>
        <w:t>60-75% of LMI rebate consumers</w:t>
      </w:r>
      <w:r w:rsidR="002A15B5">
        <w:rPr>
          <w:rFonts w:ascii="Georgia" w:hAnsi="Georgia"/>
          <w:sz w:val="22"/>
          <w:szCs w:val="22"/>
        </w:rPr>
        <w:t xml:space="preserve"> </w:t>
      </w:r>
      <w:r>
        <w:rPr>
          <w:rFonts w:ascii="Georgia" w:hAnsi="Georgia"/>
          <w:sz w:val="22"/>
          <w:szCs w:val="22"/>
        </w:rPr>
        <w:t>for</w:t>
      </w:r>
      <w:r w:rsidR="002A15B5">
        <w:rPr>
          <w:rFonts w:ascii="Georgia" w:hAnsi="Georgia"/>
          <w:sz w:val="22"/>
          <w:szCs w:val="22"/>
        </w:rPr>
        <w:t xml:space="preserve"> each region</w:t>
      </w:r>
      <w:r w:rsidR="004F52C5">
        <w:rPr>
          <w:rFonts w:ascii="Georgia" w:hAnsi="Georgia"/>
          <w:sz w:val="22"/>
          <w:szCs w:val="22"/>
        </w:rPr>
        <w:t>.</w:t>
      </w:r>
      <w:r w:rsidR="002A15B5">
        <w:rPr>
          <w:rFonts w:ascii="Georgia" w:hAnsi="Georgia"/>
          <w:sz w:val="22"/>
          <w:szCs w:val="22"/>
        </w:rPr>
        <w:t xml:space="preserve"> Group</w:t>
      </w:r>
      <w:r w:rsidR="00C22B71">
        <w:rPr>
          <w:rFonts w:ascii="Georgia" w:hAnsi="Georgia"/>
          <w:sz w:val="22"/>
          <w:szCs w:val="22"/>
        </w:rPr>
        <w:t>s</w:t>
      </w:r>
      <w:r w:rsidR="002A15B5">
        <w:rPr>
          <w:rFonts w:ascii="Georgia" w:hAnsi="Georgia"/>
          <w:sz w:val="22"/>
          <w:szCs w:val="22"/>
        </w:rPr>
        <w:t xml:space="preserve"> 1 </w:t>
      </w:r>
      <w:r w:rsidR="002A15B5">
        <w:rPr>
          <w:rFonts w:ascii="Georgia" w:hAnsi="Georgia"/>
          <w:sz w:val="22"/>
          <w:szCs w:val="22"/>
        </w:rPr>
        <w:t>(Younger/Lower Education/Latino)</w:t>
      </w:r>
      <w:r w:rsidR="002A15B5">
        <w:rPr>
          <w:rFonts w:ascii="Georgia" w:hAnsi="Georgia"/>
          <w:sz w:val="22"/>
          <w:szCs w:val="22"/>
        </w:rPr>
        <w:t xml:space="preserve"> and 4 </w:t>
      </w:r>
      <w:r w:rsidR="002A15B5">
        <w:rPr>
          <w:rFonts w:ascii="Georgia" w:hAnsi="Georgia"/>
          <w:sz w:val="22"/>
          <w:szCs w:val="22"/>
        </w:rPr>
        <w:t>(Younger/High Education/Large Households/Primarily Asian)</w:t>
      </w:r>
      <w:r w:rsidR="002A15B5">
        <w:rPr>
          <w:rFonts w:ascii="Georgia" w:hAnsi="Georgia"/>
          <w:sz w:val="22"/>
          <w:szCs w:val="22"/>
        </w:rPr>
        <w:t xml:space="preserve"> are less prevalent with ~15% and ~20% of consumers on average, respectively.</w:t>
      </w:r>
      <w:r>
        <w:rPr>
          <w:rFonts w:ascii="Georgia" w:hAnsi="Georgia"/>
          <w:sz w:val="22"/>
          <w:szCs w:val="22"/>
        </w:rPr>
        <w:t xml:space="preserve"> That said,</w:t>
      </w:r>
      <w:r w:rsidR="00C22B71">
        <w:rPr>
          <w:rFonts w:ascii="Georgia" w:hAnsi="Georgia"/>
          <w:sz w:val="22"/>
          <w:szCs w:val="22"/>
        </w:rPr>
        <w:t xml:space="preserve"> in the Bay Area the prevalence of Group 1 is below average, and Group 4 is above average. In San Diego, there is a decrease in the prevalence of Group 4 consumers. In the San Joaquin Valley there is a slight increase in Group 1 consumers. The South Coast has slight increases in the prevalence of Group 1 and </w:t>
      </w:r>
      <w:r w:rsidR="005935E8">
        <w:rPr>
          <w:rFonts w:ascii="Georgia" w:hAnsi="Georgia"/>
          <w:sz w:val="22"/>
          <w:szCs w:val="22"/>
        </w:rPr>
        <w:t>4</w:t>
      </w:r>
      <w:r w:rsidR="00C22B71">
        <w:rPr>
          <w:rFonts w:ascii="Georgia" w:hAnsi="Georgia"/>
          <w:sz w:val="22"/>
          <w:szCs w:val="22"/>
        </w:rPr>
        <w:t xml:space="preserve"> consumers.</w:t>
      </w:r>
    </w:p>
    <w:p w:rsidR="00F13686" w:rsidRPr="00F13686" w:rsidRDefault="00F13686" w:rsidP="00F13686">
      <w:pPr>
        <w:spacing w:line="360" w:lineRule="auto"/>
        <w:jc w:val="both"/>
        <w:rPr>
          <w:rFonts w:ascii="Georgia" w:hAnsi="Georgia"/>
          <w:sz w:val="22"/>
          <w:szCs w:val="22"/>
        </w:rPr>
      </w:pPr>
    </w:p>
    <w:p w:rsidR="00287B14" w:rsidRDefault="00287B14" w:rsidP="002E78D1"/>
    <w:p w:rsidR="00287B14" w:rsidRDefault="00287B14" w:rsidP="00006F03">
      <w:pPr>
        <w:jc w:val="center"/>
      </w:pPr>
    </w:p>
    <w:bookmarkEnd w:id="12"/>
    <w:p w:rsidR="00F617DD" w:rsidRDefault="00F617DD" w:rsidP="002E78D1"/>
    <w:p w:rsidR="00344ABF" w:rsidRDefault="00344ABF" w:rsidP="004F52C5"/>
    <w:p w:rsidR="004F52C5" w:rsidRDefault="004F52C5" w:rsidP="004F52C5"/>
    <w:p w:rsidR="004F52C5" w:rsidRDefault="004F52C5" w:rsidP="004F52C5">
      <w:pPr>
        <w:keepNext/>
        <w:jc w:val="center"/>
      </w:pPr>
      <w:r>
        <w:rPr>
          <w:noProof/>
        </w:rPr>
        <w:lastRenderedPageBreak/>
        <w:drawing>
          <wp:inline distT="0" distB="0" distL="0" distR="0" wp14:anchorId="1ABF8398" wp14:editId="40280BB3">
            <wp:extent cx="4812243" cy="3605919"/>
            <wp:effectExtent l="0" t="0" r="7620" b="0"/>
            <wp:docPr id="20" name="Picture 20" descr="C:\Users\james.tamerius\PycharmProjects\CVRP_LMIprofile\figures\GroupBy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mes.tamerius\PycharmProjects\CVRP_LMIprofile\figures\GroupBy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8979" cy="3648433"/>
                    </a:xfrm>
                    <a:prstGeom prst="rect">
                      <a:avLst/>
                    </a:prstGeom>
                    <a:noFill/>
                    <a:ln>
                      <a:noFill/>
                    </a:ln>
                  </pic:spPr>
                </pic:pic>
              </a:graphicData>
            </a:graphic>
          </wp:inline>
        </w:drawing>
      </w:r>
    </w:p>
    <w:p w:rsidR="004F52C5" w:rsidRDefault="004F52C5" w:rsidP="004F52C5">
      <w:pPr>
        <w:jc w:val="center"/>
      </w:pPr>
      <w:bookmarkStart w:id="15" w:name="_Ref261979"/>
      <w:bookmarkStart w:id="16" w:name="_Ref261988"/>
      <w:r>
        <w:t xml:space="preserve">Figure </w:t>
      </w:r>
      <w:r>
        <w:fldChar w:fldCharType="begin"/>
      </w:r>
      <w:r>
        <w:instrText xml:space="preserve"> SEQ Figure \* ARABIC </w:instrText>
      </w:r>
      <w:r>
        <w:fldChar w:fldCharType="separate"/>
      </w:r>
      <w:r w:rsidR="00FD7B5A">
        <w:rPr>
          <w:noProof/>
        </w:rPr>
        <w:t>12</w:t>
      </w:r>
      <w:r>
        <w:fldChar w:fldCharType="end"/>
      </w:r>
      <w:bookmarkEnd w:id="16"/>
      <w:r>
        <w:t>: Prevalence of consumer groups by region.</w:t>
      </w:r>
      <w:bookmarkEnd w:id="15"/>
    </w:p>
    <w:p w:rsidR="00F13686" w:rsidRDefault="002E78D1" w:rsidP="00F13686">
      <w:pPr>
        <w:jc w:val="center"/>
      </w:pPr>
      <w:r>
        <w:br w:type="page"/>
      </w:r>
    </w:p>
    <w:p w:rsidR="00892454" w:rsidRPr="00892454" w:rsidRDefault="008D2BA2" w:rsidP="00DB0A9F">
      <w:pPr>
        <w:pStyle w:val="Heading1"/>
        <w:jc w:val="both"/>
      </w:pPr>
      <w:bookmarkStart w:id="17" w:name="_Ref262135"/>
      <w:r>
        <w:lastRenderedPageBreak/>
        <w:t>Methods</w:t>
      </w:r>
      <w:bookmarkEnd w:id="17"/>
    </w:p>
    <w:p w:rsidR="00892454" w:rsidRDefault="00892454" w:rsidP="00DB0A9F">
      <w:pPr>
        <w:pStyle w:val="Heading2"/>
        <w:jc w:val="both"/>
      </w:pPr>
      <w:r>
        <w:t>Data</w:t>
      </w:r>
    </w:p>
    <w:p w:rsidR="008D0568" w:rsidRPr="004E727D" w:rsidRDefault="00892454" w:rsidP="004E727D">
      <w:pPr>
        <w:spacing w:line="360" w:lineRule="auto"/>
        <w:jc w:val="both"/>
        <w:rPr>
          <w:rFonts w:ascii="Georgia" w:hAnsi="Georgia"/>
        </w:rPr>
      </w:pPr>
      <w:r>
        <w:rPr>
          <w:rFonts w:ascii="Georgia" w:hAnsi="Georgia"/>
        </w:rPr>
        <w:t xml:space="preserve">We used fields from CVRP application and survey (2016-2017 and 2017-2018) data. Only records corresponding to LMI rebates were included in the analysis. Rebates used to purchase vehicles greater than $50,000 were dropped to </w:t>
      </w:r>
      <w:r w:rsidR="007E2ED5">
        <w:rPr>
          <w:rFonts w:ascii="Georgia" w:hAnsi="Georgia"/>
        </w:rPr>
        <w:t>reduce the prevalence of</w:t>
      </w:r>
      <w:r>
        <w:rPr>
          <w:rFonts w:ascii="Georgia" w:hAnsi="Georgia"/>
        </w:rPr>
        <w:t xml:space="preserve"> high-wealth/low-income individuals</w:t>
      </w:r>
      <w:r w:rsidR="007E2ED5">
        <w:rPr>
          <w:rFonts w:ascii="Georgia" w:hAnsi="Georgia"/>
        </w:rPr>
        <w:t xml:space="preserve"> in the data</w:t>
      </w:r>
      <w:r>
        <w:rPr>
          <w:rFonts w:ascii="Georgia" w:hAnsi="Georgia"/>
        </w:rPr>
        <w:t>. Records with more than three missing values were dropped.</w:t>
      </w:r>
    </w:p>
    <w:p w:rsidR="00892454" w:rsidRDefault="00892454" w:rsidP="00DB0A9F">
      <w:pPr>
        <w:pStyle w:val="Heading2"/>
        <w:jc w:val="both"/>
      </w:pPr>
      <w:r>
        <w:t>Analysis</w:t>
      </w:r>
    </w:p>
    <w:p w:rsidR="004E727D" w:rsidRPr="00892454" w:rsidRDefault="004E727D" w:rsidP="004E727D">
      <w:pPr>
        <w:spacing w:line="360" w:lineRule="auto"/>
        <w:jc w:val="both"/>
      </w:pPr>
      <w:r>
        <w:rPr>
          <w:rFonts w:ascii="Georgia" w:hAnsi="Georgia"/>
        </w:rPr>
        <w:t>We used latent class analysis (LCA) which is a clustering technique that incorporates statistical methods to guide the selection of clusters. We clustered on 8 variables and reported each cluster’s association with several additional variables (Table 1). We used BIC to measure the fit of the LCA model and identify the optimal number of clusters to define.</w:t>
      </w:r>
    </w:p>
    <w:tbl>
      <w:tblPr>
        <w:tblpPr w:leftFromText="180" w:rightFromText="180" w:vertAnchor="text" w:horzAnchor="margin" w:tblpXSpec="center"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2154"/>
        <w:gridCol w:w="3570"/>
        <w:gridCol w:w="1035"/>
        <w:gridCol w:w="222"/>
      </w:tblGrid>
      <w:tr w:rsidR="007E2ED5" w:rsidRPr="00E9201F" w:rsidTr="004E3B80">
        <w:trPr>
          <w:trHeight w:val="315"/>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b/>
                <w:color w:val="000000"/>
                <w:sz w:val="16"/>
                <w:szCs w:val="16"/>
              </w:rPr>
            </w:pPr>
            <w:r w:rsidRPr="00E9201F">
              <w:rPr>
                <w:rFonts w:ascii="Georgia" w:eastAsia="Times New Roman" w:hAnsi="Georgia" w:cs="Times New Roman"/>
                <w:b/>
                <w:color w:val="000000"/>
                <w:sz w:val="16"/>
                <w:szCs w:val="16"/>
              </w:rPr>
              <w:t>Variable Name</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b/>
                <w:color w:val="000000"/>
                <w:sz w:val="16"/>
                <w:szCs w:val="16"/>
              </w:rPr>
            </w:pPr>
            <w:r w:rsidRPr="00E9201F">
              <w:rPr>
                <w:rFonts w:ascii="Georgia" w:eastAsia="Times New Roman" w:hAnsi="Georgia" w:cs="Times New Roman"/>
                <w:b/>
                <w:color w:val="000000"/>
                <w:sz w:val="16"/>
                <w:szCs w:val="16"/>
              </w:rPr>
              <w:t>Used in cluster analysis</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b/>
                <w:color w:val="000000"/>
                <w:sz w:val="16"/>
                <w:szCs w:val="16"/>
              </w:rPr>
            </w:pPr>
            <w:r w:rsidRPr="00E9201F">
              <w:rPr>
                <w:rFonts w:ascii="Georgia" w:eastAsia="Times New Roman" w:hAnsi="Georgia" w:cs="Times New Roman"/>
                <w:b/>
                <w:color w:val="000000"/>
                <w:sz w:val="16"/>
                <w:szCs w:val="16"/>
              </w:rPr>
              <w:t>Description</w:t>
            </w:r>
          </w:p>
        </w:tc>
        <w:tc>
          <w:tcPr>
            <w:tcW w:w="0" w:type="auto"/>
          </w:tcPr>
          <w:p w:rsidR="007E2ED5" w:rsidRPr="00E9201F" w:rsidRDefault="00100E08" w:rsidP="004E727D">
            <w:pPr>
              <w:spacing w:after="0" w:line="240" w:lineRule="auto"/>
              <w:jc w:val="both"/>
              <w:rPr>
                <w:rFonts w:ascii="Georgia" w:eastAsia="Times New Roman" w:hAnsi="Georgia" w:cs="Times New Roman"/>
                <w:b/>
                <w:color w:val="000000"/>
                <w:sz w:val="16"/>
                <w:szCs w:val="16"/>
              </w:rPr>
            </w:pPr>
            <w:r w:rsidRPr="00E9201F">
              <w:rPr>
                <w:rFonts w:ascii="Georgia" w:eastAsia="Times New Roman" w:hAnsi="Georgia" w:cs="Times New Roman"/>
                <w:b/>
                <w:color w:val="000000"/>
                <w:sz w:val="16"/>
                <w:szCs w:val="16"/>
              </w:rPr>
              <w:t>Dataset</w:t>
            </w:r>
          </w:p>
        </w:tc>
        <w:tc>
          <w:tcPr>
            <w:tcW w:w="0" w:type="auto"/>
          </w:tcPr>
          <w:p w:rsidR="007E2ED5" w:rsidRPr="00E9201F" w:rsidRDefault="007E2ED5" w:rsidP="004E727D">
            <w:pPr>
              <w:spacing w:after="0" w:line="240" w:lineRule="auto"/>
              <w:jc w:val="both"/>
              <w:rPr>
                <w:rFonts w:ascii="Georgia" w:eastAsia="Times New Roman" w:hAnsi="Georgia" w:cs="Times New Roman"/>
                <w:b/>
                <w:color w:val="000000"/>
                <w:sz w:val="16"/>
                <w:szCs w:val="16"/>
              </w:rPr>
            </w:pPr>
          </w:p>
        </w:tc>
      </w:tr>
      <w:tr w:rsidR="007E2ED5" w:rsidRPr="00E9201F" w:rsidTr="004E3B80">
        <w:trPr>
          <w:trHeight w:val="315"/>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age</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Yes</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Age category</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noWrap/>
            <w:vAlign w:val="center"/>
            <w:hideMark/>
          </w:tcPr>
          <w:p w:rsidR="007E2ED5" w:rsidRPr="00E9201F" w:rsidRDefault="007E2ED5" w:rsidP="004E727D">
            <w:pPr>
              <w:spacing w:after="0" w:line="240" w:lineRule="auto"/>
              <w:jc w:val="both"/>
              <w:rPr>
                <w:rFonts w:ascii="Georgia" w:eastAsia="Times New Roman" w:hAnsi="Georgia" w:cs="Consolas"/>
                <w:color w:val="000000"/>
                <w:sz w:val="16"/>
                <w:szCs w:val="16"/>
              </w:rPr>
            </w:pPr>
            <w:proofErr w:type="spellStart"/>
            <w:r w:rsidRPr="00E9201F">
              <w:rPr>
                <w:rFonts w:ascii="Georgia" w:eastAsia="Times New Roman" w:hAnsi="Georgia" w:cs="Consolas"/>
                <w:color w:val="000000"/>
                <w:sz w:val="16"/>
                <w:szCs w:val="16"/>
              </w:rPr>
              <w:t>air_dstrct</w:t>
            </w:r>
            <w:proofErr w:type="spellEnd"/>
          </w:p>
        </w:tc>
        <w:tc>
          <w:tcPr>
            <w:tcW w:w="0" w:type="auto"/>
            <w:shd w:val="clear" w:color="auto" w:fill="auto"/>
            <w:noWrap/>
            <w:vAlign w:val="bottom"/>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L</w:t>
            </w:r>
            <w:r w:rsidR="007E2ED5" w:rsidRPr="00E9201F">
              <w:rPr>
                <w:rFonts w:ascii="Georgia" w:eastAsia="Times New Roman" w:hAnsi="Georgia" w:cs="Times New Roman"/>
                <w:color w:val="000000"/>
                <w:sz w:val="16"/>
                <w:szCs w:val="16"/>
              </w:rPr>
              <w:t xml:space="preserve">ocal </w:t>
            </w:r>
            <w:r w:rsidRPr="00E9201F">
              <w:rPr>
                <w:rFonts w:ascii="Georgia" w:eastAsia="Times New Roman" w:hAnsi="Georgia" w:cs="Times New Roman"/>
                <w:color w:val="000000"/>
                <w:sz w:val="16"/>
                <w:szCs w:val="16"/>
              </w:rPr>
              <w:t>a</w:t>
            </w:r>
            <w:r w:rsidR="007E2ED5" w:rsidRPr="00E9201F">
              <w:rPr>
                <w:rFonts w:ascii="Georgia" w:eastAsia="Times New Roman" w:hAnsi="Georgia" w:cs="Times New Roman"/>
                <w:color w:val="000000"/>
                <w:sz w:val="16"/>
                <w:szCs w:val="16"/>
              </w:rPr>
              <w:t xml:space="preserve">ir </w:t>
            </w:r>
            <w:r w:rsidRPr="00E9201F">
              <w:rPr>
                <w:rFonts w:ascii="Georgia" w:eastAsia="Times New Roman" w:hAnsi="Georgia" w:cs="Times New Roman"/>
                <w:color w:val="000000"/>
                <w:sz w:val="16"/>
                <w:szCs w:val="16"/>
              </w:rPr>
              <w:t>d</w:t>
            </w:r>
            <w:r w:rsidR="007E2ED5" w:rsidRPr="00E9201F">
              <w:rPr>
                <w:rFonts w:ascii="Georgia" w:eastAsia="Times New Roman" w:hAnsi="Georgia" w:cs="Times New Roman"/>
                <w:color w:val="000000"/>
                <w:sz w:val="16"/>
                <w:szCs w:val="16"/>
              </w:rPr>
              <w:t xml:space="preserve">istrict </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Application</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noWrap/>
            <w:vAlign w:val="center"/>
            <w:hideMark/>
          </w:tcPr>
          <w:p w:rsidR="007E2ED5" w:rsidRPr="00E9201F" w:rsidRDefault="007E2ED5" w:rsidP="004E727D">
            <w:pPr>
              <w:spacing w:after="0" w:line="240" w:lineRule="auto"/>
              <w:jc w:val="both"/>
              <w:rPr>
                <w:rFonts w:ascii="Georgia" w:eastAsia="Times New Roman" w:hAnsi="Georgia" w:cs="Consolas"/>
                <w:color w:val="000000"/>
                <w:sz w:val="16"/>
                <w:szCs w:val="16"/>
              </w:rPr>
            </w:pPr>
            <w:r w:rsidRPr="00E9201F">
              <w:rPr>
                <w:rFonts w:ascii="Georgia" w:eastAsia="Times New Roman" w:hAnsi="Georgia" w:cs="Consolas"/>
                <w:color w:val="000000"/>
                <w:sz w:val="16"/>
                <w:szCs w:val="16"/>
              </w:rPr>
              <w:t>gender</w:t>
            </w:r>
          </w:p>
        </w:tc>
        <w:tc>
          <w:tcPr>
            <w:tcW w:w="0" w:type="auto"/>
            <w:shd w:val="clear" w:color="auto" w:fill="auto"/>
            <w:noWrap/>
            <w:vAlign w:val="bottom"/>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noWrap/>
            <w:vAlign w:val="bottom"/>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Gender category</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proofErr w:type="spellStart"/>
            <w:r w:rsidRPr="00E9201F">
              <w:rPr>
                <w:rFonts w:ascii="Georgia" w:eastAsia="Times New Roman" w:hAnsi="Georgia" w:cs="Times New Roman"/>
                <w:color w:val="000000"/>
                <w:sz w:val="16"/>
                <w:szCs w:val="16"/>
              </w:rPr>
              <w:t>HH_education</w:t>
            </w:r>
            <w:proofErr w:type="spellEnd"/>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Yes</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Highest education in household</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proofErr w:type="spellStart"/>
            <w:r w:rsidRPr="00E9201F">
              <w:rPr>
                <w:rFonts w:ascii="Georgia" w:eastAsia="Times New Roman" w:hAnsi="Georgia" w:cs="Times New Roman"/>
                <w:color w:val="000000"/>
                <w:sz w:val="16"/>
                <w:szCs w:val="16"/>
              </w:rPr>
              <w:t>HH_income</w:t>
            </w:r>
            <w:proofErr w:type="spellEnd"/>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Yes</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Household income</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proofErr w:type="spellStart"/>
            <w:r w:rsidRPr="00E9201F">
              <w:rPr>
                <w:rFonts w:ascii="Georgia" w:eastAsia="Times New Roman" w:hAnsi="Georgia" w:cs="Times New Roman"/>
                <w:color w:val="000000"/>
                <w:sz w:val="16"/>
                <w:szCs w:val="16"/>
              </w:rPr>
              <w:t>HH_size</w:t>
            </w:r>
            <w:proofErr w:type="spellEnd"/>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Yes</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Household size</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vAlign w:val="center"/>
            <w:hideMark/>
          </w:tcPr>
          <w:p w:rsidR="007E2ED5" w:rsidRPr="00E9201F" w:rsidRDefault="00F41968" w:rsidP="004E727D">
            <w:pPr>
              <w:spacing w:after="0" w:line="240" w:lineRule="auto"/>
              <w:jc w:val="both"/>
              <w:rPr>
                <w:rFonts w:ascii="Georgia" w:eastAsia="Times New Roman" w:hAnsi="Georgia" w:cs="Times New Roman"/>
                <w:color w:val="000000"/>
                <w:sz w:val="16"/>
                <w:szCs w:val="16"/>
              </w:rPr>
            </w:pPr>
            <w:r>
              <w:rPr>
                <w:rFonts w:ascii="Georgia" w:eastAsia="Times New Roman" w:hAnsi="Georgia" w:cs="Times New Roman"/>
                <w:color w:val="000000"/>
                <w:sz w:val="16"/>
                <w:szCs w:val="16"/>
              </w:rPr>
              <w:t>Latino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Yes</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Race/Ethnicity</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noWrap/>
            <w:vAlign w:val="center"/>
            <w:hideMark/>
          </w:tcPr>
          <w:p w:rsidR="007E2ED5" w:rsidRPr="00E9201F" w:rsidRDefault="007E2ED5" w:rsidP="004E727D">
            <w:pPr>
              <w:spacing w:after="0" w:line="240" w:lineRule="auto"/>
              <w:jc w:val="both"/>
              <w:rPr>
                <w:rFonts w:ascii="Georgia" w:eastAsia="Times New Roman" w:hAnsi="Georgia" w:cs="Consolas"/>
                <w:color w:val="000000"/>
                <w:sz w:val="16"/>
                <w:szCs w:val="16"/>
              </w:rPr>
            </w:pPr>
            <w:proofErr w:type="spellStart"/>
            <w:r w:rsidRPr="00E9201F">
              <w:rPr>
                <w:rFonts w:ascii="Georgia" w:eastAsia="Times New Roman" w:hAnsi="Georgia" w:cs="Consolas"/>
                <w:color w:val="000000"/>
                <w:sz w:val="16"/>
                <w:szCs w:val="16"/>
              </w:rPr>
              <w:t>num_cars_HH</w:t>
            </w:r>
            <w:proofErr w:type="spellEnd"/>
          </w:p>
        </w:tc>
        <w:tc>
          <w:tcPr>
            <w:tcW w:w="0" w:type="auto"/>
            <w:shd w:val="clear" w:color="auto" w:fill="auto"/>
            <w:noWrap/>
            <w:vAlign w:val="bottom"/>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Number of cars in household</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noWrap/>
            <w:vAlign w:val="center"/>
            <w:hideMark/>
          </w:tcPr>
          <w:p w:rsidR="007E2ED5" w:rsidRPr="00E9201F" w:rsidRDefault="007E2ED5" w:rsidP="004E727D">
            <w:pPr>
              <w:spacing w:after="0" w:line="240" w:lineRule="auto"/>
              <w:jc w:val="both"/>
              <w:rPr>
                <w:rFonts w:ascii="Georgia" w:eastAsia="Times New Roman" w:hAnsi="Georgia" w:cs="Consolas"/>
                <w:color w:val="000000"/>
                <w:sz w:val="16"/>
                <w:szCs w:val="16"/>
              </w:rPr>
            </w:pPr>
            <w:proofErr w:type="spellStart"/>
            <w:r w:rsidRPr="00E9201F">
              <w:rPr>
                <w:rFonts w:ascii="Georgia" w:eastAsia="Times New Roman" w:hAnsi="Georgia" w:cs="Consolas"/>
                <w:color w:val="000000"/>
                <w:sz w:val="16"/>
                <w:szCs w:val="16"/>
              </w:rPr>
              <w:t>num_lic_drvr_HH</w:t>
            </w:r>
            <w:proofErr w:type="spellEnd"/>
          </w:p>
        </w:tc>
        <w:tc>
          <w:tcPr>
            <w:tcW w:w="0" w:type="auto"/>
            <w:shd w:val="clear" w:color="auto" w:fill="auto"/>
            <w:noWrap/>
            <w:vAlign w:val="bottom"/>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Number of licensed drivers in household</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proofErr w:type="spellStart"/>
            <w:r w:rsidRPr="00E9201F">
              <w:rPr>
                <w:rFonts w:ascii="Georgia" w:eastAsia="Times New Roman" w:hAnsi="Georgia" w:cs="Times New Roman"/>
                <w:color w:val="000000"/>
                <w:sz w:val="16"/>
                <w:szCs w:val="16"/>
              </w:rPr>
              <w:t>other_ethnic</w:t>
            </w:r>
            <w:proofErr w:type="spellEnd"/>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Yes</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Race/Ethnicity</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proofErr w:type="spellStart"/>
            <w:r w:rsidRPr="00E9201F">
              <w:rPr>
                <w:rFonts w:ascii="Georgia" w:eastAsia="Times New Roman" w:hAnsi="Georgia" w:cs="Times New Roman"/>
                <w:color w:val="000000"/>
                <w:sz w:val="16"/>
                <w:szCs w:val="16"/>
              </w:rPr>
              <w:t>prev_tech_type</w:t>
            </w:r>
            <w:proofErr w:type="spellEnd"/>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Previous vehicle tech type (e.g., gas)</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15"/>
        </w:trPr>
        <w:tc>
          <w:tcPr>
            <w:tcW w:w="0" w:type="auto"/>
            <w:shd w:val="clear" w:color="auto" w:fill="auto"/>
            <w:noWrap/>
            <w:vAlign w:val="center"/>
            <w:hideMark/>
          </w:tcPr>
          <w:p w:rsidR="007E2ED5" w:rsidRPr="00E9201F" w:rsidRDefault="007E2ED5" w:rsidP="004E727D">
            <w:pPr>
              <w:spacing w:after="0" w:line="240" w:lineRule="auto"/>
              <w:jc w:val="both"/>
              <w:rPr>
                <w:rFonts w:ascii="Georgia" w:eastAsia="Times New Roman" w:hAnsi="Georgia" w:cs="Consolas"/>
                <w:color w:val="000000"/>
                <w:sz w:val="16"/>
                <w:szCs w:val="16"/>
              </w:rPr>
            </w:pPr>
            <w:r w:rsidRPr="00E9201F">
              <w:rPr>
                <w:rFonts w:ascii="Georgia" w:eastAsia="Times New Roman" w:hAnsi="Georgia" w:cs="Consolas"/>
                <w:color w:val="000000"/>
                <w:sz w:val="16"/>
                <w:szCs w:val="16"/>
              </w:rPr>
              <w:t>reason</w:t>
            </w:r>
          </w:p>
        </w:tc>
        <w:tc>
          <w:tcPr>
            <w:tcW w:w="0" w:type="auto"/>
            <w:shd w:val="clear" w:color="auto" w:fill="auto"/>
            <w:noWrap/>
            <w:vAlign w:val="bottom"/>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Most important reason for purchasing an EV</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00"/>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proofErr w:type="spellStart"/>
            <w:r w:rsidRPr="00E9201F">
              <w:rPr>
                <w:rFonts w:ascii="Georgia" w:eastAsia="Times New Roman" w:hAnsi="Georgia" w:cs="Times New Roman"/>
                <w:color w:val="000000"/>
                <w:sz w:val="16"/>
                <w:szCs w:val="16"/>
              </w:rPr>
              <w:t>residence_type</w:t>
            </w:r>
            <w:proofErr w:type="spellEnd"/>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Type of residence (e.g., detached house)</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00"/>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proofErr w:type="spellStart"/>
            <w:r w:rsidRPr="00E9201F">
              <w:rPr>
                <w:rFonts w:ascii="Georgia" w:eastAsia="Times New Roman" w:hAnsi="Georgia" w:cs="Times New Roman"/>
                <w:color w:val="000000"/>
                <w:sz w:val="16"/>
                <w:szCs w:val="16"/>
              </w:rPr>
              <w:t>s_e_</w:t>
            </w:r>
            <w:r w:rsidR="00F41968">
              <w:rPr>
                <w:rFonts w:ascii="Georgia" w:eastAsia="Times New Roman" w:hAnsi="Georgia" w:cs="Times New Roman"/>
                <w:color w:val="000000"/>
                <w:sz w:val="16"/>
                <w:szCs w:val="16"/>
              </w:rPr>
              <w:t>Asian</w:t>
            </w:r>
            <w:proofErr w:type="spellEnd"/>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Yes</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Race/Ethnicity</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00"/>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proofErr w:type="spellStart"/>
            <w:r w:rsidRPr="00E9201F">
              <w:rPr>
                <w:rFonts w:ascii="Georgia" w:eastAsia="Times New Roman" w:hAnsi="Georgia" w:cs="Times New Roman"/>
                <w:color w:val="000000"/>
                <w:sz w:val="16"/>
                <w:szCs w:val="16"/>
              </w:rPr>
              <w:t>solar_panels</w:t>
            </w:r>
            <w:proofErr w:type="spellEnd"/>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Solar installed on property (yes/no)</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00"/>
        </w:trPr>
        <w:tc>
          <w:tcPr>
            <w:tcW w:w="0" w:type="auto"/>
            <w:shd w:val="clear" w:color="auto" w:fill="auto"/>
            <w:noWrap/>
            <w:vAlign w:val="center"/>
            <w:hideMark/>
          </w:tcPr>
          <w:p w:rsidR="007E2ED5" w:rsidRPr="00E9201F" w:rsidRDefault="007E2ED5" w:rsidP="004E727D">
            <w:pPr>
              <w:spacing w:after="0" w:line="240" w:lineRule="auto"/>
              <w:jc w:val="both"/>
              <w:rPr>
                <w:rFonts w:ascii="Georgia" w:eastAsia="Times New Roman" w:hAnsi="Georgia" w:cs="Consolas"/>
                <w:color w:val="000000"/>
                <w:sz w:val="16"/>
                <w:szCs w:val="16"/>
              </w:rPr>
            </w:pPr>
            <w:proofErr w:type="spellStart"/>
            <w:r w:rsidRPr="00E9201F">
              <w:rPr>
                <w:rFonts w:ascii="Georgia" w:eastAsia="Times New Roman" w:hAnsi="Georgia" w:cs="Consolas"/>
                <w:color w:val="000000"/>
                <w:sz w:val="16"/>
                <w:szCs w:val="16"/>
              </w:rPr>
              <w:t>tax_filing_status</w:t>
            </w:r>
            <w:proofErr w:type="spellEnd"/>
          </w:p>
        </w:tc>
        <w:tc>
          <w:tcPr>
            <w:tcW w:w="0" w:type="auto"/>
            <w:shd w:val="clear" w:color="auto" w:fill="auto"/>
            <w:noWrap/>
            <w:vAlign w:val="bottom"/>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tax filing status (e.g., single)</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00"/>
        </w:trPr>
        <w:tc>
          <w:tcPr>
            <w:tcW w:w="0" w:type="auto"/>
            <w:shd w:val="clear" w:color="auto" w:fill="auto"/>
            <w:noWrap/>
            <w:vAlign w:val="center"/>
            <w:hideMark/>
          </w:tcPr>
          <w:p w:rsidR="007E2ED5" w:rsidRPr="00E9201F" w:rsidRDefault="007E2ED5" w:rsidP="004E727D">
            <w:pPr>
              <w:spacing w:after="0" w:line="240" w:lineRule="auto"/>
              <w:jc w:val="both"/>
              <w:rPr>
                <w:rFonts w:ascii="Georgia" w:eastAsia="Times New Roman" w:hAnsi="Georgia" w:cs="Consolas"/>
                <w:color w:val="000000"/>
                <w:sz w:val="16"/>
                <w:szCs w:val="16"/>
              </w:rPr>
            </w:pPr>
            <w:proofErr w:type="spellStart"/>
            <w:r w:rsidRPr="00E9201F">
              <w:rPr>
                <w:rFonts w:ascii="Georgia" w:eastAsia="Times New Roman" w:hAnsi="Georgia" w:cs="Consolas"/>
                <w:color w:val="000000"/>
                <w:sz w:val="16"/>
                <w:szCs w:val="16"/>
              </w:rPr>
              <w:t>tech_type</w:t>
            </w:r>
            <w:proofErr w:type="spellEnd"/>
          </w:p>
        </w:tc>
        <w:tc>
          <w:tcPr>
            <w:tcW w:w="0" w:type="auto"/>
            <w:shd w:val="clear" w:color="auto" w:fill="auto"/>
            <w:noWrap/>
            <w:vAlign w:val="bottom"/>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Technology type of purchased vehicle (e.g., gas)</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Application</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00"/>
        </w:trPr>
        <w:tc>
          <w:tcPr>
            <w:tcW w:w="0" w:type="auto"/>
            <w:shd w:val="clear" w:color="auto" w:fill="auto"/>
            <w:noWrap/>
            <w:vAlign w:val="center"/>
            <w:hideMark/>
          </w:tcPr>
          <w:p w:rsidR="007E2ED5" w:rsidRPr="00E9201F" w:rsidRDefault="007E2ED5" w:rsidP="004E727D">
            <w:pPr>
              <w:spacing w:after="0" w:line="240" w:lineRule="auto"/>
              <w:jc w:val="both"/>
              <w:rPr>
                <w:rFonts w:ascii="Georgia" w:eastAsia="Times New Roman" w:hAnsi="Georgia" w:cs="Consolas"/>
                <w:color w:val="000000"/>
                <w:sz w:val="16"/>
                <w:szCs w:val="16"/>
              </w:rPr>
            </w:pPr>
            <w:proofErr w:type="spellStart"/>
            <w:r w:rsidRPr="00E9201F">
              <w:rPr>
                <w:rFonts w:ascii="Georgia" w:eastAsia="Times New Roman" w:hAnsi="Georgia" w:cs="Consolas"/>
                <w:color w:val="000000"/>
                <w:sz w:val="16"/>
                <w:szCs w:val="16"/>
              </w:rPr>
              <w:t>tot_rebate</w:t>
            </w:r>
            <w:proofErr w:type="spellEnd"/>
          </w:p>
        </w:tc>
        <w:tc>
          <w:tcPr>
            <w:tcW w:w="0" w:type="auto"/>
            <w:shd w:val="clear" w:color="auto" w:fill="auto"/>
            <w:noWrap/>
            <w:vAlign w:val="bottom"/>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Total rebate received for purchase from CVRP</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Application</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00"/>
        </w:trPr>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proofErr w:type="spellStart"/>
            <w:r w:rsidRPr="00E9201F">
              <w:rPr>
                <w:rFonts w:ascii="Georgia" w:eastAsia="Times New Roman" w:hAnsi="Georgia" w:cs="Times New Roman"/>
                <w:color w:val="000000"/>
                <w:sz w:val="16"/>
                <w:szCs w:val="16"/>
              </w:rPr>
              <w:t>Vehcile</w:t>
            </w:r>
            <w:proofErr w:type="spellEnd"/>
            <w:r w:rsidRPr="00E9201F">
              <w:rPr>
                <w:rFonts w:ascii="Georgia" w:eastAsia="Times New Roman" w:hAnsi="Georgia" w:cs="Times New Roman"/>
                <w:color w:val="000000"/>
                <w:sz w:val="16"/>
                <w:szCs w:val="16"/>
              </w:rPr>
              <w:t xml:space="preserve"> model</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No</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Rebated vehicle model</w:t>
            </w:r>
          </w:p>
        </w:tc>
        <w:tc>
          <w:tcPr>
            <w:tcW w:w="0" w:type="auto"/>
          </w:tcPr>
          <w:p w:rsidR="007E2ED5" w:rsidRPr="00E9201F" w:rsidRDefault="00100E08"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spacing w:after="0" w:line="240" w:lineRule="auto"/>
              <w:jc w:val="both"/>
              <w:rPr>
                <w:rFonts w:ascii="Georgia" w:eastAsia="Times New Roman" w:hAnsi="Georgia" w:cs="Times New Roman"/>
                <w:color w:val="000000"/>
                <w:sz w:val="16"/>
                <w:szCs w:val="16"/>
              </w:rPr>
            </w:pPr>
          </w:p>
        </w:tc>
      </w:tr>
      <w:tr w:rsidR="007E2ED5" w:rsidRPr="00E9201F" w:rsidTr="004E3B80">
        <w:trPr>
          <w:trHeight w:val="300"/>
        </w:trPr>
        <w:tc>
          <w:tcPr>
            <w:tcW w:w="0" w:type="auto"/>
            <w:shd w:val="clear" w:color="auto" w:fill="auto"/>
            <w:vAlign w:val="center"/>
            <w:hideMark/>
          </w:tcPr>
          <w:p w:rsidR="007E2ED5" w:rsidRPr="00E9201F" w:rsidRDefault="00F41968" w:rsidP="004E727D">
            <w:pPr>
              <w:spacing w:after="0" w:line="240" w:lineRule="auto"/>
              <w:jc w:val="both"/>
              <w:rPr>
                <w:rFonts w:ascii="Georgia" w:eastAsia="Times New Roman" w:hAnsi="Georgia" w:cs="Times New Roman"/>
                <w:color w:val="000000"/>
                <w:sz w:val="16"/>
                <w:szCs w:val="16"/>
              </w:rPr>
            </w:pPr>
            <w:r>
              <w:rPr>
                <w:rFonts w:ascii="Georgia" w:eastAsia="Times New Roman" w:hAnsi="Georgia" w:cs="Times New Roman"/>
                <w:color w:val="000000"/>
                <w:sz w:val="16"/>
                <w:szCs w:val="16"/>
              </w:rPr>
              <w:t>White</w:t>
            </w:r>
          </w:p>
        </w:tc>
        <w:tc>
          <w:tcPr>
            <w:tcW w:w="0" w:type="auto"/>
            <w:shd w:val="clear" w:color="auto" w:fill="auto"/>
            <w:vAlign w:val="center"/>
            <w:hideMark/>
          </w:tcPr>
          <w:p w:rsidR="007E2ED5" w:rsidRPr="00E9201F" w:rsidRDefault="007E2ED5" w:rsidP="004E727D">
            <w:pPr>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Yes</w:t>
            </w:r>
          </w:p>
        </w:tc>
        <w:tc>
          <w:tcPr>
            <w:tcW w:w="0" w:type="auto"/>
            <w:shd w:val="clear" w:color="auto" w:fill="auto"/>
            <w:vAlign w:val="center"/>
            <w:hideMark/>
          </w:tcPr>
          <w:p w:rsidR="007E2ED5" w:rsidRPr="00E9201F" w:rsidRDefault="007E2ED5" w:rsidP="004E727D">
            <w:pPr>
              <w:keepNext/>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Race/Ethnicity</w:t>
            </w:r>
          </w:p>
        </w:tc>
        <w:tc>
          <w:tcPr>
            <w:tcW w:w="0" w:type="auto"/>
          </w:tcPr>
          <w:p w:rsidR="007E2ED5" w:rsidRPr="00E9201F" w:rsidRDefault="00100E08" w:rsidP="004E727D">
            <w:pPr>
              <w:keepNext/>
              <w:spacing w:after="0" w:line="240" w:lineRule="auto"/>
              <w:jc w:val="both"/>
              <w:rPr>
                <w:rFonts w:ascii="Georgia" w:eastAsia="Times New Roman" w:hAnsi="Georgia" w:cs="Times New Roman"/>
                <w:color w:val="000000"/>
                <w:sz w:val="16"/>
                <w:szCs w:val="16"/>
              </w:rPr>
            </w:pPr>
            <w:r w:rsidRPr="00E9201F">
              <w:rPr>
                <w:rFonts w:ascii="Georgia" w:eastAsia="Times New Roman" w:hAnsi="Georgia" w:cs="Times New Roman"/>
                <w:color w:val="000000"/>
                <w:sz w:val="16"/>
                <w:szCs w:val="16"/>
              </w:rPr>
              <w:t>Survey</w:t>
            </w:r>
          </w:p>
        </w:tc>
        <w:tc>
          <w:tcPr>
            <w:tcW w:w="0" w:type="auto"/>
          </w:tcPr>
          <w:p w:rsidR="007E2ED5" w:rsidRPr="00E9201F" w:rsidRDefault="007E2ED5" w:rsidP="004E727D">
            <w:pPr>
              <w:keepNext/>
              <w:spacing w:after="0" w:line="240" w:lineRule="auto"/>
              <w:jc w:val="both"/>
              <w:rPr>
                <w:rFonts w:ascii="Georgia" w:eastAsia="Times New Roman" w:hAnsi="Georgia" w:cs="Times New Roman"/>
                <w:color w:val="000000"/>
                <w:sz w:val="16"/>
                <w:szCs w:val="16"/>
              </w:rPr>
            </w:pPr>
          </w:p>
        </w:tc>
      </w:tr>
    </w:tbl>
    <w:p w:rsidR="004E727D" w:rsidRPr="004E727D" w:rsidRDefault="004E727D" w:rsidP="004E727D"/>
    <w:p w:rsidR="00892454" w:rsidRPr="00892454" w:rsidRDefault="00892454" w:rsidP="004E727D">
      <w:pPr>
        <w:spacing w:line="360" w:lineRule="auto"/>
        <w:jc w:val="both"/>
      </w:pPr>
    </w:p>
    <w:sectPr w:rsidR="00892454" w:rsidRPr="00892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B4"/>
    <w:rsid w:val="00006F03"/>
    <w:rsid w:val="00067D5D"/>
    <w:rsid w:val="00091B4D"/>
    <w:rsid w:val="00093C0A"/>
    <w:rsid w:val="000A1F88"/>
    <w:rsid w:val="000C1B89"/>
    <w:rsid w:val="000E243F"/>
    <w:rsid w:val="00100E08"/>
    <w:rsid w:val="00141493"/>
    <w:rsid w:val="00173EEB"/>
    <w:rsid w:val="00187FE0"/>
    <w:rsid w:val="001E21D1"/>
    <w:rsid w:val="0021534F"/>
    <w:rsid w:val="00263E13"/>
    <w:rsid w:val="00286635"/>
    <w:rsid w:val="00287B14"/>
    <w:rsid w:val="002A15B5"/>
    <w:rsid w:val="002E78D1"/>
    <w:rsid w:val="00344ABF"/>
    <w:rsid w:val="00351AED"/>
    <w:rsid w:val="003712E5"/>
    <w:rsid w:val="00407E60"/>
    <w:rsid w:val="00442FA9"/>
    <w:rsid w:val="004658CA"/>
    <w:rsid w:val="00487A5C"/>
    <w:rsid w:val="004A2FB2"/>
    <w:rsid w:val="004E3B80"/>
    <w:rsid w:val="004E727D"/>
    <w:rsid w:val="004F52C5"/>
    <w:rsid w:val="00512390"/>
    <w:rsid w:val="00562C71"/>
    <w:rsid w:val="00580291"/>
    <w:rsid w:val="005935E8"/>
    <w:rsid w:val="005A7E27"/>
    <w:rsid w:val="005B3301"/>
    <w:rsid w:val="005E08CB"/>
    <w:rsid w:val="005E7823"/>
    <w:rsid w:val="006478A2"/>
    <w:rsid w:val="0065277C"/>
    <w:rsid w:val="006C411E"/>
    <w:rsid w:val="0075576F"/>
    <w:rsid w:val="0076714F"/>
    <w:rsid w:val="0077279D"/>
    <w:rsid w:val="00793645"/>
    <w:rsid w:val="00797450"/>
    <w:rsid w:val="007B467E"/>
    <w:rsid w:val="007C1F6C"/>
    <w:rsid w:val="007E2ED5"/>
    <w:rsid w:val="008025E8"/>
    <w:rsid w:val="00842E91"/>
    <w:rsid w:val="0088107C"/>
    <w:rsid w:val="00892454"/>
    <w:rsid w:val="008C32E4"/>
    <w:rsid w:val="008D0568"/>
    <w:rsid w:val="008D2BA2"/>
    <w:rsid w:val="009068E7"/>
    <w:rsid w:val="00915334"/>
    <w:rsid w:val="009A5976"/>
    <w:rsid w:val="00A3260A"/>
    <w:rsid w:val="00A32F43"/>
    <w:rsid w:val="00A867B2"/>
    <w:rsid w:val="00AB255E"/>
    <w:rsid w:val="00AD121E"/>
    <w:rsid w:val="00B56B7F"/>
    <w:rsid w:val="00B80CD3"/>
    <w:rsid w:val="00C22B71"/>
    <w:rsid w:val="00CB3B7E"/>
    <w:rsid w:val="00CD2EF3"/>
    <w:rsid w:val="00CE368D"/>
    <w:rsid w:val="00CE490A"/>
    <w:rsid w:val="00D13DB4"/>
    <w:rsid w:val="00D62B3C"/>
    <w:rsid w:val="00DB0A9F"/>
    <w:rsid w:val="00DC5772"/>
    <w:rsid w:val="00E054D7"/>
    <w:rsid w:val="00E16BD7"/>
    <w:rsid w:val="00E9201F"/>
    <w:rsid w:val="00EC2A33"/>
    <w:rsid w:val="00F13686"/>
    <w:rsid w:val="00F408E6"/>
    <w:rsid w:val="00F41968"/>
    <w:rsid w:val="00F617DD"/>
    <w:rsid w:val="00F705A1"/>
    <w:rsid w:val="00FA3625"/>
    <w:rsid w:val="00FC4DCB"/>
    <w:rsid w:val="00FD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C754"/>
  <w15:chartTrackingRefBased/>
  <w15:docId w15:val="{1061E2F2-8AEE-475A-A293-AF2E5BA9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DB4"/>
  </w:style>
  <w:style w:type="paragraph" w:styleId="Heading1">
    <w:name w:val="heading 1"/>
    <w:basedOn w:val="Normal"/>
    <w:next w:val="Normal"/>
    <w:link w:val="Heading1Char"/>
    <w:uiPriority w:val="9"/>
    <w:qFormat/>
    <w:rsid w:val="00D13DB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DB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13DB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13DB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13DB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13DB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13DB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13DB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13DB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DB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13DB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13DB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13DB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13DB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13DB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13DB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13DB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13DB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13DB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13DB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13DB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3DB4"/>
    <w:rPr>
      <w:rFonts w:asciiTheme="majorHAnsi" w:eastAsiaTheme="majorEastAsia" w:hAnsiTheme="majorHAnsi" w:cstheme="majorBidi"/>
      <w:sz w:val="24"/>
      <w:szCs w:val="24"/>
    </w:rPr>
  </w:style>
  <w:style w:type="character" w:styleId="Strong">
    <w:name w:val="Strong"/>
    <w:basedOn w:val="DefaultParagraphFont"/>
    <w:uiPriority w:val="22"/>
    <w:qFormat/>
    <w:rsid w:val="00D13DB4"/>
    <w:rPr>
      <w:b/>
      <w:bCs/>
    </w:rPr>
  </w:style>
  <w:style w:type="character" w:styleId="Emphasis">
    <w:name w:val="Emphasis"/>
    <w:basedOn w:val="DefaultParagraphFont"/>
    <w:uiPriority w:val="20"/>
    <w:qFormat/>
    <w:rsid w:val="00D13DB4"/>
    <w:rPr>
      <w:i/>
      <w:iCs/>
    </w:rPr>
  </w:style>
  <w:style w:type="paragraph" w:styleId="NoSpacing">
    <w:name w:val="No Spacing"/>
    <w:uiPriority w:val="1"/>
    <w:qFormat/>
    <w:rsid w:val="00D13DB4"/>
    <w:pPr>
      <w:spacing w:after="0" w:line="240" w:lineRule="auto"/>
    </w:pPr>
  </w:style>
  <w:style w:type="paragraph" w:styleId="Quote">
    <w:name w:val="Quote"/>
    <w:basedOn w:val="Normal"/>
    <w:next w:val="Normal"/>
    <w:link w:val="QuoteChar"/>
    <w:uiPriority w:val="29"/>
    <w:qFormat/>
    <w:rsid w:val="00D13DB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13DB4"/>
    <w:rPr>
      <w:i/>
      <w:iCs/>
      <w:color w:val="404040" w:themeColor="text1" w:themeTint="BF"/>
    </w:rPr>
  </w:style>
  <w:style w:type="paragraph" w:styleId="IntenseQuote">
    <w:name w:val="Intense Quote"/>
    <w:basedOn w:val="Normal"/>
    <w:next w:val="Normal"/>
    <w:link w:val="IntenseQuoteChar"/>
    <w:uiPriority w:val="30"/>
    <w:qFormat/>
    <w:rsid w:val="00D13DB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13DB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13DB4"/>
    <w:rPr>
      <w:i/>
      <w:iCs/>
      <w:color w:val="404040" w:themeColor="text1" w:themeTint="BF"/>
    </w:rPr>
  </w:style>
  <w:style w:type="character" w:styleId="IntenseEmphasis">
    <w:name w:val="Intense Emphasis"/>
    <w:basedOn w:val="DefaultParagraphFont"/>
    <w:uiPriority w:val="21"/>
    <w:qFormat/>
    <w:rsid w:val="00D13DB4"/>
    <w:rPr>
      <w:b/>
      <w:bCs/>
      <w:i/>
      <w:iCs/>
    </w:rPr>
  </w:style>
  <w:style w:type="character" w:styleId="SubtleReference">
    <w:name w:val="Subtle Reference"/>
    <w:basedOn w:val="DefaultParagraphFont"/>
    <w:uiPriority w:val="31"/>
    <w:qFormat/>
    <w:rsid w:val="00D13D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3DB4"/>
    <w:rPr>
      <w:b/>
      <w:bCs/>
      <w:smallCaps/>
      <w:spacing w:val="5"/>
      <w:u w:val="single"/>
    </w:rPr>
  </w:style>
  <w:style w:type="character" w:styleId="BookTitle">
    <w:name w:val="Book Title"/>
    <w:basedOn w:val="DefaultParagraphFont"/>
    <w:uiPriority w:val="33"/>
    <w:qFormat/>
    <w:rsid w:val="00D13DB4"/>
    <w:rPr>
      <w:b/>
      <w:bCs/>
      <w:smallCaps/>
    </w:rPr>
  </w:style>
  <w:style w:type="paragraph" w:styleId="TOCHeading">
    <w:name w:val="TOC Heading"/>
    <w:basedOn w:val="Heading1"/>
    <w:next w:val="Normal"/>
    <w:uiPriority w:val="39"/>
    <w:semiHidden/>
    <w:unhideWhenUsed/>
    <w:qFormat/>
    <w:rsid w:val="00D13DB4"/>
    <w:pPr>
      <w:outlineLvl w:val="9"/>
    </w:pPr>
  </w:style>
  <w:style w:type="table" w:styleId="TableGrid">
    <w:name w:val="Table Grid"/>
    <w:basedOn w:val="TableNormal"/>
    <w:uiPriority w:val="39"/>
    <w:rsid w:val="00351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3C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C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55E2-16B7-46B5-944A-53555396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12</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Tamerius</dc:creator>
  <cp:keywords/>
  <dc:description/>
  <cp:lastModifiedBy>James Tamerius</cp:lastModifiedBy>
  <cp:revision>42</cp:revision>
  <cp:lastPrinted>2019-02-05T20:04:00Z</cp:lastPrinted>
  <dcterms:created xsi:type="dcterms:W3CDTF">2019-02-04T15:14:00Z</dcterms:created>
  <dcterms:modified xsi:type="dcterms:W3CDTF">2019-02-05T20:39:00Z</dcterms:modified>
</cp:coreProperties>
</file>