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B365D"/>
          <w:sz w:val="26"/>
        </w:rPr>
        <w:t>ESTAÇÃO DE ENGENHARIA E PERÍCIA DE DADOS ZAMORA</w:t>
      </w:r>
    </w:p>
    <w:p>
      <w:pPr>
        <w:jc w:val="center"/>
      </w:pPr>
      <w:r>
        <w:rPr>
          <w:rFonts w:ascii="Georgia" w:hAnsi="Georgia"/>
          <w:b/>
          <w:color w:val="0F172A"/>
          <w:sz w:val="28"/>
        </w:rPr>
        <w:t>LAUDO TÉCNICO DE ARQUITETURA, ACURÁCIA E GOVERNANÇA DO MOTOR ROUTER-TOKENS</w:t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Documento de Homologação para o Orquestrador Gemini 4 Argon • Data: 19/10/2026 às 11:41</w:t>
      </w:r>
    </w:p>
    <w:p>
      <w:pPr>
        <w:spacing w:before="200" w:after="80"/>
      </w:pPr>
      <w:r>
        <w:rPr>
          <w:rFonts w:ascii="Georgia" w:hAnsi="Georgia"/>
          <w:b/>
          <w:color w:val="1B365D"/>
          <w:sz w:val="23"/>
        </w:rPr>
        <w:t>1. O QUE É A FERRAMENTA E PARA QUE SERVE (OBJETIVO ESTRATÉGICO)</w:t>
      </w:r>
    </w:p>
    <w:p>
      <w:r>
        <w:rPr>
          <w:rFonts w:ascii="Calibri" w:hAnsi="Calibri"/>
          <w:sz w:val="20"/>
        </w:rPr>
        <w:t>O sistema Router-Tokens é um orquestrador inteligente de modelos de Inteligência Artificial e fiscal de qualidade de código instalado globalmente na Estação ZAMORA (Ryzen 9 7950X + NVIDIA GeForce RTX 5090 32 GB GDDR7). Sua finalidade é aplicar a Política 90/10: absorver &gt;= 90% do trabalho operacional pesado (geração de funções, scripts, extração de dados/scrap, testes unitários e triagem) a CUSTO ZERO na placa de vídeo local ou no DeepSeek V4.1 (763B), preservando a franquia nobre do Orquestrador Gemini 4 Argon exclusivamente para o comando estratégico e decisões arquiteturais (&lt;= 10%).</w:t>
      </w:r>
    </w:p>
    <w:p>
      <w:pPr>
        <w:spacing w:before="200" w:after="80"/>
      </w:pPr>
      <w:r>
        <w:rPr>
          <w:rFonts w:ascii="Georgia" w:hAnsi="Georgia"/>
          <w:b/>
          <w:color w:val="1B365D"/>
          <w:sz w:val="23"/>
        </w:rPr>
        <w:t>2. DESENHO DAS FERRAMENTAS E COMO O SISTEMA ESTÁ MONTADO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81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TURA_ROUTER_TOKENS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12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Componente / Degrau</w:t>
            </w:r>
          </w:p>
        </w:tc>
        <w:tc>
          <w:tcPr>
            <w:tcW w:type="dxa" w:w="2160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Motor / Servidor Físico</w:t>
            </w:r>
          </w:p>
        </w:tc>
        <w:tc>
          <w:tcPr>
            <w:tcW w:type="dxa" w:w="2592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Modelos Integrados</w:t>
            </w:r>
          </w:p>
        </w:tc>
        <w:tc>
          <w:tcPr>
            <w:tcW w:type="dxa" w:w="3168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Função Exata na Engrenagem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Camada A + Decisor GEV-Lite</w:t>
            </w:r>
          </w:p>
        </w:tc>
        <w:tc>
          <w:tcPr>
            <w:tcW w:type="dxa" w:w="2160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Python Nativo + Ollama (11434)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Filtro 0 ms + qwen2.5-coder:7b (1 Letra)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Classifica a tarefa em 0 a 35 ms antes de gastar tokens.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Degrau 1 (Executor Local &gt;=90%)</w:t>
            </w:r>
          </w:p>
        </w:tc>
        <w:tc>
          <w:tcPr>
            <w:tcW w:type="dxa" w:w="2160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Ollama (11434) &amp; LM Studio (1234)</w:t>
            </w:r>
          </w:p>
        </w:tc>
        <w:tc>
          <w:tcPr>
            <w:tcW w:type="dxa" w:w="259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qwen2.5-coder:7b/32b e qwen3.8:27b (RTX 5090)</w:t>
            </w:r>
          </w:p>
        </w:tc>
        <w:tc>
          <w:tcPr>
            <w:tcW w:type="dxa" w:w="3168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Executa tarefas contidas de arquivo único a custo zero.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Fiscal Validador Anti-Piora</w:t>
            </w:r>
          </w:p>
        </w:tc>
        <w:tc>
          <w:tcPr>
            <w:tcW w:type="dxa" w:w="2160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AST Python + Thread 3s + GEV-Lite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Compilador AST + Juiz GEV-Lite (24 a 27 ms)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Valida sintaxe, roda asserts, aplica 5 travas e julga [A]/[B].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Degrau 2 (Especialista 763B)</w:t>
            </w:r>
          </w:p>
        </w:tc>
        <w:tc>
          <w:tcPr>
            <w:tcW w:type="dxa" w:w="2160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Ollama Cloud / OpenRouter</w:t>
            </w:r>
          </w:p>
        </w:tc>
        <w:tc>
          <w:tcPr>
            <w:tcW w:type="dxa" w:w="259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deepseek-v4.1-flash:cloud (763B FP8)</w:t>
            </w:r>
          </w:p>
        </w:tc>
        <w:tc>
          <w:tcPr>
            <w:tcW w:type="dxa" w:w="3168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Assume em 0 ms se o Degrau 1 falhar ou em algoritmos densos.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Degrau 3 e Degrau 4 (Nuvem)</w:t>
            </w:r>
          </w:p>
        </w:tc>
        <w:tc>
          <w:tcPr>
            <w:tcW w:type="dxa" w:w="2160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Antigravity IDE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Gemini 3.8 Flash (Degrau 3) e Argon (Degrau 4)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3.8 Flash atende 3-4 arquivos; Argon comanda a arquitetura.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1B365D"/>
          <w:sz w:val="23"/>
        </w:rPr>
        <w:t>3. GRAU DE ACURÁCIA, VELOCIDADE E ECONOMIA DE TOKENS (DADOS AUDITADOS)</w:t>
      </w:r>
    </w:p>
    <w:p>
      <w:r>
        <w:rPr>
          <w:rFonts w:ascii="Calibri" w:hAnsi="Calibri"/>
          <w:sz w:val="20"/>
        </w:rPr>
        <w:t>A ferramenta foi submetida a três baterias rigorosas de homologação sobre dados reais do projeto Scraper-OINA (Unidade Águas Claras - ACL) e contra o Gabarito Padrão-Ouro do próprio Gemini 4 Argon: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Métrica / Ensaio Pericial</w:t>
            </w:r>
          </w:p>
        </w:tc>
        <w:tc>
          <w:tcPr>
            <w:tcW w:type="dxa" w:w="1872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Sem o Fiscal (Modelo 7B Isolado)</w:t>
            </w:r>
          </w:p>
        </w:tc>
        <w:tc>
          <w:tcPr>
            <w:tcW w:type="dxa" w:w="1872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Modelo Local 27B (Qwen 3.8)</w:t>
            </w:r>
          </w:p>
        </w:tc>
        <w:tc>
          <w:tcPr>
            <w:tcW w:type="dxa" w:w="1872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Degrau 2 (DeepSeek 763B)</w:t>
            </w:r>
          </w:p>
        </w:tc>
        <w:tc>
          <w:tcPr>
            <w:tcW w:type="dxa" w:w="1872"/>
            <w:vAlign w:val="center"/>
            <w:shd w:fill="1B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Sistema Completo Router-Tokens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Acurácia vs. Gabarito Argon (3 Tarefas)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33,3% (Errou sintaxe/pandas em 2)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66,7% (Faltou import na T1)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100,0% (3/3 Perfeitos)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100,0% (Fiscal barra erro e recupera no Degrau 2)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Taxa de Regressão Silenciosa (Mentira)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0,0% (Erros foram explícitos)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0,0%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0,0%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0,0% (Zero dados corrompidos entregues)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Economia Real de Tokens do Argon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—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95,7% poupado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98,8% poupado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97,5% de Economia (Poupou 14.369 de 14.729 tok)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Velocidade do Fiscal / Ciclo Total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1,0 s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3,4 s a 5,2 s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1,9 s a 5,3 s</w:t>
            </w:r>
          </w:p>
        </w:tc>
        <w:tc>
          <w:tcPr>
            <w:tcW w:type="dxa" w:w="1872"/>
            <w:vAlign w:val="center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Fiscal GEV-Lite: 24 ms | Ciclo Completo: 3,9 s a 8,8 s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1B365D"/>
          <w:sz w:val="23"/>
        </w:rPr>
        <w:t>4. BLINDAGEM ANTI-PIORA E OS 16 TESTES AUTOMATIZADOS (16/16 APROVADOS)</w:t>
      </w:r>
    </w:p>
    <w:p>
      <w:r>
        <w:rPr>
          <w:rFonts w:ascii="Calibri" w:hAnsi="Calibri"/>
          <w:sz w:val="19"/>
        </w:rPr>
        <w:t>Inspirado na Tríade de Qualidade do projeto ETL-SGI v02 (Hypothesis Fuzzing + Contratos Estritos Pandera + Auditoria de Logs), o Fiscal Validador do Router-Tokens possui 5 travas determinísticas que impedem qualquer piora no código existente:</w:t>
        <w:br/>
        <w:t>• Trava 1 (Anti-Preguiça / Anti-Mutilação): Reprova em 0 ms se o modelo tentar omitir linhas com '# ... resto do código'.</w:t>
        <w:br/>
        <w:t>• Trava 2 (Anti-Exclusão de Funções): Compara a árvore sintática (AST) antes e depois; se 1 única função sumir, bloqueia na hora.</w:t>
        <w:br/>
        <w:t>• Trava 3 (Bloqueio de Comandos Destrutivos): Impede execução de shutil.rmtree, os.remove, os.unlink, os.system e input() travante.</w:t>
        <w:br/>
        <w:t>• Trava 4 (Detector de Acentuação Corrompida): Barra qualquer saída com erro de codificação UTF-8/Latin-1 (Mojibake).</w:t>
        <w:br/>
        <w:t>• Trava 5 (Disjuntor Contra Loop Infinito): Executa asserções em thread isolada com corte automático em 3,0 segundos.</w:t>
        <w:br/>
        <w:t>• Ativação Global: Integrado em C:\Users\canin\.gemini\GEMINI.md, no servidor MCP 'router-tokens' e em https://github.com/jtavares1973/Router-Tokens.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