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71AD4">
      <w:pPr>
        <w:jc w:val="center"/>
        <w:rPr>
          <w:rFonts w:hint="eastAsia"/>
          <w:sz w:val="32"/>
          <w:szCs w:val="32"/>
        </w:rPr>
      </w:pPr>
      <w:bookmarkStart w:id="0" w:name="header-n0"/>
      <w:r>
        <w:rPr>
          <w:rFonts w:hint="eastAsia"/>
          <w:sz w:val="32"/>
          <w:szCs w:val="32"/>
        </w:rPr>
        <w:t>We</w:t>
      </w:r>
      <w:r>
        <w:rPr>
          <w:sz w:val="32"/>
          <w:szCs w:val="32"/>
        </w:rPr>
        <w:t xml:space="preserve">b </w:t>
      </w:r>
      <w:r>
        <w:rPr>
          <w:rFonts w:hint="eastAsia"/>
          <w:sz w:val="32"/>
          <w:szCs w:val="32"/>
        </w:rPr>
        <w:t>信息处理第</w:t>
      </w:r>
      <w:r>
        <w:rPr>
          <w:rFonts w:hint="eastAsia"/>
          <w:sz w:val="32"/>
          <w:szCs w:val="32"/>
          <w:lang w:val="en-US" w:eastAsia="zh-CN"/>
        </w:rPr>
        <w:t>八</w:t>
      </w:r>
      <w:r>
        <w:rPr>
          <w:rFonts w:hint="eastAsia"/>
          <w:sz w:val="32"/>
          <w:szCs w:val="32"/>
        </w:rPr>
        <w:t>次实验课题目</w:t>
      </w:r>
    </w:p>
    <w:p w14:paraId="4EAE3585">
      <w:pPr>
        <w:jc w:val="center"/>
        <w:rPr>
          <w:rFonts w:hint="eastAsia"/>
          <w:sz w:val="32"/>
          <w:szCs w:val="32"/>
        </w:rPr>
      </w:pPr>
    </w:p>
    <w:p w14:paraId="59A4A61A">
      <w:pPr>
        <w:numPr>
          <w:ilvl w:val="0"/>
          <w:numId w:val="0"/>
        </w:numPr>
        <w:spacing w:after="0"/>
        <w:ind w:firstLine="240" w:firstLineChars="100"/>
        <w:jc w:val="both"/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请使用 CSS 实现多级</w:t>
      </w:r>
      <w:r>
        <w:rPr>
          <w:rFonts w:hint="eastAsia"/>
          <w:lang w:val="en-US" w:eastAsia="zh-CN"/>
        </w:rPr>
        <w:t>可折叠标签</w:t>
      </w:r>
      <w:r>
        <w:rPr>
          <w:rFonts w:hint="eastAsia"/>
        </w:rPr>
        <w:t>和提示框效果。请参考</w:t>
      </w:r>
      <w:r>
        <w:rPr>
          <w:rFonts w:hint="eastAsia"/>
          <w:lang w:val="en-US" w:eastAsia="zh-CN"/>
        </w:rPr>
        <w:t>给出的</w:t>
      </w:r>
      <w:r>
        <w:rPr>
          <w:rFonts w:hint="eastAsia"/>
        </w:rPr>
        <w:t>GIF 文件，查看完成效果的视觉展示。此外，文本内容可在 “</w:t>
      </w:r>
      <w:r>
        <w:rPr>
          <w:rFonts w:hint="eastAsia"/>
          <w:lang w:val="en-US" w:eastAsia="zh-CN"/>
        </w:rPr>
        <w:t>resource</w:t>
      </w:r>
      <w:r>
        <w:rPr>
          <w:rFonts w:hint="eastAsia"/>
        </w:rPr>
        <w:t>” 文件夹中找到。</w:t>
      </w:r>
    </w:p>
    <w:p w14:paraId="360D565C">
      <w:pPr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要求：</w:t>
      </w:r>
    </w:p>
    <w:p w14:paraId="5087CD96">
      <w:pPr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1）实现两级</w:t>
      </w:r>
      <w:r>
        <w:rPr>
          <w:rFonts w:hint="eastAsia"/>
          <w:lang w:val="en-US" w:eastAsia="zh-CN"/>
        </w:rPr>
        <w:t>可折叠标签</w:t>
      </w:r>
      <w:r>
        <w:rPr>
          <w:rFonts w:hint="eastAsia"/>
        </w:rPr>
        <w:t>。</w:t>
      </w:r>
    </w:p>
    <w:p w14:paraId="72E51006">
      <w:pPr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2）可折叠选项卡的内容应由文本段落组成。</w:t>
      </w:r>
    </w:p>
    <w:p w14:paraId="2C4A13EF">
      <w:pPr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3）为文本中的特定关键词添加鼠标悬停提示框。</w:t>
      </w:r>
    </w:p>
    <w:p w14:paraId="6E0B94DF">
      <w:pPr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4）当鼠标悬停或点击选项卡按钮时，更改其样式。</w:t>
      </w:r>
    </w:p>
    <w:p w14:paraId="71B731AD">
      <w:pPr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5）当选项卡折叠时，将尾部的 “-” 符号转换为 “+” 符号。</w:t>
      </w:r>
    </w:p>
    <w:p w14:paraId="05CBF36F">
      <w:pPr>
        <w:numPr>
          <w:ilvl w:val="0"/>
          <w:numId w:val="0"/>
        </w:numPr>
        <w:jc w:val="both"/>
      </w:pPr>
      <w:r>
        <w:rPr>
          <w:rFonts w:hint="eastAsia"/>
        </w:rPr>
        <w:t>6）准确复现视觉效果和交互效果。</w:t>
      </w:r>
    </w:p>
    <w:p w14:paraId="7DA717AF">
      <w:pPr>
        <w:numPr>
          <w:ilvl w:val="0"/>
          <w:numId w:val="1"/>
        </w:numPr>
      </w:pPr>
      <w:r>
        <w:rPr>
          <w:lang w:eastAsia="zh-CN"/>
        </w:rPr>
        <w:drawing>
          <wp:inline distT="0" distB="0" distL="0" distR="0">
            <wp:extent cx="5334000" cy="3726180"/>
            <wp:effectExtent l="0" t="0" r="0" b="0"/>
            <wp:docPr id="2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265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C98D9B">
      <w:r>
        <w:br w:type="page"/>
      </w:r>
    </w:p>
    <w:p w14:paraId="0709D1F3">
      <w:r>
        <w:drawing>
          <wp:inline distT="0" distB="0" distL="114300" distR="114300">
            <wp:extent cx="5471795" cy="2558415"/>
            <wp:effectExtent l="0" t="0" r="1460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682DC">
      <w:pPr>
        <w:numPr>
          <w:ilvl w:val="0"/>
          <w:numId w:val="0"/>
        </w:numPr>
        <w:ind w:left="5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2. 创建一个表单网页。你的主要任务是创建一个图书馆信息表单，并在页面左侧设置一个可折叠的导航栏。请参考给出的 GIF 文件，查看完成效果的视觉展示。可能使用的必要图像资源可在 “resource” 文件夹中找到。</w:t>
      </w:r>
    </w:p>
    <w:p w14:paraId="6979D3E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</w:t>
      </w:r>
    </w:p>
    <w:p w14:paraId="11C1F0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t>1）</w:t>
      </w:r>
      <w:r>
        <w:rPr>
          <w:rFonts w:hint="eastAsia"/>
          <w:lang w:val="en-US" w:eastAsia="zh-CN"/>
        </w:rPr>
        <w:t>点击不同标签时，应展开导航栏下方的内容，且被点击标签的样式应发生变化。</w:t>
      </w:r>
    </w:p>
    <w:p w14:paraId="18F82D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同一时间只能选择一个标签。</w:t>
      </w:r>
    </w:p>
    <w:p w14:paraId="35D033D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表单默认应处于不可编辑状态。点击 “编辑” 按钮后，表单应变为可编辑状态。</w:t>
      </w:r>
    </w:p>
    <w:p w14:paraId="7A3A116C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所有页面布局、样式和交互效果应与图像演示完全一致。</w:t>
      </w:r>
    </w:p>
    <w:p w14:paraId="516C1BAB">
      <w:pPr>
        <w:numPr>
          <w:ilvl w:val="0"/>
          <w:numId w:val="1"/>
        </w:numPr>
      </w:pPr>
      <w:r>
        <w:rPr>
          <w:lang w:eastAsia="zh-CN"/>
        </w:rPr>
        <w:drawing>
          <wp:inline distT="0" distB="0" distL="0" distR="0">
            <wp:extent cx="5334000" cy="4672330"/>
            <wp:effectExtent l="0" t="0" r="0" b="0"/>
            <wp:docPr id="3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723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B48CAF7">
      <w:pPr>
        <w:numPr>
          <w:ilvl w:val="0"/>
          <w:numId w:val="0"/>
        </w:numPr>
        <w:spacing w:after="200"/>
        <w:rPr>
          <w:lang w:eastAsia="zh-CN"/>
        </w:rPr>
      </w:pPr>
      <w:r>
        <w:drawing>
          <wp:inline distT="0" distB="0" distL="114300" distR="114300">
            <wp:extent cx="5480050" cy="3226435"/>
            <wp:effectExtent l="0" t="0" r="635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0B5CE">
      <w:pPr>
        <w:numPr>
          <w:ilvl w:val="0"/>
          <w:numId w:val="0"/>
        </w:numPr>
        <w:spacing w:after="200"/>
        <w:rPr>
          <w:lang w:eastAsia="zh-CN"/>
        </w:rPr>
      </w:pPr>
    </w:p>
    <w:p w14:paraId="545BEE13">
      <w:pPr>
        <w:numPr>
          <w:ilvl w:val="0"/>
          <w:numId w:val="0"/>
        </w:numPr>
        <w:spacing w:after="200"/>
        <w:rPr>
          <w:lang w:eastAsia="zh-CN"/>
        </w:rPr>
      </w:pPr>
    </w:p>
    <w:p w14:paraId="3F2A2125">
      <w:pPr>
        <w:ind w:firstLine="240" w:firstLineChars="1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t xml:space="preserve">.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为图标添加一些说明文字。当鼠标悬停在图标上时，显示气泡文本，如下图</w:t>
      </w:r>
      <w:r>
        <w:rPr>
          <w:rFonts w:hint="eastAsia"/>
          <w:lang w:val="en-US" w:eastAsia="zh-CN"/>
        </w:rPr>
        <w:t>所示</w:t>
      </w:r>
    </w:p>
    <w:p w14:paraId="67D7DE2F">
      <w:pPr>
        <w:jc w:val="center"/>
      </w:pPr>
      <w:r>
        <w:drawing>
          <wp:inline distT="0" distB="0" distL="0" distR="0">
            <wp:extent cx="5274310" cy="3512820"/>
            <wp:effectExtent l="0" t="0" r="2540" b="11430"/>
            <wp:docPr id="102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512820"/>
            <wp:effectExtent l="0" t="0" r="2540" b="11430"/>
            <wp:docPr id="1027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E77E2A">
      <w:pPr>
        <w:ind w:firstLine="420"/>
        <w:jc w:val="center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请注意，当鼠标移开图标时，提示文本必须消失。</w:t>
      </w:r>
    </w:p>
    <w:p w14:paraId="3DEB29D2">
      <w:pPr>
        <w:ind w:firstLine="420"/>
        <w:jc w:val="center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5FA1C6B9">
      <w:pPr>
        <w:ind w:firstLine="420"/>
        <w:jc w:val="center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480685" cy="3855720"/>
            <wp:effectExtent l="0" t="0" r="571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12DC00D9">
      <w:pPr>
        <w:ind w:firstLine="420"/>
        <w:jc w:val="center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25AF0808">
      <w:pPr>
        <w:ind w:firstLine="420"/>
        <w:jc w:val="center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roma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D52F12"/>
    <w:rsid w:val="00444FB9"/>
    <w:rsid w:val="009A5DD0"/>
    <w:rsid w:val="00D52F12"/>
    <w:rsid w:val="0A567FD6"/>
    <w:rsid w:val="0C43088F"/>
    <w:rsid w:val="1E073483"/>
    <w:rsid w:val="1FAD79C2"/>
    <w:rsid w:val="3442239D"/>
    <w:rsid w:val="390C65EA"/>
    <w:rsid w:val="3A773F37"/>
    <w:rsid w:val="3B2D1219"/>
    <w:rsid w:val="3DA74B34"/>
    <w:rsid w:val="419C1A49"/>
    <w:rsid w:val="448B35DF"/>
    <w:rsid w:val="522B27B0"/>
    <w:rsid w:val="74D8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1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spacing w:before="240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题注 字符"/>
    <w:basedOn w:val="19"/>
    <w:link w:val="12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rFonts w:ascii="Consolas" w:hAnsi="Consolas"/>
      <w:b/>
      <w:color w:val="007020"/>
      <w:sz w:val="22"/>
    </w:rPr>
  </w:style>
  <w:style w:type="character" w:customStyle="1" w:styleId="41">
    <w:name w:val="DataTypeTok"/>
    <w:basedOn w:val="36"/>
    <w:qFormat/>
    <w:uiPriority w:val="0"/>
    <w:rPr>
      <w:rFonts w:ascii="Consolas" w:hAnsi="Consolas"/>
      <w:color w:val="902000"/>
      <w:sz w:val="22"/>
    </w:rPr>
  </w:style>
  <w:style w:type="character" w:customStyle="1" w:styleId="42">
    <w:name w:val="DecValTok"/>
    <w:basedOn w:val="36"/>
    <w:qFormat/>
    <w:uiPriority w:val="0"/>
    <w:rPr>
      <w:rFonts w:ascii="Consolas" w:hAnsi="Consolas"/>
      <w:color w:val="40A070"/>
      <w:sz w:val="22"/>
    </w:rPr>
  </w:style>
  <w:style w:type="character" w:customStyle="1" w:styleId="43">
    <w:name w:val="BaseNTok"/>
    <w:basedOn w:val="36"/>
    <w:qFormat/>
    <w:uiPriority w:val="0"/>
    <w:rPr>
      <w:rFonts w:ascii="Consolas" w:hAnsi="Consolas"/>
      <w:color w:val="40A070"/>
      <w:sz w:val="22"/>
    </w:rPr>
  </w:style>
  <w:style w:type="character" w:customStyle="1" w:styleId="44">
    <w:name w:val="FloatTok"/>
    <w:basedOn w:val="36"/>
    <w:qFormat/>
    <w:uiPriority w:val="0"/>
    <w:rPr>
      <w:rFonts w:ascii="Consolas" w:hAnsi="Consolas"/>
      <w:color w:val="40A070"/>
      <w:sz w:val="22"/>
    </w:rPr>
  </w:style>
  <w:style w:type="character" w:customStyle="1" w:styleId="45">
    <w:name w:val="ConstantTok"/>
    <w:basedOn w:val="36"/>
    <w:qFormat/>
    <w:uiPriority w:val="0"/>
    <w:rPr>
      <w:rFonts w:ascii="Consolas" w:hAnsi="Consolas"/>
      <w:color w:val="880000"/>
      <w:sz w:val="22"/>
    </w:rPr>
  </w:style>
  <w:style w:type="character" w:customStyle="1" w:styleId="46">
    <w:name w:val="CharTok"/>
    <w:basedOn w:val="36"/>
    <w:qFormat/>
    <w:uiPriority w:val="0"/>
    <w:rPr>
      <w:rFonts w:ascii="Consolas" w:hAnsi="Consolas"/>
      <w:color w:val="4070A0"/>
      <w:sz w:val="22"/>
    </w:rPr>
  </w:style>
  <w:style w:type="character" w:customStyle="1" w:styleId="47">
    <w:name w:val="SpecialCharTok"/>
    <w:basedOn w:val="36"/>
    <w:qFormat/>
    <w:uiPriority w:val="0"/>
    <w:rPr>
      <w:rFonts w:ascii="Consolas" w:hAnsi="Consolas"/>
      <w:color w:val="4070A0"/>
      <w:sz w:val="22"/>
    </w:rPr>
  </w:style>
  <w:style w:type="character" w:customStyle="1" w:styleId="48">
    <w:name w:val="StringTok"/>
    <w:basedOn w:val="36"/>
    <w:qFormat/>
    <w:uiPriority w:val="0"/>
    <w:rPr>
      <w:rFonts w:ascii="Consolas" w:hAnsi="Consolas"/>
      <w:color w:val="4070A0"/>
      <w:sz w:val="22"/>
    </w:rPr>
  </w:style>
  <w:style w:type="character" w:customStyle="1" w:styleId="49">
    <w:name w:val="VerbatimStringTok"/>
    <w:basedOn w:val="36"/>
    <w:qFormat/>
    <w:uiPriority w:val="0"/>
    <w:rPr>
      <w:rFonts w:ascii="Consolas" w:hAnsi="Consolas"/>
      <w:color w:val="4070A0"/>
      <w:sz w:val="22"/>
    </w:rPr>
  </w:style>
  <w:style w:type="character" w:customStyle="1" w:styleId="50">
    <w:name w:val="SpecialStringTok"/>
    <w:basedOn w:val="36"/>
    <w:qFormat/>
    <w:uiPriority w:val="0"/>
    <w:rPr>
      <w:rFonts w:ascii="Consolas" w:hAnsi="Consolas"/>
      <w:color w:val="BB6688"/>
      <w:sz w:val="22"/>
    </w:rPr>
  </w:style>
  <w:style w:type="character" w:customStyle="1" w:styleId="51">
    <w:name w:val="ImportTok"/>
    <w:basedOn w:val="36"/>
    <w:qFormat/>
    <w:uiPriority w:val="0"/>
    <w:rPr>
      <w:rFonts w:ascii="Consolas" w:hAnsi="Consolas"/>
      <w:b/>
      <w:color w:val="008000"/>
      <w:sz w:val="22"/>
    </w:rPr>
  </w:style>
  <w:style w:type="character" w:customStyle="1" w:styleId="52">
    <w:name w:val="CommentTok"/>
    <w:basedOn w:val="36"/>
    <w:qFormat/>
    <w:uiPriority w:val="0"/>
    <w:rPr>
      <w:rFonts w:ascii="Consolas" w:hAnsi="Consolas"/>
      <w:i/>
      <w:color w:val="60A0B0"/>
      <w:sz w:val="22"/>
    </w:rPr>
  </w:style>
  <w:style w:type="character" w:customStyle="1" w:styleId="53">
    <w:name w:val="DocumentationTok"/>
    <w:basedOn w:val="36"/>
    <w:qFormat/>
    <w:uiPriority w:val="0"/>
    <w:rPr>
      <w:rFonts w:ascii="Consolas" w:hAnsi="Consolas"/>
      <w:i/>
      <w:color w:val="BA2121"/>
      <w:sz w:val="22"/>
    </w:rPr>
  </w:style>
  <w:style w:type="character" w:customStyle="1" w:styleId="54">
    <w:name w:val="AnnotationTok"/>
    <w:basedOn w:val="36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5">
    <w:name w:val="CommentVarTok"/>
    <w:basedOn w:val="36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6">
    <w:name w:val="OtherTok"/>
    <w:basedOn w:val="36"/>
    <w:qFormat/>
    <w:uiPriority w:val="0"/>
    <w:rPr>
      <w:rFonts w:ascii="Consolas" w:hAnsi="Consolas"/>
      <w:color w:val="007020"/>
      <w:sz w:val="22"/>
    </w:rPr>
  </w:style>
  <w:style w:type="character" w:customStyle="1" w:styleId="57">
    <w:name w:val="FunctionTok"/>
    <w:basedOn w:val="36"/>
    <w:qFormat/>
    <w:uiPriority w:val="0"/>
    <w:rPr>
      <w:rFonts w:ascii="Consolas" w:hAnsi="Consolas"/>
      <w:color w:val="06287E"/>
      <w:sz w:val="22"/>
    </w:rPr>
  </w:style>
  <w:style w:type="character" w:customStyle="1" w:styleId="58">
    <w:name w:val="VariableTok"/>
    <w:basedOn w:val="36"/>
    <w:qFormat/>
    <w:uiPriority w:val="0"/>
    <w:rPr>
      <w:rFonts w:ascii="Consolas" w:hAnsi="Consolas"/>
      <w:color w:val="19177C"/>
      <w:sz w:val="22"/>
    </w:rPr>
  </w:style>
  <w:style w:type="character" w:customStyle="1" w:styleId="59">
    <w:name w:val="ControlFlowTok"/>
    <w:basedOn w:val="36"/>
    <w:qFormat/>
    <w:uiPriority w:val="0"/>
    <w:rPr>
      <w:rFonts w:ascii="Consolas" w:hAnsi="Consolas"/>
      <w:b/>
      <w:color w:val="007020"/>
      <w:sz w:val="22"/>
    </w:rPr>
  </w:style>
  <w:style w:type="character" w:customStyle="1" w:styleId="60">
    <w:name w:val="OperatorTok"/>
    <w:basedOn w:val="36"/>
    <w:qFormat/>
    <w:uiPriority w:val="0"/>
    <w:rPr>
      <w:rFonts w:ascii="Consolas" w:hAnsi="Consolas"/>
      <w:color w:val="666666"/>
      <w:sz w:val="22"/>
    </w:rPr>
  </w:style>
  <w:style w:type="character" w:customStyle="1" w:styleId="61">
    <w:name w:val="BuiltInTok"/>
    <w:basedOn w:val="36"/>
    <w:qFormat/>
    <w:uiPriority w:val="0"/>
    <w:rPr>
      <w:rFonts w:ascii="Consolas" w:hAnsi="Consolas"/>
      <w:color w:val="008000"/>
      <w:sz w:val="22"/>
    </w:rPr>
  </w:style>
  <w:style w:type="character" w:customStyle="1" w:styleId="62">
    <w:name w:val="ExtensionTok"/>
    <w:basedOn w:val="36"/>
    <w:qFormat/>
    <w:uiPriority w:val="0"/>
    <w:rPr>
      <w:rFonts w:ascii="Consolas" w:hAnsi="Consolas"/>
      <w:sz w:val="22"/>
    </w:rPr>
  </w:style>
  <w:style w:type="character" w:customStyle="1" w:styleId="63">
    <w:name w:val="PreprocessorTok"/>
    <w:basedOn w:val="36"/>
    <w:qFormat/>
    <w:uiPriority w:val="0"/>
    <w:rPr>
      <w:rFonts w:ascii="Consolas" w:hAnsi="Consolas"/>
      <w:color w:val="BC7A00"/>
      <w:sz w:val="22"/>
    </w:rPr>
  </w:style>
  <w:style w:type="character" w:customStyle="1" w:styleId="64">
    <w:name w:val="AttributeTok"/>
    <w:basedOn w:val="36"/>
    <w:qFormat/>
    <w:uiPriority w:val="0"/>
    <w:rPr>
      <w:rFonts w:ascii="Consolas" w:hAnsi="Consolas"/>
      <w:color w:val="7D9029"/>
      <w:sz w:val="22"/>
    </w:rPr>
  </w:style>
  <w:style w:type="character" w:customStyle="1" w:styleId="65">
    <w:name w:val="RegionMarkerTok"/>
    <w:basedOn w:val="36"/>
    <w:qFormat/>
    <w:uiPriority w:val="0"/>
    <w:rPr>
      <w:rFonts w:ascii="Consolas" w:hAnsi="Consolas"/>
      <w:sz w:val="22"/>
    </w:rPr>
  </w:style>
  <w:style w:type="character" w:customStyle="1" w:styleId="66">
    <w:name w:val="InformationTok"/>
    <w:basedOn w:val="36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WarningTok"/>
    <w:basedOn w:val="36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AlertTok"/>
    <w:basedOn w:val="36"/>
    <w:qFormat/>
    <w:uiPriority w:val="0"/>
    <w:rPr>
      <w:rFonts w:ascii="Consolas" w:hAnsi="Consolas"/>
      <w:b/>
      <w:color w:val="FF0000"/>
      <w:sz w:val="22"/>
    </w:rPr>
  </w:style>
  <w:style w:type="character" w:customStyle="1" w:styleId="69">
    <w:name w:val="ErrorTok"/>
    <w:basedOn w:val="36"/>
    <w:qFormat/>
    <w:uiPriority w:val="0"/>
    <w:rPr>
      <w:rFonts w:ascii="Consolas" w:hAnsi="Consolas"/>
      <w:b/>
      <w:color w:val="FF0000"/>
      <w:sz w:val="22"/>
    </w:rPr>
  </w:style>
  <w:style w:type="character" w:customStyle="1" w:styleId="70">
    <w:name w:val="NormalTok"/>
    <w:basedOn w:val="36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468</Words>
  <Characters>493</Characters>
  <Lines>18</Lines>
  <Paragraphs>5</Paragraphs>
  <TotalTime>1</TotalTime>
  <ScaleCrop>false</ScaleCrop>
  <LinksUpToDate>false</LinksUpToDate>
  <CharactersWithSpaces>518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2023-06-14T03:27:00Z</dcterms:created>
  <dc:creator>connect</dc:creator>
  <cp:lastModifiedBy>小鞠鞠的小猪猪</cp:lastModifiedBy>
  <dcterms:modified xsi:type="dcterms:W3CDTF">2025-07-15T04:31:18Z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eyJoZGlkIjoiYjI3YmJlMDRhYWZhYzEzYzFkOTQ5NmU3MmI1MjQ5MmYiLCJ1c2VySWQiOiI4NzA0NjE1NDAifQ==</vt:lpwstr>
  </property>
  <property fmtid="{D5CDD505-2E9C-101B-9397-08002B2CF9AE}" pid="3" name="KSOProductBuildVer">
    <vt:lpwstr>2052-12.1.0.21915</vt:lpwstr>
  </property>
  <property fmtid="{D5CDD505-2E9C-101B-9397-08002B2CF9AE}" pid="4" name="ICV">
    <vt:lpwstr>320129931B954000BB3D2538666157C5_12</vt:lpwstr>
  </property>
</Properties>
</file>