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07 週：家庭階梯電費與碳排放計算——非線性定價與氣候永續意識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【思維範疇】變化與關係 (Change &amp; Relationships) | 6上 課次7: 小數四則混合與估算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澳門電力公司（CEM）家庭階梯電費單據審查：</w:t>
              <w:br/>
              <w:t>• 第一階梯（1-200度）：每度 1.15 澳門元</w:t>
              <w:br/>
              <w:t>• 第二階梯（201-400度）：每度 1.35 澳門元</w:t>
              <w:br/>
              <w:t>• 第三階梯（401度以上）：每度 1.60 澳門元</w:t>
              <w:br/>
              <w:t>某家庭夏季用電 450 度，父親主張：『450度屬於第三階梯，所以總電費直接用 450 × 1.60 = 720 元！』請你審查該計費是否正確。</w:t>
              <w:br/>
              <w:t>【思考迷思】學生極易將『分段階梯收費』誤解為『全額累進跳價』，認為只要超過門檻，全部用電量都按最高單價計算，混淆了邊際增量與總量計費的本質區別。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課堂動態實驗操作與數據記錄：家庭階梯電費與碳排放計算動態曲線實驗台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實驗原理與數學模型：分段階梯定價採取邊際定價原則。每度電僅在其所屬區間按該區間單價計費，總費用是各段長方形面積之和，破除全額高階單價暴增的誤解。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拖動滑桿調節家庭月用電量 E（0 至 800 度）。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觀察三段階梯電費柱狀圖的面積疊加（第一階梯 1-200度，第二階梯 201-400度，第三階梯 401度以上）。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查看動態碳排放量指針（每度電產生 0.55 公斤二氧化碳），計算節能減碳收益。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用電量 E (度)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第1階 (1-200@1.15)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第2階 (201-400@1.35)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第3階 (&gt;400@1.60)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正確分段總電費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錯誤全額高價電費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差額優惠</w:t>
            </w:r>
          </w:p>
        </w:tc>
      </w:tr>
      <w:tr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150 度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150×1.15 = 172.5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172.5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172.5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 元</w:t>
            </w:r>
          </w:p>
        </w:tc>
      </w:tr>
      <w:tr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300 度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200×1.15 = 230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100×1.35 = 135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365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405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省 40 元</w:t>
            </w:r>
          </w:p>
        </w:tc>
      </w:tr>
      <w:tr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450 度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200×1.15 = 230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200×1.35 = 270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50×1.60 = 80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580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720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省 140 元</w:t>
            </w:r>
          </w:p>
        </w:tc>
      </w:tr>
      <w:tr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600 度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200×1.15 = 230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200×1.35 = 270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200×1.60 = 320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820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960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省 140 元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【規律發現】階梯電費是______累進計費，超出門檻的部分才適用高單價，這種定價策略既保障了基礎民生，又能透過價格槓桿激勵______。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07 週：家庭階梯電費與碳排放計算——非線性定價與氣候永續意識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【基礎練1】小明家夏季某月用電量為 320 度，按照上述階梯電價標準，應繳電費多少元？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【基礎練2】若小華家上月電費為 432.5 元，請逆向推算他家上月的用電量是多少度？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【高階思維拓展：永續環境素養】若澳門全澳 20 萬戶家庭平均每戶每月主動調高冷氣溫度 1 度，節電 30 度。按每度電排放 0.55 公斤 CO₂ 計算，全澳每月可減少碳排放多少公噸？請寫出完整的算理表達式。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