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14 週：澳門水塘蓄水與城市暴雨排澇——容積單位的升級轉化與氣候韌性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【思維範疇】空間與形狀 (Space &amp; Shape) | 6上 課次14: 容量與體積的關係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澳門市政署與自來水公司數據通報：</w:t>
              <w:br/>
              <w:t>• 澳門半島大水塘蓄水量約為 190 萬立方米（m³）</w:t>
              <w:br/>
              <w:t>• 澳門半島陸地面積約為 9.3 平方公里（km²）</w:t>
              <w:br/>
              <w:t>百年一遇超強颱風帶來黑色暴雨，氣象局預報 3 小時內降雨量達 150 毫米（mm）。市政應急會議上，某實習生提議：『只要把大水塘抽空，全島雨水排進水塘就絕對不會淹水！』請你進行水利工程容積測算審計。</w:t>
              <w:br/>
              <w:t>【思考迷思】學生面對『平方公里（km²）、毫米（mm）、立方米（m³）、升（L）』等不同維度與前綴的單位換算時極易出錯，忘記平方與立方進率的十進制指數關係（1 km² = 1,000,000 m²）。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課堂動態實驗操作與數據記錄：第 14 週專題動態實驗台：澳門水塘蓄水與城市暴雨排澇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實驗原理與數學模型：城市排澇是『動態流量（m³/s）平衡』而非單純的『靜態容積（m³）對照』。即使終點水塘容量尚可容納，但短時間內巨大的暴雨徑流遠超地下管網的過流能力，雨水無法即時輸送至水塘。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【規律發現】透過本週動態實驗，我們發現：當變數發生改變時，其底層數學結構遵循______原理，有力反駁了常見的直覺迷思。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14 週：澳門水塘蓄水與城市暴雨排澇——容積單位的升級轉化與氣候韌性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【基礎練1】在【澳門水塘蓄水與城市暴雨排澇】的情境中，若給定基礎運算參數，請寫出其標準計算步驟並求得精確解答。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【前瞻高階思維拓展】【單位換算階梯演算法】畫出一張從長度（m）➔ 面積（m²）➔ 體積（m³）➔ 容積（L, mL）的十進制換算樹狀圖，標明每一步的乘除係數。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