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680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/>
                <w:i w:val="0"/>
                <w:color w:val="2B6CB0"/>
                <w:sz w:val="17"/>
                <w:rFonts w:ascii="微軟正黑體" w:hAnsi="微軟正黑體" w:eastAsia="微軟正黑體"/>
              </w:rPr>
              <w:t>聖若瑟教區中學第五校 · 2025/2026學年 小六數學思維課堂探究單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/>
                <w:i w:val="0"/>
                <w:color w:val="1A365D"/>
                <w:sz w:val="23"/>
                <w:rFonts w:ascii="微軟正黑體" w:hAnsi="微軟正黑體" w:eastAsia="微軟正黑體"/>
              </w:rPr>
              <w:t>第 29 週：澳門智慧停車場調度與雞兔同籠新解——多元資源分配的一元方程建模</w:t>
            </w:r>
          </w:p>
          <w:p>
            <w:pPr>
              <w:spacing w:before="0" w:after="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6"/>
                <w:rFonts w:ascii="微軟正黑體" w:hAnsi="微軟正黑體" w:eastAsia="微軟正黑體"/>
              </w:rPr>
              <w:t>【思維範疇】變化與關係 (Change &amp; Relationships) | 6下 課次29: 列方程解應用題</w:t>
            </w:r>
          </w:p>
        </w:tc>
        <w:tc>
          <w:tcPr>
            <w:tcW w:type="dxa" w:w="32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40"/>
              <w:jc w:val="righ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ascii="微軟正黑體" w:hAnsi="微軟正黑體" w:eastAsia="微軟正黑體"/>
              </w:rPr>
              <w:t>班級：小六 ______ 班   座號：______</w:t>
            </w:r>
          </w:p>
          <w:p>
            <w:pPr>
              <w:spacing w:before="0" w:after="40"/>
              <w:jc w:val="right"/>
            </w:pPr>
            <w:r>
              <w:rPr>
                <w:rFonts w:ascii="微軟正黑體" w:hAnsi="微軟正黑體"/>
                <w:b/>
                <w:i w:val="0"/>
                <w:color w:val="2D3748"/>
                <w:sz w:val="18"/>
                <w:rFonts w:ascii="微軟正黑體" w:hAnsi="微軟正黑體" w:eastAsia="微軟正黑體"/>
              </w:rPr>
              <w:t>姓名：______________   日期：___/___</w:t>
            </w:r>
          </w:p>
          <w:p>
            <w:pPr>
              <w:spacing w:before="0" w:after="0"/>
              <w:jc w:val="right"/>
            </w:pPr>
            <w:r>
              <w:rPr>
                <w:rFonts w:ascii="微軟正黑體" w:hAnsi="微軟正黑體"/>
                <w:b/>
                <w:i w:val="0"/>
                <w:color w:val="2B6CB0"/>
                <w:sz w:val="16"/>
                <w:rFonts w:ascii="微軟正黑體" w:hAnsi="微軟正黑體" w:eastAsia="微軟正黑體"/>
              </w:rPr>
              <w:t>【第 1 版 / 共 2 版 (正面)】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91"/>
            <w:shd w:fill="F7FAFC"/>
            <w:tcBorders>
              <w:top w:val="none"/>
              <w:left w:val="single" w:sz="24" w:space="0" w:color="1A365D"/>
              <w:bottom w:val="none"/>
              <w:right w:val="none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1A365D"/>
                <w:sz w:val="20"/>
                <w:rFonts w:ascii="微軟正黑體" w:hAnsi="微軟正黑體" w:eastAsia="微軟正黑體"/>
              </w:rPr>
              <w:t>一、 生活真實情境導引與資訊審查</w:t>
            </w:r>
          </w:p>
          <w:p>
            <w:pPr>
              <w:spacing w:before="0" w:after="6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ascii="微軟正黑體" w:hAnsi="微軟正黑體" w:eastAsia="微軟正黑體"/>
              </w:rPr>
              <w:t>澳門氹仔某智慧地下停車場出入口車牌辨識系統故障。地磁傳感器讀數顯示：</w:t>
              <w:br/>
              <w:t>場內總共停泊了『私家車（4個輪子）』與『電單車/摩托車（2個輪子）』合計 45 輛，地磁感應器探測到的總輪胎接地面數為 140 個。物業主管手足無措：『到底有多少輛私家車？多少輛電單車？如果算錯了，收費對不上賬！』請你用列方程建模的方法解決這個澳門現代版『雞兔同籠』問題。</w:t>
              <w:br/>
              <w:t>【思考迷思】學生面對雙變量問題時容易感到無從下手，或停留在小學三年級的『抬腳法 / 砍足法 / 假設法』列表猜測，缺乏『設一個為 x，另一個自然表徵為 (總數 - x)』的消元建模魄力。</w:t>
            </w:r>
          </w:p>
          <w:p>
            <w:pPr>
              <w:spacing w:before="40" w:after="0"/>
            </w:pPr>
            <w:r>
              <w:rPr>
                <w:rFonts w:ascii="微軟正黑體" w:hAnsi="微軟正黑體"/>
                <w:b w:val="0"/>
                <w:i/>
                <w:color w:val="2B6CB0"/>
                <w:sz w:val="17"/>
                <w:rFonts w:ascii="微軟正黑體" w:hAnsi="微軟正黑體" w:eastAsia="微軟正黑體"/>
              </w:rPr>
              <w:t>✎ 審題標註：請用紅筆或螢光筆圈出文本中的【基準量（單位『1』）】與【核心變數】。</w:t>
            </w:r>
          </w:p>
        </w:tc>
      </w:tr>
    </w:tbl>
    <w:p>
      <w:pPr>
        <w:spacing w:before="80"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91"/>
            <w:shd w:fill="FFFFFF"/>
            <w:tcBorders>
              <w:top w:val="none"/>
              <w:left w:val="single" w:sz="20" w:space="0" w:color="2B6CB0"/>
              <w:bottom w:val="none"/>
              <w:right w:val="none"/>
            </w:tcBorders>
            <w:tcMar>
              <w:top w:w="60" w:type="dxa"/>
              <w:left w:w="120" w:type="dxa"/>
              <w:bottom w:w="60" w:type="dxa"/>
              <w:right w:w="100" w:type="dxa"/>
            </w:tcMar>
          </w:tcPr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2B6CB0"/>
                <w:sz w:val="20"/>
                <w:rFonts w:ascii="微軟正黑體" w:hAnsi="微軟正黑體" w:eastAsia="微軟正黑體"/>
              </w:rPr>
              <w:t>二、 課堂動態實驗操作與數據記錄：第 29 週專題動態實驗台：澳門智慧停車場調度與雞兔同籠新解</w:t>
            </w:r>
          </w:p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2D3748"/>
                <w:sz w:val="17"/>
                <w:rFonts w:ascii="微軟正黑體" w:hAnsi="微軟正黑體" w:eastAsia="微軟正黑體"/>
              </w:rPr>
              <w:t>★ 實驗原理與數學模型：雞兔同籠類問題的本質是具備兩個線性約束條件（數量和約束與加權總值約束）。代數法的偉大之處在於『隱式消元』：透過將第二個未知數用 (45 - x) 表示，直接在一個一元一次方程內完成了二維變量的降維，比小學算術假設法更具備演算法普適性與代數擴展性。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1. 打開線上實驗台，調節核心自變數滑桿與參數控制器。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2. 觀察即時動態模擬畫布（平移/旋轉/添加元素），觀測數據變化趨勢。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3. 點擊『數據記錄』，將測得數值填入下方觀測表格中，對比理論值與實驗值。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測試序號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輸入參數 A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輸入參數 B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模型計算值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觀測現實指標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理論符合度</w:t>
            </w:r>
          </w:p>
        </w:tc>
      </w:tr>
      <w:tr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1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標準基準值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參數初始狀態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計算理論解 1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觀測現象吻合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達標</w:t>
            </w:r>
          </w:p>
        </w:tc>
      </w:tr>
      <w:tr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2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極值測試 (大)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參數提升 50%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計算理論解 2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非線性響應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達標</w:t>
            </w:r>
          </w:p>
        </w:tc>
      </w:tr>
      <w:tr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3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極值測試 (小)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參數降低 50%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計算理論解 3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符合邊界約束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達標</w:t>
            </w:r>
          </w:p>
        </w:tc>
      </w:tr>
      <w:tr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4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自主探索組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極限邊界調試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臨界突變解 4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發現深層規律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突破</w:t>
            </w:r>
          </w:p>
        </w:tc>
      </w:tr>
    </w:tbl>
    <w:p>
      <w:pPr>
        <w:spacing w:before="80" w:after="40"/>
      </w:pPr>
      <w:r>
        <w:rPr>
          <w:rFonts w:ascii="微軟正黑體" w:hAnsi="微軟正黑體"/>
          <w:b/>
          <w:i w:val="0"/>
          <w:color w:val="1A365D"/>
          <w:sz w:val="17"/>
          <w:rFonts w:ascii="微軟正黑體" w:hAnsi="微軟正黑體" w:eastAsia="微軟正黑體"/>
        </w:rPr>
        <w:t>【規律發現】透過本週動態實驗，我們發現：當變數發生改變時，其底層數學結構遵循______原理，有力反駁了常見的直覺迷思。</w:t>
      </w:r>
    </w:p>
    <w:p>
      <w:r>
        <w:br w:type="page"/>
      </w:r>
    </w:p>
    <w:p>
      <w:pPr>
        <w:spacing w:before="0" w:after="60"/>
      </w:pPr>
      <w:r>
        <w:rPr>
          <w:rFonts w:ascii="微軟正黑體" w:hAnsi="微軟正黑體"/>
          <w:b/>
          <w:i w:val="0"/>
          <w:color w:val="1A365D"/>
          <w:sz w:val="19"/>
          <w:rFonts w:ascii="微軟正黑體" w:hAnsi="微軟正黑體" w:eastAsia="微軟正黑體"/>
        </w:rPr>
        <w:t>第 29 週：澳門智慧停車場調度與雞兔同籠新解——多元資源分配的一元方程建模</w:t>
      </w:r>
      <w:r>
        <w:rPr>
          <w:rFonts w:ascii="微軟正黑體" w:hAnsi="微軟正黑體"/>
          <w:b/>
          <w:i w:val="0"/>
          <w:color w:val="2B6CB0"/>
          <w:sz w:val="17"/>
          <w:rFonts w:ascii="微軟正黑體" w:hAnsi="微軟正黑體" w:eastAsia="微軟正黑體"/>
        </w:rPr>
        <w:t xml:space="preserve">  |  【第 2 版 / 共 2 版 (背面)】</w:t>
      </w:r>
    </w:p>
    <w:p>
      <w:pPr>
        <w:spacing w:before="40" w:after="60"/>
      </w:pPr>
      <w:r>
        <w:rPr>
          <w:rFonts w:ascii="微軟正黑體" w:hAnsi="微軟正黑體"/>
          <w:b/>
          <w:i w:val="0"/>
          <w:color w:val="1A365D"/>
          <w:sz w:val="20"/>
          <w:rFonts w:ascii="微軟正黑體" w:hAnsi="微軟正黑體" w:eastAsia="微軟正黑體"/>
        </w:rPr>
        <w:t>三、 數學小法庭：思維論證四步走（亮主張 · 擺證據 · 說道理 · 破迷思）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5213"/>
        <w:gridCol w:w="5213"/>
      </w:tblGrid>
      <w:tr>
        <w:tc>
          <w:tcPr>
            <w:tcW w:type="dxa" w:w="2041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🟢 我的主張 (Claim)</w:t>
              <w:br/>
              <w:t>明確結論與立場</w:t>
            </w:r>
          </w:p>
        </w:tc>
        <w:tc>
          <w:tcPr>
            <w:tcW w:type="dxa" w:w="8050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【亮出我的觀點】我的明確結論是：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2041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🟡 事實證據 (Evidence)</w:t>
              <w:br/>
              <w:t>數據與算理事實</w:t>
            </w:r>
          </w:p>
        </w:tc>
        <w:tc>
          <w:tcPr>
            <w:tcW w:type="dxa" w:w="8050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【拿出關鍵證據】支持我的數據與計算事實是：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2041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🔵 數學道理 (Reasoning)</w:t>
              <w:br/>
              <w:t>底層數學模型原理</w:t>
            </w:r>
          </w:p>
        </w:tc>
        <w:tc>
          <w:tcPr>
            <w:tcW w:type="dxa" w:w="8050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【講清背後道理】把證據連結到觀點的數學原理是：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2041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🔴 擊破迷思 (Rebuttal)</w:t>
              <w:br/>
              <w:t>反駁常見直覺盲點</w:t>
            </w:r>
          </w:p>
        </w:tc>
        <w:tc>
          <w:tcPr>
            <w:tcW w:type="dxa" w:w="8050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【反駁直覺盲區】有力駁斥常見的『想當然』錯誤：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</w:tbl>
    <w:p>
      <w:pPr>
        <w:spacing w:before="80" w:after="40"/>
      </w:pPr>
      <w:r>
        <w:rPr>
          <w:rFonts w:ascii="微軟正黑體" w:hAnsi="微軟正黑體"/>
          <w:b/>
          <w:i w:val="0"/>
          <w:color w:val="1A365D"/>
          <w:sz w:val="19"/>
          <w:rFonts w:ascii="微軟正黑體" w:hAnsi="微軟正黑體" w:eastAsia="微軟正黑體"/>
        </w:rPr>
        <w:t>四、 核心思維基礎精準練（掌握本質與單位率）</w:t>
      </w:r>
    </w:p>
    <w:p>
      <w:pPr>
        <w:spacing w:before="0" w:after="2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【基礎練1】在【澳門智慧停車場調度與雞兔同籠新解】的情境中，若給定基礎運算參數，請寫出其標準計算步驟並求得精確解答。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解：________________________________________________________________________________</w:t>
        <w:br/>
        <w:t>答：________________________________________________________________________________</w:t>
      </w:r>
    </w:p>
    <w:p>
      <w:pPr>
        <w:spacing w:before="20" w:after="2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【基礎練2】若將情境中的關鍵約束條件逆向翻轉，如何運用本課所學的數學模型推導未知變數？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解：________________________________________________________________________________</w:t>
        <w:br/>
        <w:t>答：________________________________________________________________________________</w:t>
      </w:r>
    </w:p>
    <w:p>
      <w:pPr>
        <w:spacing w:before="60" w:after="40"/>
      </w:pPr>
      <w:r>
        <w:rPr>
          <w:rFonts w:ascii="微軟正黑體" w:hAnsi="微軟正黑體"/>
          <w:b/>
          <w:i w:val="0"/>
          <w:color w:val="2B6CB0"/>
          <w:sz w:val="19"/>
          <w:rFonts w:ascii="微軟正黑體" w:hAnsi="微軟正黑體" w:eastAsia="微軟正黑體"/>
        </w:rPr>
        <w:t>五、 前瞻高階思維拓展題（計算思維 / 資訊審查 / 演算法設計）</w:t>
      </w:r>
    </w:p>
    <w:p>
      <w:pPr>
        <w:spacing w:before="0" w:after="4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【前瞻高階思維拓展】【通用同籠求解器演算法】編寫函數 solve_cage(total_heads, total_legs, legs_A, legs_B)，輸入參數後自動輸出兩類物體的整數解，若無解或為負數則報錯提示傳感器異常。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思考過程與演算法步驟：</w:t>
        <w:br/>
        <w:t>____________________________________________________________________________________</w:t>
        <w:br/>
        <w:t>____________________________________________________________________________________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3475"/>
        <w:gridCol w:w="3475"/>
        <w:gridCol w:w="3475"/>
      </w:tblGrid>
      <w:tr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① 動態實驗操作與數據記錄</w:t>
              <w:br/>
              <w:t>★ ★ ★ (完全自主/需指引/未完成)</w:t>
            </w:r>
          </w:p>
        </w:tc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② 思維小法庭論證深度</w:t>
              <w:br/>
              <w:t>★ ★ ★ (邏輯嚴密/有論據/待加強)</w:t>
            </w:r>
          </w:p>
        </w:tc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③ 真實生活情境拓展創新</w:t>
              <w:br/>
              <w:t>★ ★ ★ (突破完成/掌握基礎/需輔導)</w:t>
            </w:r>
          </w:p>
        </w:tc>
      </w:tr>
    </w:tbl>
    <w:sectPr w:rsidR="00FC693F" w:rsidRPr="0006063C" w:rsidSect="00034616">
      <w:pgSz w:w="12240" w:h="15840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