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B3A5C"/>
          <w:sz w:val="72"/>
          <w:szCs w:val="72"/>
        </w:rPr>
        <w:t xml:space="preserve">GUTTENBERG</w:t>
      </w:r>
    </w:p>
    <w:p>
      <w:pPr>
        <w:spacing w:before="0" w:after="120"/>
        <w:jc w:val="center"/>
      </w:pPr>
      <w:r>
        <w:rPr>
          <w:rFonts w:ascii="Arial" w:cs="Arial" w:eastAsia="Arial" w:hAnsi="Arial"/>
          <w:color w:val="C9A84C"/>
          <w:sz w:val="36"/>
          <w:szCs w:val="36"/>
        </w:rPr>
        <w:t xml:space="preserve">Self-Publishing Application</w:t>
      </w:r>
    </w:p>
    <w:p>
      <w:pPr>
        <w:spacing w:before="480" w:after="80"/>
        <w:jc w:val="center"/>
      </w:pPr>
      <w:r>
        <w:rPr>
          <w:rFonts w:ascii="Arial" w:cs="Arial" w:eastAsia="Arial" w:hAnsi="Arial"/>
          <w:b/>
          <w:bCs/>
          <w:color w:val="333333"/>
          <w:sz w:val="28"/>
          <w:szCs w:val="28"/>
        </w:rPr>
        <w:t xml:space="preserve">Requirements Definition Document (RDD)</w:t>
      </w:r>
    </w:p>
    <w:p>
      <w:pPr>
        <w:spacing w:before="80" w:after="80"/>
        <w:jc w:val="center"/>
      </w:pPr>
      <w:r>
        <w:rPr>
          <w:rFonts w:ascii="Arial" w:cs="Arial" w:eastAsia="Arial" w:hAnsi="Arial"/>
          <w:color w:val="555555"/>
          <w:sz w:val="22"/>
          <w:szCs w:val="22"/>
        </w:rPr>
        <w:t xml:space="preserve">Master Prose Platform Ecosystem</w:t>
      </w:r>
    </w:p>
    <w:p>
      <w:pPr>
        <w:spacing w:before="120" w:after="12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18"/>
                <w:szCs w:val="18"/>
              </w:rPr>
              <w:t xml:space="preserve">Document Version</w:t>
            </w:r>
          </w:p>
        </w:tc>
        <w:tc>
          <w:tcPr>
            <w:tcW w:type="dxa" w:w="25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8"/>
                <w:szCs w:val="18"/>
              </w:rPr>
              <w:t xml:space="preserve">1.0 — Initial Release</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18"/>
                <w:szCs w:val="18"/>
              </w:rPr>
              <w:t xml:space="preserve">Prepared By</w:t>
            </w:r>
          </w:p>
        </w:tc>
        <w:tc>
          <w:tcPr>
            <w:tcW w:type="dxa" w:w="25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8"/>
                <w:szCs w:val="18"/>
              </w:rPr>
              <w:t xml:space="preserve">The Auditor's Forge</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18"/>
                <w:szCs w:val="18"/>
              </w:rPr>
              <w:t xml:space="preserve">Date</w:t>
            </w:r>
          </w:p>
        </w:tc>
        <w:tc>
          <w:tcPr>
            <w:tcW w:type="dxa" w:w="25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8"/>
                <w:szCs w:val="18"/>
              </w:rPr>
              <w:t xml:space="preserve">February 2026</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18"/>
                <w:szCs w:val="18"/>
              </w:rPr>
              <w:t xml:space="preserve">Classification</w:t>
            </w:r>
          </w:p>
        </w:tc>
        <w:tc>
          <w:tcPr>
            <w:tcW w:type="dxa" w:w="25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8"/>
                <w:szCs w:val="18"/>
              </w:rPr>
              <w:t xml:space="preserve">Confidential</w:t>
            </w:r>
          </w:p>
        </w:tc>
      </w:tr>
    </w:tbl>
    <w:p>
      <w:pPr>
        <w:spacing w:before="120" w:after="120"/>
      </w:pPr>
      <w:r>
        <w:t xml:space="preserve"/>
      </w:r>
    </w:p>
    <w:p>
      <w:pPr>
        <w:spacing w:before="480"/>
        <w:jc w:val="center"/>
      </w:pPr>
      <w:r>
        <w:rPr>
          <w:rFonts w:ascii="Arial" w:cs="Arial" w:eastAsia="Arial" w:hAnsi="Arial"/>
          <w:i/>
          <w:iCs/>
          <w:color w:val="C9A84C"/>
          <w:sz w:val="22"/>
          <w:szCs w:val="22"/>
        </w:rPr>
        <w:t xml:space="preserve">"Where Perfect Prose Finds Its Audience"</w:t>
      </w:r>
    </w:p>
    <w:p>
      <w:r>
        <w:br w:type="page"/>
      </w:r>
    </w:p>
    <w:p>
      <w:pPr>
        <w:pStyle w:val="Heading1"/>
        <w:spacing w:before="360" w:after="120"/>
      </w:pPr>
      <w:r>
        <w:rPr>
          <w:rFonts w:ascii="Arial" w:cs="Arial" w:eastAsia="Arial" w:hAnsi="Arial"/>
          <w:b/>
          <w:bCs/>
          <w:color w:val="1B3A5C"/>
          <w:sz w:val="32"/>
          <w:szCs w:val="32"/>
        </w:rPr>
        <w:t xml:space="preserve">1. Introduction</w:t>
      </w:r>
    </w:p>
    <w:p>
      <w:pPr>
        <w:pStyle w:val="Heading2"/>
        <w:spacing w:before="240" w:after="80"/>
      </w:pPr>
      <w:r>
        <w:rPr>
          <w:rFonts w:ascii="Arial" w:cs="Arial" w:eastAsia="Arial" w:hAnsi="Arial"/>
          <w:b/>
          <w:bCs/>
          <w:color w:val="1B3A5C"/>
          <w:sz w:val="26"/>
          <w:szCs w:val="26"/>
        </w:rPr>
        <w:t xml:space="preserve">1.1 Purpose</w:t>
      </w:r>
    </w:p>
    <w:p>
      <w:pPr>
        <w:spacing w:before="80" w:after="80"/>
      </w:pPr>
      <w:r>
        <w:rPr>
          <w:rFonts w:ascii="Arial" w:cs="Arial" w:eastAsia="Arial" w:hAnsi="Arial"/>
          <w:sz w:val="20"/>
          <w:szCs w:val="20"/>
        </w:rPr>
        <w:t xml:space="preserve">This Requirements Definition Document (RDD) establishes the complete set of requirements for Guttenberg, the self-publishing application within the Master Prose Platform ecosystem. Guttenberg serves as the publishing and distribution layer that complements The Refinery (manuscript evaluation) and The Forge (writing assistance), enabling authors to take a polished manuscript to market without leaving the Master Prose environment.</w:t>
      </w:r>
    </w:p>
    <w:p>
      <w:pPr>
        <w:spacing w:before="120" w:after="120"/>
      </w:pPr>
      <w:r>
        <w:t xml:space="preserve"/>
      </w:r>
    </w:p>
    <w:p>
      <w:pPr>
        <w:pStyle w:val="Heading2"/>
        <w:spacing w:before="240" w:after="80"/>
      </w:pPr>
      <w:r>
        <w:rPr>
          <w:rFonts w:ascii="Arial" w:cs="Arial" w:eastAsia="Arial" w:hAnsi="Arial"/>
          <w:b/>
          <w:bCs/>
          <w:color w:val="1B3A5C"/>
          <w:sz w:val="26"/>
          <w:szCs w:val="26"/>
        </w:rPr>
        <w:t xml:space="preserve">1.2 Product Vision</w:t>
      </w:r>
    </w:p>
    <w:p>
      <w:pPr>
        <w:spacing w:before="80" w:after="80"/>
      </w:pPr>
      <w:r>
        <w:rPr>
          <w:rFonts w:ascii="Arial" w:cs="Arial" w:eastAsia="Arial" w:hAnsi="Arial"/>
          <w:sz w:val="20"/>
          <w:szCs w:val="20"/>
        </w:rPr>
        <w:t xml:space="preserve">Guttenberg is a full-service, author-centric self-publishing platform that provides professional formatting, distribution, metadata management, ISBN services, royalty tracking, and marketing tools — all deeply integrated with the Master Prose ecosystem. Unlike standalone publishing platforms, Guttenberg leverages manuscript intelligence from The Refinery to accelerate the production workflow and provide publishing-readiness scores before a single file is uploaded.</w:t>
      </w:r>
    </w:p>
    <w:p>
      <w:pPr>
        <w:spacing w:before="120" w:after="120"/>
      </w:pPr>
      <w:r>
        <w:t xml:space="preserve"/>
      </w:r>
    </w:p>
    <w:p>
      <w:pPr>
        <w:pStyle w:val="Heading2"/>
        <w:spacing w:before="240" w:after="80"/>
      </w:pPr>
      <w:r>
        <w:rPr>
          <w:rFonts w:ascii="Arial" w:cs="Arial" w:eastAsia="Arial" w:hAnsi="Arial"/>
          <w:b/>
          <w:bCs/>
          <w:color w:val="1B3A5C"/>
          <w:sz w:val="26"/>
          <w:szCs w:val="26"/>
        </w:rPr>
        <w:t xml:space="preserve">1.3 Scope</w:t>
      </w:r>
    </w:p>
    <w:p>
      <w:pPr>
        <w:spacing w:before="80" w:after="80"/>
      </w:pPr>
      <w:r>
        <w:rPr>
          <w:rFonts w:ascii="Arial" w:cs="Arial" w:eastAsia="Arial" w:hAnsi="Arial"/>
          <w:sz w:val="20"/>
          <w:szCs w:val="20"/>
        </w:rPr>
        <w:t xml:space="preserve">Guttenberg encompasses all features required to take a completed, evaluated manuscript from final draft through distribution to major retail and library channels. The platform targets independent authors, small presses, academic publishers, and enterprise publishing clients served by the broader Master Prose ecosystem.</w:t>
      </w:r>
    </w:p>
    <w:p>
      <w:pPr>
        <w:spacing w:before="120" w:after="120"/>
      </w:pPr>
      <w:r>
        <w:t xml:space="preserve"/>
      </w:r>
    </w:p>
    <w:p>
      <w:pPr>
        <w:pStyle w:val="Heading2"/>
        <w:spacing w:before="240" w:after="80"/>
      </w:pPr>
      <w:r>
        <w:rPr>
          <w:rFonts w:ascii="Arial" w:cs="Arial" w:eastAsia="Arial" w:hAnsi="Arial"/>
          <w:b/>
          <w:bCs/>
          <w:color w:val="1B3A5C"/>
          <w:sz w:val="26"/>
          <w:szCs w:val="26"/>
        </w:rPr>
        <w:t xml:space="preserve">1.4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Term / Acronym</w:t>
            </w:r>
          </w:p>
        </w:tc>
        <w:tc>
          <w:tcPr>
            <w:tcW w:type="dxa" w:w="7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RDD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Requirements Definition Document — captures what the system must do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FDD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Functional Design Document — captures how the system implements the requirements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MPP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Master Prose Platform — the complete ecosystem of writing, evaluation, and publishing tools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ISBN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International Standard Book Number — unique identifier required for retail distribution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EPUB</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Electronic publication format — industry standard for e-books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KDP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Kindle Direct Publishing — Amazon's self-publishing platform; a target distribution channel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IngramSpark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Global print and digital book distribution network; a target distribution channel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POD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Print-on-Demand — printing model where copies are produced as orders arrive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BISAC</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Book Industry Standards and Communications — standardized subject category codes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ONIX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Online Information Exchange — industry standard XML format for book metadata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DRM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Digital Rights Management — copy protection for digital publications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API</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Application Programming Interface — integration layer between systems</w:t>
            </w:r>
          </w:p>
        </w:tc>
      </w:tr>
    </w:tbl>
    <w:p>
      <w:pPr>
        <w:spacing w:before="120" w:after="120"/>
      </w:pPr>
      <w:r>
        <w:t xml:space="preserve"/>
      </w:r>
    </w:p>
    <w:p>
      <w:pPr>
        <w:pStyle w:val="Heading2"/>
        <w:spacing w:before="240" w:after="80"/>
      </w:pPr>
      <w:r>
        <w:rPr>
          <w:rFonts w:ascii="Arial" w:cs="Arial" w:eastAsia="Arial" w:hAnsi="Arial"/>
          <w:b/>
          <w:bCs/>
          <w:color w:val="1B3A5C"/>
          <w:sz w:val="26"/>
          <w:szCs w:val="26"/>
        </w:rPr>
        <w:t xml:space="preserve">1.5 References</w:t>
      </w:r>
    </w:p>
    <w:p>
      <w:pPr>
        <w:pStyle w:val="ListParagraph"/>
        <w:numPr>
          <w:ilvl w:val="0"/>
          <w:numId w:val="2"/>
        </w:numPr>
        <w:spacing w:before="40" w:after="40"/>
      </w:pPr>
      <w:r>
        <w:rPr>
          <w:rFonts w:ascii="Arial" w:cs="Arial" w:eastAsia="Arial" w:hAnsi="Arial"/>
          <w:sz w:val="20"/>
          <w:szCs w:val="20"/>
        </w:rPr>
        <w:t xml:space="preserve">Master Prose Platform — Ecosystem Overview (v2.0, 2026)</w:t>
      </w:r>
    </w:p>
    <w:p>
      <w:pPr>
        <w:pStyle w:val="ListParagraph"/>
        <w:numPr>
          <w:ilvl w:val="0"/>
          <w:numId w:val="2"/>
        </w:numPr>
        <w:spacing w:before="40" w:after="40"/>
      </w:pPr>
      <w:r>
        <w:rPr>
          <w:rFonts w:ascii="Arial" w:cs="Arial" w:eastAsia="Arial" w:hAnsi="Arial"/>
          <w:sz w:val="20"/>
          <w:szCs w:val="20"/>
        </w:rPr>
        <w:t xml:space="preserve">The Refinery — Requirements Definition Document</w:t>
      </w:r>
    </w:p>
    <w:p>
      <w:pPr>
        <w:pStyle w:val="ListParagraph"/>
        <w:numPr>
          <w:ilvl w:val="0"/>
          <w:numId w:val="2"/>
        </w:numPr>
        <w:spacing w:before="40" w:after="40"/>
      </w:pPr>
      <w:r>
        <w:rPr>
          <w:rFonts w:ascii="Arial" w:cs="Arial" w:eastAsia="Arial" w:hAnsi="Arial"/>
          <w:sz w:val="20"/>
          <w:szCs w:val="20"/>
        </w:rPr>
        <w:t xml:space="preserve">The Forge — Functional Design Document</w:t>
      </w:r>
    </w:p>
    <w:p>
      <w:pPr>
        <w:pStyle w:val="ListParagraph"/>
        <w:numPr>
          <w:ilvl w:val="0"/>
          <w:numId w:val="2"/>
        </w:numPr>
        <w:spacing w:before="40" w:after="40"/>
      </w:pPr>
      <w:r>
        <w:rPr>
          <w:rFonts w:ascii="Arial" w:cs="Arial" w:eastAsia="Arial" w:hAnsi="Arial"/>
          <w:sz w:val="20"/>
          <w:szCs w:val="20"/>
        </w:rPr>
        <w:t xml:space="preserve">Scrybe — Social Platform Architecture Document</w:t>
      </w:r>
    </w:p>
    <w:p>
      <w:pPr>
        <w:pStyle w:val="ListParagraph"/>
        <w:numPr>
          <w:ilvl w:val="0"/>
          <w:numId w:val="2"/>
        </w:numPr>
        <w:spacing w:before="40" w:after="40"/>
      </w:pPr>
      <w:r>
        <w:rPr>
          <w:rFonts w:ascii="Arial" w:cs="Arial" w:eastAsia="Arial" w:hAnsi="Arial"/>
          <w:sz w:val="20"/>
          <w:szCs w:val="20"/>
        </w:rPr>
        <w:t xml:space="preserve">Master Prose Platform — 5-Year Financial Projections</w:t>
      </w:r>
    </w:p>
    <w:p>
      <w:r>
        <w:br w:type="page"/>
      </w:r>
    </w:p>
    <w:p>
      <w:pPr>
        <w:pStyle w:val="Heading1"/>
        <w:spacing w:before="360" w:after="120"/>
      </w:pPr>
      <w:r>
        <w:rPr>
          <w:rFonts w:ascii="Arial" w:cs="Arial" w:eastAsia="Arial" w:hAnsi="Arial"/>
          <w:b/>
          <w:bCs/>
          <w:color w:val="1B3A5C"/>
          <w:sz w:val="32"/>
          <w:szCs w:val="32"/>
        </w:rPr>
        <w:t xml:space="preserve">2. Stakeholder and User Needs</w:t>
      </w:r>
    </w:p>
    <w:p>
      <w:pPr>
        <w:pStyle w:val="Heading2"/>
        <w:spacing w:before="240" w:after="80"/>
      </w:pPr>
      <w:r>
        <w:rPr>
          <w:rFonts w:ascii="Arial" w:cs="Arial" w:eastAsia="Arial" w:hAnsi="Arial"/>
          <w:b/>
          <w:bCs/>
          <w:color w:val="1B3A5C"/>
          <w:sz w:val="26"/>
          <w:szCs w:val="26"/>
        </w:rPr>
        <w:t xml:space="preserve">2.1 Stakeholder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Stakeholder</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4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Key Needs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Independent Author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Primary end user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Easy manuscript upload, professional formatting, wide distribution, real-time royalty tracking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Small Press Publisher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Power user / admin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Multi-title management, team collaboration, bulk operations, custom imprint branding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Academic Publisher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Institutional user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DOI assignment, library distribution (JSTOR, ProQuest), citation formatting support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The Auditor's Forge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Platform owner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Revenue from ISBN services, distribution fees, subscription tiers, data insights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Retail Distributors (Amazon, B&amp;N, Kobo)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Integration partner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Clean ONIX metadata feeds, high-quality file formats, timely content delivery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Library Networks (OverDrive, Bibliotheca)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Integration partner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MARC records, DRM compliance, institutional licensing support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The Refinery (internal)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Ecosystem integration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Publishing-readiness scoring handoff, manuscript metadata transfer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Scrybe (internal)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Ecosystem integration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Book page syndication, author profile publishing data, community review feeds</w:t>
            </w:r>
          </w:p>
        </w:tc>
      </w:tr>
    </w:tbl>
    <w:p>
      <w:pPr>
        <w:spacing w:before="120" w:after="120"/>
      </w:pPr>
      <w:r>
        <w:t xml:space="preserve"/>
      </w:r>
    </w:p>
    <w:p>
      <w:pPr>
        <w:pStyle w:val="Heading2"/>
        <w:spacing w:before="240" w:after="80"/>
      </w:pPr>
      <w:r>
        <w:rPr>
          <w:rFonts w:ascii="Arial" w:cs="Arial" w:eastAsia="Arial" w:hAnsi="Arial"/>
          <w:b/>
          <w:bCs/>
          <w:color w:val="1B3A5C"/>
          <w:sz w:val="26"/>
          <w:szCs w:val="26"/>
        </w:rPr>
        <w:t xml:space="preserve">2.2 User Personas</w:t>
      </w:r>
    </w:p>
    <w:p>
      <w:pPr>
        <w:pStyle w:val="Heading3"/>
        <w:spacing w:before="200" w:after="60"/>
      </w:pPr>
      <w:r>
        <w:rPr>
          <w:rFonts w:ascii="Arial" w:cs="Arial" w:eastAsia="Arial" w:hAnsi="Arial"/>
          <w:b/>
          <w:bCs/>
          <w:color w:val="333333"/>
          <w:sz w:val="22"/>
          <w:szCs w:val="22"/>
        </w:rPr>
        <w:t xml:space="preserve">2.2.1 The Independent Author</w:t>
      </w:r>
    </w:p>
    <w:p>
      <w:pPr>
        <w:spacing w:before="80" w:after="80"/>
      </w:pPr>
      <w:r>
        <w:rPr>
          <w:rFonts w:ascii="Arial" w:cs="Arial" w:eastAsia="Arial" w:hAnsi="Arial"/>
          <w:sz w:val="20"/>
          <w:szCs w:val="20"/>
        </w:rPr>
        <w:t xml:space="preserve">A creative writer with one or more completed manuscripts who wants professional-quality publishing without the complexity of traditional publishing workflows. Moderate technical skill. Primary concerns: ease of use, professional output quality, maximum royalty retention, and visibility on major retail platforms.</w:t>
      </w:r>
    </w:p>
    <w:p>
      <w:pPr>
        <w:pStyle w:val="Heading3"/>
        <w:spacing w:before="200" w:after="60"/>
      </w:pPr>
      <w:r>
        <w:rPr>
          <w:rFonts w:ascii="Arial" w:cs="Arial" w:eastAsia="Arial" w:hAnsi="Arial"/>
          <w:b/>
          <w:bCs/>
          <w:color w:val="333333"/>
          <w:sz w:val="22"/>
          <w:szCs w:val="22"/>
        </w:rPr>
        <w:t xml:space="preserve">2.2.2 The Small Press Publisher</w:t>
      </w:r>
    </w:p>
    <w:p>
      <w:pPr>
        <w:spacing w:before="80" w:after="80"/>
      </w:pPr>
      <w:r>
        <w:rPr>
          <w:rFonts w:ascii="Arial" w:cs="Arial" w:eastAsia="Arial" w:hAnsi="Arial"/>
          <w:sz w:val="20"/>
          <w:szCs w:val="20"/>
        </w:rPr>
        <w:t xml:space="preserve">A professional managing a catalog of 5–100 titles with multiple authors. Needs team access controls, bulk operations, imprint management, and consolidated financial reporting. High technical competency. Primary concerns: workflow efficiency, brand consistency, and financial accuracy.</w:t>
      </w:r>
    </w:p>
    <w:p>
      <w:pPr>
        <w:pStyle w:val="Heading3"/>
        <w:spacing w:before="200" w:after="60"/>
      </w:pPr>
      <w:r>
        <w:rPr>
          <w:rFonts w:ascii="Arial" w:cs="Arial" w:eastAsia="Arial" w:hAnsi="Arial"/>
          <w:b/>
          <w:bCs/>
          <w:color w:val="333333"/>
          <w:sz w:val="22"/>
          <w:szCs w:val="22"/>
        </w:rPr>
        <w:t xml:space="preserve">2.2.3 The Academic Author</w:t>
      </w:r>
    </w:p>
    <w:p>
      <w:pPr>
        <w:spacing w:before="80" w:after="80"/>
      </w:pPr>
      <w:r>
        <w:rPr>
          <w:rFonts w:ascii="Arial" w:cs="Arial" w:eastAsia="Arial" w:hAnsi="Arial"/>
          <w:sz w:val="20"/>
          <w:szCs w:val="20"/>
        </w:rPr>
        <w:t xml:space="preserve">A faculty member or researcher publishing scholarly work. Requires DOI registration, library distribution, citation format compliance, and institutional affiliation display. Primary concerns: credibility signals and discoverability within academic databases.</w:t>
      </w:r>
    </w:p>
    <w:p>
      <w:r>
        <w:br w:type="page"/>
      </w:r>
    </w:p>
    <w:p>
      <w:pPr>
        <w:pStyle w:val="Heading1"/>
        <w:spacing w:before="360" w:after="120"/>
      </w:pPr>
      <w:r>
        <w:rPr>
          <w:rFonts w:ascii="Arial" w:cs="Arial" w:eastAsia="Arial" w:hAnsi="Arial"/>
          <w:b/>
          <w:bCs/>
          <w:color w:val="1B3A5C"/>
          <w:sz w:val="32"/>
          <w:szCs w:val="32"/>
        </w:rPr>
        <w:t xml:space="preserve">3. Functional Requirements</w:t>
      </w:r>
    </w:p>
    <w:p>
      <w:pPr>
        <w:spacing w:before="80" w:after="80"/>
      </w:pPr>
      <w:r>
        <w:rPr>
          <w:rFonts w:ascii="Arial" w:cs="Arial" w:eastAsia="Arial" w:hAnsi="Arial"/>
          <w:sz w:val="20"/>
          <w:szCs w:val="20"/>
        </w:rPr>
        <w:t xml:space="preserve">Requirements are classified using MoSCoW prioritization: Must Have (launch-critical), Should Have (high value, near-term), Could Have (desirable, phased), and Won't Have (explicitly out of scope for initial release).</w:t>
      </w:r>
    </w:p>
    <w:p>
      <w:pPr>
        <w:spacing w:before="120" w:after="120"/>
      </w:pPr>
      <w:r>
        <w:t xml:space="preserve"/>
      </w:r>
    </w:p>
    <w:p>
      <w:pPr>
        <w:pStyle w:val="Heading2"/>
        <w:spacing w:before="240" w:after="80"/>
      </w:pPr>
      <w:r>
        <w:rPr>
          <w:rFonts w:ascii="Arial" w:cs="Arial" w:eastAsia="Arial" w:hAnsi="Arial"/>
          <w:b/>
          <w:bCs/>
          <w:color w:val="1B3A5C"/>
          <w:sz w:val="26"/>
          <w:szCs w:val="26"/>
        </w:rPr>
        <w:t xml:space="preserve">3.1 Manuscript Ingestion and File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3200"/>
        <w:gridCol w:w="2500"/>
        <w:gridCol w:w="17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GUT-MNG-001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accept manuscript uploads in .docx, .doc, .rtf, .odt, and .txt formats.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Authors work in diverse word processors; broad format support reduces friction.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GUT-MNG-002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accept manuscript uploads in PDF format for pre-formatted manuscripts.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Authors who have already formatted in InDesign or Word need PDF ingestion.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GUT-MNG-003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provide a direct import workflow from The Refinery — importing the evaluated manuscript with all metadata already populated.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Ecosystem integration is a core differentiator; reduces duplicate data entry.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MPP Ecosystem Requirement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GUT-MNG-004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perform automated pre-flight validation on uploaded manuscripts, identifying formatting issues, missing front/back matter, and image resolution problems.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Catches errors before costly distribution submissions.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Publishing Best Practice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GUT-MNG-005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support versioned manuscript storage, maintaining a full history of uploaded manuscript versions.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Authors revise; version history protects against accidental overwrites.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GUT-MNG-006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B4000"/>
                <w:sz w:val="18"/>
                <w:szCs w:val="18"/>
              </w:rPr>
              <w:t xml:space="preserve">Should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provide a chapter-level content outline view after processing a manuscript.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Helps authors verify chapter detection and ordering before formatting.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GUT-MNG-007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B4000"/>
                <w:sz w:val="18"/>
                <w:szCs w:val="18"/>
              </w:rPr>
              <w:t xml:space="preserve">Should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support direct Google Drive integration for manuscript source files.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Primary cloud storage for Master Prose ecosystem per platform standards.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MPP Platform Standard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GUT-MNG-008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3366"/>
                <w:sz w:val="18"/>
                <w:szCs w:val="18"/>
              </w:rPr>
              <w:t xml:space="preserve">Could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support collaborative manuscript access, allowing co-authors to contribute to a shared project.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Small presses and co-authored works require multi-user access.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Small Press Persona</w:t>
            </w:r>
          </w:p>
        </w:tc>
      </w:tr>
    </w:tbl>
    <w:p>
      <w:pPr>
        <w:spacing w:before="120" w:after="120"/>
      </w:pPr>
      <w:r>
        <w:t xml:space="preserve"/>
      </w:r>
    </w:p>
    <w:p>
      <w:pPr>
        <w:pStyle w:val="Heading2"/>
        <w:spacing w:before="240" w:after="80"/>
      </w:pPr>
      <w:r>
        <w:rPr>
          <w:rFonts w:ascii="Arial" w:cs="Arial" w:eastAsia="Arial" w:hAnsi="Arial"/>
          <w:b/>
          <w:bCs/>
          <w:color w:val="1B3A5C"/>
          <w:sz w:val="26"/>
          <w:szCs w:val="26"/>
        </w:rPr>
        <w:t xml:space="preserve">3.2 Book Metadata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3200"/>
        <w:gridCol w:w="2500"/>
        <w:gridCol w:w="17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GUT-META-001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provide a comprehensive metadata editor capturing: title, subtitle, author(s), series name/number, publisher/imprint, publication date, edition, language, description/synopsis, up to 7 BISAC subject codes, keywords, audience (age/grade), and country of publication.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Complete metadata is required by all major distribution channels.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Distribution Channel Requirements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GUT-META-002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validate metadata completeness against distribution channel requirements and display per-channel readiness indicators.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Authors need clear guidance on what is missing before submission.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GUT-META-003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support ONIX 3.0 metadata export for bulk distributor submissions.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ONIX is the industry standard for book metadata interchange.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Industry Standard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GUT-META-004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provide an AI-assisted synopsis generator that uses manuscript content imported from The Refinery to suggest book descriptions.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Reduces one of the most difficult writing tasks for authors.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Ecosystem Differentiation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GUT-META-005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support multiple author roles: primary author, co-author, editor, illustrator, translator, foreword author.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Accurate contributor credits are required for retail display and rights management.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Distribution Channel Requirements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GUT-META-006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B4000"/>
                <w:sz w:val="18"/>
                <w:szCs w:val="18"/>
              </w:rPr>
              <w:t xml:space="preserve">Should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provide keyword optimization suggestions based on genre, BISAC category, and current retail search trend data.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Discoverability directly impacts sales; keyword optimization is high-value guidance.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GUT-META-007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B4000"/>
                <w:sz w:val="18"/>
                <w:szCs w:val="18"/>
              </w:rPr>
              <w:t xml:space="preserve">Should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auto-populate metadata fields from The Refinery evaluation results including genre classification and content advisories.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Eliminates redundant data entry within the ecosystem.</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MPP Ecosystem Requirement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GUT-META-008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B4000"/>
                <w:sz w:val="18"/>
                <w:szCs w:val="18"/>
              </w:rPr>
              <w:t xml:space="preserve">Should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support series metadata with series-level landing pages aggregating all titles in a series.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Series are a primary discovery and marketing unit for fiction authors.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GUT-META-009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3366"/>
                <w:sz w:val="18"/>
                <w:szCs w:val="18"/>
              </w:rPr>
              <w:t xml:space="preserve">Could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support Academic metadata fields: DOI, journal/conference association, peer-review status, institutional affiliation, and funding acknowledgment.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Enables academic publishing use case.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Academic Publisher Persona</w:t>
            </w:r>
          </w:p>
        </w:tc>
      </w:tr>
    </w:tbl>
    <w:p>
      <w:pPr>
        <w:spacing w:before="120" w:after="120"/>
      </w:pPr>
      <w:r>
        <w:t xml:space="preserve"/>
      </w:r>
    </w:p>
    <w:p>
      <w:pPr>
        <w:pStyle w:val="Heading2"/>
        <w:spacing w:before="240" w:after="80"/>
      </w:pPr>
      <w:r>
        <w:rPr>
          <w:rFonts w:ascii="Arial" w:cs="Arial" w:eastAsia="Arial" w:hAnsi="Arial"/>
          <w:b/>
          <w:bCs/>
          <w:color w:val="1B3A5C"/>
          <w:sz w:val="26"/>
          <w:szCs w:val="26"/>
        </w:rPr>
        <w:t xml:space="preserve">3.3 ISBN and Identifier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3200"/>
        <w:gridCol w:w="2500"/>
        <w:gridCol w:w="17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GUT-ISBN-001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offer ISBN purchase as a platform service, assigning ISBNs under The Auditor's Forge imprint or a custom imprint.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ISBN is required for retail distribution; this is a direct revenue source.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Business Requirement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GUT-ISBN-002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support author-supplied ISBNs for authors who own their own ISBN blocks.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Many experienced authors own their ISBN blocks.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GUT-ISBN-003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auto-assign unique ISBNs to each format variant (hardcover, paperback, e-book) of a title.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Each format requires a unique ISBN.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Industry Standard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GUT-ISBN-004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B4000"/>
                <w:sz w:val="18"/>
                <w:szCs w:val="18"/>
              </w:rPr>
              <w:t xml:space="preserve">Should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offer bulk ISBN packages (e.g., 10-pack, 100-pack) for small press customers.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Small presses publish multiple titles and benefit from bulk pricing.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Small Press Persona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GUT-ISBN-005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B4000"/>
                <w:sz w:val="18"/>
                <w:szCs w:val="18"/>
              </w:rPr>
              <w:t xml:space="preserve">Should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support ASIN tracking for Amazon-distributed titles alongside ISBN records.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Authors track both identifiers; ASIN tracking reduces manual research.</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GUT-ISBN-006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3366"/>
                <w:sz w:val="18"/>
                <w:szCs w:val="18"/>
              </w:rPr>
              <w:t xml:space="preserve">Could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offer DOI registration for academic publications through CrossRef integration.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DOIs are the standard persistent identifier in academic publishing.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Academic Publisher Persona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GUT-ISBN-007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3366"/>
                <w:sz w:val="18"/>
                <w:szCs w:val="18"/>
              </w:rPr>
              <w:t xml:space="preserve">Could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generate and register Library of Congress Control Numbers (LCCN) for qualifying titles.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LCCN increases library system discoverability.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bl>
    <w:p>
      <w:pPr>
        <w:spacing w:before="120" w:after="120"/>
      </w:pPr>
      <w:r>
        <w:t xml:space="preserve"/>
      </w:r>
    </w:p>
    <w:p>
      <w:pPr>
        <w:pStyle w:val="Heading2"/>
        <w:spacing w:before="240" w:after="80"/>
      </w:pPr>
      <w:r>
        <w:rPr>
          <w:rFonts w:ascii="Arial" w:cs="Arial" w:eastAsia="Arial" w:hAnsi="Arial"/>
          <w:b/>
          <w:bCs/>
          <w:color w:val="1B3A5C"/>
          <w:sz w:val="26"/>
          <w:szCs w:val="26"/>
        </w:rPr>
        <w:t xml:space="preserve">3.4 Interior Formatting and Book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3200"/>
        <w:gridCol w:w="2500"/>
        <w:gridCol w:w="17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GUT-FMT-001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provide automated interior formatting for print-ready PDF output in standard trim sizes: 5x8, 5.5x8.5, 6x9, 8.5x11.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Print distribution requires properly formatted interior PDFs.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Distribution Channel Requirements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GUT-FMT-002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produce EPUB 3.0 compliant e-book output from manuscripts.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EPUB 3.0 is required by Amazon, Apple Books, Kobo, and library platforms.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Distribution Channel Requirements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GUT-FMT-003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produce MOBI/KFX compatible output for Kindle distribution.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Amazon KDP requires MOBI or KFX format for Kindle delivery.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Distribution Channel Requirements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GUT-FMT-004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offer a library of professional interior templates organized by genre (literary fiction, thriller, romance, non-fiction, academic).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Template quality directly determines perceived production value.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GUT-FMT-005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provide a WYSIWYG interior preview with page-accurate rendering before finalization.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Authors need to see exactly what readers will see before publishing.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GUT-FMT-006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support chapter heading customization including font, size, ornamental dividers, and drop caps.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Typography customization is a core expectation of modern self-publishing tools.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GUT-FMT-007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correctly handle front matter (title page, copyright, dedication, table of contents, foreword) and back matter (about the author, bibliography, index, acknowledgments).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Front/back matter is professionally required and must be accurately placed.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Publishing Best Practice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GUT-FMT-008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B4000"/>
                <w:sz w:val="18"/>
                <w:szCs w:val="18"/>
              </w:rPr>
              <w:t xml:space="preserve">Should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support image embedding in manuscripts with automatic resolution validation and optimization for print vs. digital output.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Many non-fiction and illustrated works require image support.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GUT-FMT-009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B4000"/>
                <w:sz w:val="18"/>
                <w:szCs w:val="18"/>
              </w:rPr>
              <w:t xml:space="preserve">Should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support footnotes, endnotes, and academic citation styles (Chicago, APA, MLA) in interior formatting.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Academic and non-fiction titles require citation formatting.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Academic Publisher Persona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GUT-FMT-010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B4000"/>
                <w:sz w:val="18"/>
                <w:szCs w:val="18"/>
              </w:rPr>
              <w:t xml:space="preserve">Should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generate a print-quality cover template calculator based on page count, trim size, and paper type to ensure accurate spine width.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Incorrect spine width causes print rejection; this is a common author pain point.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GUT-FMT-011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3366"/>
                <w:sz w:val="18"/>
                <w:szCs w:val="18"/>
              </w:rPr>
              <w:t xml:space="preserve">Could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provide an AI-assisted layout optimization that adjusts spacing, widow/orphan control, and hyphenation to minimize page count and improve readability.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AI layout optimization is a differentiating capability not available in most competitors.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Ecosystem Differentiation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GUT-FMT-012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3366"/>
                <w:sz w:val="18"/>
                <w:szCs w:val="18"/>
              </w:rPr>
              <w:t xml:space="preserve">Could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support fixed-layout EPUB for illustrated children's books and graphic novels.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Expands addressable market to illustrated works.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Market Expansion</w:t>
            </w:r>
          </w:p>
        </w:tc>
      </w:tr>
    </w:tbl>
    <w:p>
      <w:pPr>
        <w:spacing w:before="120" w:after="120"/>
      </w:pPr>
      <w:r>
        <w:t xml:space="preserve"/>
      </w:r>
    </w:p>
    <w:p>
      <w:pPr>
        <w:pStyle w:val="Heading2"/>
        <w:spacing w:before="240" w:after="80"/>
      </w:pPr>
      <w:r>
        <w:rPr>
          <w:rFonts w:ascii="Arial" w:cs="Arial" w:eastAsia="Arial" w:hAnsi="Arial"/>
          <w:b/>
          <w:bCs/>
          <w:color w:val="1B3A5C"/>
          <w:sz w:val="26"/>
          <w:szCs w:val="26"/>
        </w:rPr>
        <w:t xml:space="preserve">3.5 Cover Design and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3200"/>
        <w:gridCol w:w="2500"/>
        <w:gridCol w:w="17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GUT-CVR-001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accept pre-designed cover uploads in PDF, PNG, and JPEG formats meeting distribution channel specifications.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Authors who use professional designers need upload capability.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GUT-CVR-002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validate uploaded cover files for resolution (minimum 300 DPI for print), color mode (CMYK for print, RGB for digital), and dimension accuracy.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File spec errors cause distribution submission failures.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Distribution Channel Requirements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GUT-CVR-003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auto-generate a barcode and ISBN placement layer for print covers.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Print covers require a scannable barcode; this is universally required.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Distribution Channel Requirements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GUT-CVR-004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B4000"/>
                <w:sz w:val="18"/>
                <w:szCs w:val="18"/>
              </w:rPr>
              <w:t xml:space="preserve">Should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provide an integrated cover design tool with genre-specific templates, licensed stock image search, and typography controls.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Many indie authors cannot afford professional cover designers.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GUT-CVR-005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B4000"/>
                <w:sz w:val="18"/>
                <w:szCs w:val="18"/>
              </w:rPr>
              <w:t xml:space="preserve">Should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generate separate cover files for each format variant (full wrap for print, front-only for e-book) from a single cover design.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Each format requires different cover specifications; automation saves time.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GUT-CVR-006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3366"/>
                <w:sz w:val="18"/>
                <w:szCs w:val="18"/>
              </w:rPr>
              <w:t xml:space="preserve">Could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offer AI-generated cover concept mockups based on manuscript genre, tone, and themes extracted from The Refinery evaluation.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AI cover concepts are a high-value differentiator; not a replacement for professional design.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Ecosystem Differentiation</w:t>
            </w:r>
          </w:p>
        </w:tc>
      </w:tr>
    </w:tbl>
    <w:p>
      <w:pPr>
        <w:spacing w:before="120" w:after="120"/>
      </w:pPr>
      <w:r>
        <w:t xml:space="preserve"/>
      </w:r>
    </w:p>
    <w:p>
      <w:pPr>
        <w:pStyle w:val="Heading2"/>
        <w:spacing w:before="240" w:after="80"/>
      </w:pPr>
      <w:r>
        <w:rPr>
          <w:rFonts w:ascii="Arial" w:cs="Arial" w:eastAsia="Arial" w:hAnsi="Arial"/>
          <w:b/>
          <w:bCs/>
          <w:color w:val="1B3A5C"/>
          <w:sz w:val="26"/>
          <w:szCs w:val="26"/>
        </w:rPr>
        <w:t xml:space="preserve">3.6 Distribution Channel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3200"/>
        <w:gridCol w:w="2500"/>
        <w:gridCol w:w="17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GUT-DIST-001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support direct distribution to Amazon KDP for both e-book and print-on-demand paperback formats.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Amazon represents the majority of self-published book sales.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Business Requirement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GUT-DIST-002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support distribution through IngramSpark for expanded print and digital distribution to 40,000+ retailers and libraries.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Ingram provides distribution breadth beyond Amazon.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Business Requirement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GUT-DIST-003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support direct e-book distribution to Apple Books, Kobo, Barnes &amp; Noble Press, and Google Play Books.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Multi-channel e-book distribution maximizes revenue potential.</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Business Requirement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GUT-DIST-004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provide a per-channel distribution dashboard showing live status: submitted, under review, live, rejected.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Authors need visibility into submission status without leaving the platform.</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GUT-DIST-005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support pricing configuration per channel, including channel-specific pricing overrides and promotional pricing windows.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Different channels have different royalty structures; per-channel pricing is required.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Business Requirement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GUT-DIST-006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support both wide distribution (all channels simultaneously) and exclusive distribution (Amazon KDP Select) with clear trade-off guidance.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KDP Select exclusivity affects other channels; authors must make an informed choice.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GUT-DIST-007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B4000"/>
                <w:sz w:val="18"/>
                <w:szCs w:val="18"/>
              </w:rPr>
              <w:t xml:space="preserve">Should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support OverDrive and Bibliotheca for library e-book distribution.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Library lending is a growing revenue and visibility channel.</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Business Requirement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GUT-DIST-008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B4000"/>
                <w:sz w:val="18"/>
                <w:szCs w:val="18"/>
              </w:rPr>
              <w:t xml:space="preserve">Should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support Hoopla Digital for library audiobook and e-book distribution.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Hoopla is a growing library platform with no waitlists for borrowers.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Business Requirement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GUT-DIST-009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B4000"/>
                <w:sz w:val="18"/>
                <w:szCs w:val="18"/>
              </w:rPr>
              <w:t xml:space="preserve">Should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provide a direct author storefront (Guttenberg Author Store) enabling authors to sell direct-to-reader with no distribution fee beyond payment processing.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Direct sales provide highest royalty margin and direct customer relationships.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Business Requirement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GUT-DIST-010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3366"/>
                <w:sz w:val="18"/>
                <w:szCs w:val="18"/>
              </w:rPr>
              <w:t xml:space="preserve">Could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support global distribution through Gardners Books and Bertrams for UK and European markets.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International distribution increases addressable market.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Market Expansion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GUT-DIST-011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3366"/>
                <w:sz w:val="18"/>
                <w:szCs w:val="18"/>
              </w:rPr>
              <w:t xml:space="preserve">Could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support JSTOR and ProQuest distribution for academic titles.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Academic distribution requires specialized channels not used by trade publishers.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Academic Publisher Persona</w:t>
            </w:r>
          </w:p>
        </w:tc>
      </w:tr>
    </w:tbl>
    <w:p>
      <w:pPr>
        <w:spacing w:before="120" w:after="120"/>
      </w:pPr>
      <w:r>
        <w:t xml:space="preserve"/>
      </w:r>
    </w:p>
    <w:p>
      <w:pPr>
        <w:pStyle w:val="Heading2"/>
        <w:spacing w:before="240" w:after="80"/>
      </w:pPr>
      <w:r>
        <w:rPr>
          <w:rFonts w:ascii="Arial" w:cs="Arial" w:eastAsia="Arial" w:hAnsi="Arial"/>
          <w:b/>
          <w:bCs/>
          <w:color w:val="1B3A5C"/>
          <w:sz w:val="26"/>
          <w:szCs w:val="26"/>
        </w:rPr>
        <w:t xml:space="preserve">3.7 Pricing, Royalties, and Financial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3200"/>
        <w:gridCol w:w="2500"/>
        <w:gridCol w:w="17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GUT-FIN-001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calculate and display real-time royalty estimates for each price point across all selected distribution channels before publishing.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Royalty calculation complexity is a major author pain point; real-time display resolves this.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GUT-FIN-002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aggregate royalty reports from all connected distribution channels into a unified earnings dashboard.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Authors currently log into multiple platforms to track earnings; consolidation is high-value.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GUT-FIN-003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provide unit sales data by channel, format, time period, and geography.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Granular sales data informs marketing and pricing decisions.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GUT-FIN-004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support automated royalty payment to authors for direct sales (Guttenberg Author Store) on configurable payment schedules.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Direct sales require platform payment processing and disbursement.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Business Requirement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GUT-FIN-005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B4000"/>
                <w:sz w:val="18"/>
                <w:szCs w:val="18"/>
              </w:rPr>
              <w:t xml:space="preserve">Should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generate tax reporting documents (1099 for US authors, equivalent for international) based on earnings data.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Tax compliance documentation reduces author administrative burden.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GUT-FIN-006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B4000"/>
                <w:sz w:val="18"/>
                <w:szCs w:val="18"/>
              </w:rPr>
              <w:t xml:space="preserve">Should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provide a profitability calculator showing net earnings after all platform fees, distribution commissions, and production costs per title.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Authors need to understand true profit, not just gross royalties.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GUT-FIN-007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B4000"/>
                <w:sz w:val="18"/>
                <w:szCs w:val="18"/>
              </w:rPr>
              <w:t xml:space="preserve">Should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support royalty splitting for co-authored works with configurable percentage splits per contributor.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Co-authored works require contractual royalty division.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Small Press Persona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GUT-FIN-008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3366"/>
                <w:sz w:val="18"/>
                <w:szCs w:val="18"/>
              </w:rPr>
              <w:t xml:space="preserve">Could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provide comparative earnings benchmarking against anonymized genre averages.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Benchmarking helps authors calibrate pricing and marketing expectations.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bl>
    <w:p>
      <w:pPr>
        <w:spacing w:before="120" w:after="120"/>
      </w:pPr>
      <w:r>
        <w:t xml:space="preserve"/>
      </w:r>
    </w:p>
    <w:p>
      <w:pPr>
        <w:pStyle w:val="Heading2"/>
        <w:spacing w:before="240" w:after="80"/>
      </w:pPr>
      <w:r>
        <w:rPr>
          <w:rFonts w:ascii="Arial" w:cs="Arial" w:eastAsia="Arial" w:hAnsi="Arial"/>
          <w:b/>
          <w:bCs/>
          <w:color w:val="1B3A5C"/>
          <w:sz w:val="26"/>
          <w:szCs w:val="26"/>
        </w:rPr>
        <w:t xml:space="preserve">3.8 Marketing and Discovery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3200"/>
        <w:gridCol w:w="2500"/>
        <w:gridCol w:w="17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GUT-MKT-001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generate a shareable book launch landing page for each published title with purchase links, description, author bio, and reviews.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Authors need a web presence for their books independent of retailer pages.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GUT-MKT-002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automatically syndicate book publication data to Scrybe (the Master Prose social network) to create a Scrybe Book Page.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Ecosystem integration drives cross-platform engagement.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MPP Ecosystem Requirement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GUT-MKT-003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B4000"/>
                <w:sz w:val="18"/>
                <w:szCs w:val="18"/>
              </w:rPr>
              <w:t xml:space="preserve">Should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generate a press kit including book cover, synopsis, author bio, author photo, and key facts in a downloadable package.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Press kits are required for media outreach and blogger review requests.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GUT-MKT-004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B4000"/>
                <w:sz w:val="18"/>
                <w:szCs w:val="18"/>
              </w:rPr>
              <w:t xml:space="preserve">Should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provide ARC (Advance Review Copy) management — generating password-protected digital ARCs and tracking reviewer distribution.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ARC management is a critical pre-launch marketing activity.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GUT-MKT-005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B4000"/>
                <w:sz w:val="18"/>
                <w:szCs w:val="18"/>
              </w:rPr>
              <w:t xml:space="preserve">Should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provide an email list capture widget embeddable on the book landing page.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Email list building is the highest-ROI author marketing activity.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GUT-MKT-006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B4000"/>
                <w:sz w:val="18"/>
                <w:szCs w:val="18"/>
              </w:rPr>
              <w:t xml:space="preserve">Should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generate social media announcement assets (image + caption templates) for launch, milestone, and promotional events.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Social media promotion is universal; ready-made assets reduce friction.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GUT-MKT-007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3366"/>
                <w:sz w:val="18"/>
                <w:szCs w:val="18"/>
              </w:rPr>
              <w:t xml:space="preserve">Could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provide Amazon advertising (AMS) campaign management with suggested keyword bids based on genre and book metadata.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AMS is the primary paid advertising channel for Amazon self-publishers.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GUT-MKT-008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3366"/>
                <w:sz w:val="18"/>
                <w:szCs w:val="18"/>
              </w:rPr>
              <w:t xml:space="preserve">Could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provide a NetGalley integration for professional reviewer ARC distribution.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NetGalley is the industry standard platform for professional book reviews.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GUT-MKT-009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3366"/>
                <w:sz w:val="18"/>
                <w:szCs w:val="18"/>
              </w:rPr>
              <w:t xml:space="preserve">Could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provide a BookBub integration for promotional pricing campaigns.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BookBub is the highest-impact book promotion service.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bl>
    <w:p>
      <w:pPr>
        <w:spacing w:before="120" w:after="120"/>
      </w:pPr>
      <w:r>
        <w:t xml:space="preserve"/>
      </w:r>
    </w:p>
    <w:p>
      <w:pPr>
        <w:pStyle w:val="Heading2"/>
        <w:spacing w:before="240" w:after="80"/>
      </w:pPr>
      <w:r>
        <w:rPr>
          <w:rFonts w:ascii="Arial" w:cs="Arial" w:eastAsia="Arial" w:hAnsi="Arial"/>
          <w:b/>
          <w:bCs/>
          <w:color w:val="1B3A5C"/>
          <w:sz w:val="26"/>
          <w:szCs w:val="26"/>
        </w:rPr>
        <w:t xml:space="preserve">3.9 Audiobook Production and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3200"/>
        <w:gridCol w:w="2500"/>
        <w:gridCol w:w="17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GUT-AUD-001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B4000"/>
                <w:sz w:val="18"/>
                <w:szCs w:val="18"/>
              </w:rPr>
              <w:t xml:space="preserve">Should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support audiobook project creation linked to a published print/e-book title.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Audiobook is a growing format; linking to existing title metadata reduces effort.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Business Requirement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GUT-AUD-002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B4000"/>
                <w:sz w:val="18"/>
                <w:szCs w:val="18"/>
              </w:rPr>
              <w:t xml:space="preserve">Should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accept finished audiobook uploads in MP3 and WAV format meeting ACX/Findaway technical specifications.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ACX (Audible) and Findaway Voices are primary audiobook distribution channels.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Distribution Channel Requirements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GUT-AUD-003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B4000"/>
                <w:sz w:val="18"/>
                <w:szCs w:val="18"/>
              </w:rPr>
              <w:t xml:space="preserve">Should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provide distribution to ACX (Audible/Amazon/iTunes) and Findaway Voices (wide distribution) with author choice of exclusivity.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These two channels cover the vast majority of audiobook sales.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Business Requirement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GUT-AUD-004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3366"/>
                <w:sz w:val="18"/>
                <w:szCs w:val="18"/>
              </w:rPr>
              <w:t xml:space="preserve">Could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provide AI-narrated audiobook generation from manuscript text as a production option.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AI narration is rapidly improving and provides a low-cost audiobook option.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Market Innovation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GUT-AUD-005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3366"/>
                <w:sz w:val="18"/>
                <w:szCs w:val="18"/>
              </w:rPr>
              <w:t xml:space="preserve">Could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offer a narrator matching marketplace connecting authors with professional narrators.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Many authors want human narration but lack connections to qualified narrators.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bl>
    <w:p>
      <w:pPr>
        <w:spacing w:before="120" w:after="120"/>
      </w:pPr>
      <w:r>
        <w:t xml:space="preserve"/>
      </w:r>
    </w:p>
    <w:p>
      <w:pPr>
        <w:pStyle w:val="Heading2"/>
        <w:spacing w:before="240" w:after="80"/>
      </w:pPr>
      <w:r>
        <w:rPr>
          <w:rFonts w:ascii="Arial" w:cs="Arial" w:eastAsia="Arial" w:hAnsi="Arial"/>
          <w:b/>
          <w:bCs/>
          <w:color w:val="1B3A5C"/>
          <w:sz w:val="26"/>
          <w:szCs w:val="26"/>
        </w:rPr>
        <w:t xml:space="preserve">3.10 Master Prose Ecosystem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3200"/>
        <w:gridCol w:w="2500"/>
        <w:gridCol w:w="17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GUT-ECO-001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accept manuscript handoff from The Refinery including: manuscript file, Refinery evaluation score, genre classification, content advisories, word count, and chapter structure.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core ecosystem integration enables one-click workflow from evaluation to publishing.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MPP Ecosystem Requirement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GUT-ECO-002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display a Publishing Readiness Score derived from Refinery evaluation data on the manuscript dashboard.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Helps authors know when their manuscript is ready to publish.</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MPP Ecosystem Requirement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GUT-ECO-003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authenticate via the unified Master Prose Platform user account — no separate Guttenberg account required.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Single sign-on across the ecosystem reduces friction and increases adoption.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MPP Ecosystem Requirement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GUT-ECO-004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B4000"/>
                <w:sz w:val="18"/>
                <w:szCs w:val="18"/>
              </w:rPr>
              <w:t xml:space="preserve">Should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push published title data to the author's Scrybe profile automatically, including cover, description, purchase links, and publication date.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Scrybe is the social/community layer; automatic syndication drives author visibility.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MPP Ecosystem Requirement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GUT-ECO-005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B4000"/>
                <w:sz w:val="18"/>
                <w:szCs w:val="18"/>
              </w:rPr>
              <w:t xml:space="preserve">Should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provide a Guttenberg activity feed on the author's Forge dashboard showing sales milestones, distribution status changes, and marketing task reminders.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Keeping publishing activity visible within the writing workspace reduces context switching.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MPP Ecosystem Requirement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GUT-ECO-006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3366"/>
                <w:sz w:val="18"/>
                <w:szCs w:val="18"/>
              </w:rPr>
              <w:t xml:space="preserve">Could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allow Scrybe community reviews to be moderated and featured on the book's Guttenberg landing page.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User-generated reviews are a powerful social proof signal for book sales.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MPP Ecosystem Requirement</w:t>
            </w:r>
          </w:p>
        </w:tc>
      </w:tr>
    </w:tbl>
    <w:p>
      <w:pPr>
        <w:spacing w:before="120" w:after="120"/>
      </w:pPr>
      <w:r>
        <w:t xml:space="preserve"/>
      </w:r>
    </w:p>
    <w:p>
      <w:pPr>
        <w:pStyle w:val="Heading2"/>
        <w:spacing w:before="240" w:after="80"/>
      </w:pPr>
      <w:r>
        <w:rPr>
          <w:rFonts w:ascii="Arial" w:cs="Arial" w:eastAsia="Arial" w:hAnsi="Arial"/>
          <w:b/>
          <w:bCs/>
          <w:color w:val="1B3A5C"/>
          <w:sz w:val="26"/>
          <w:szCs w:val="26"/>
        </w:rPr>
        <w:t xml:space="preserve">3.11 Enterprise and Small Press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3200"/>
        <w:gridCol w:w="2500"/>
        <w:gridCol w:w="17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GUT-ENT-001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B4000"/>
                <w:sz w:val="18"/>
                <w:szCs w:val="18"/>
              </w:rPr>
              <w:t xml:space="preserve">Should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support multi-user team accounts with role-based access: Publisher Admin, Editor, Author, Finance.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Small presses require access controls across staff.</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Small Press Persona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GUT-ENT-002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B4000"/>
                <w:sz w:val="18"/>
                <w:szCs w:val="18"/>
              </w:rPr>
              <w:t xml:space="preserve">Should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provide a catalog management view showing all titles across a publisher imprint with consolidated metadata and status.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Catalog management is a core workflow for publishers with multiple titles.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Small Press Persona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GUT-ENT-003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B4000"/>
                <w:sz w:val="18"/>
                <w:szCs w:val="18"/>
              </w:rPr>
              <w:t xml:space="preserve">Should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support custom imprint branding: imprint name, logo, and branded copyright page templates.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Imprint identity is critical for small presses.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Small Press Persona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GUT-ENT-004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3366"/>
                <w:sz w:val="18"/>
                <w:szCs w:val="18"/>
              </w:rPr>
              <w:t xml:space="preserve">Could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provide a white-label publishing portal option for publishing services companies.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White-label extends Guttenberg's reach to publishing service providers.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Business Requirement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GUT-ENT-005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3366"/>
                <w:sz w:val="18"/>
                <w:szCs w:val="18"/>
              </w:rPr>
              <w:t xml:space="preserve">Could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support bulk title operations: publish, unpublish, price change, metadata update across multiple titles simultaneously.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Catalog-level operations are necessary for publishers managing large lists.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Small Press Persona</w:t>
            </w:r>
          </w:p>
        </w:tc>
      </w:tr>
    </w:tbl>
    <w:p>
      <w:pPr>
        <w:spacing w:before="120" w:after="120"/>
      </w:pPr>
      <w:r>
        <w:t xml:space="preserve"/>
      </w:r>
    </w:p>
    <w:p>
      <w:pPr>
        <w:pStyle w:val="Heading2"/>
        <w:spacing w:before="240" w:after="80"/>
      </w:pPr>
      <w:r>
        <w:rPr>
          <w:rFonts w:ascii="Arial" w:cs="Arial" w:eastAsia="Arial" w:hAnsi="Arial"/>
          <w:b/>
          <w:bCs/>
          <w:color w:val="1B3A5C"/>
          <w:sz w:val="26"/>
          <w:szCs w:val="26"/>
        </w:rPr>
        <w:t xml:space="preserve">3.12 Analytics and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3200"/>
        <w:gridCol w:w="2500"/>
        <w:gridCol w:w="17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GUT-ANA-001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provide a real-time dashboard showing: units sold (by channel, format, geography), gross revenue, net royalties, and active distribution channels.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Real-time visibility is a baseline expectation for modern SaaS platforms.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GUT-ANA-002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support date range filtering and comparison periods in all analytics views (e.g., this month vs. last month).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Trend analysis requires period comparisons.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GUT-ANA-003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B4000"/>
                <w:sz w:val="18"/>
                <w:szCs w:val="18"/>
              </w:rPr>
              <w:t xml:space="preserve">Should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provide channel performance analytics comparing royalty rates, unit velocity, and revenue contribution by distribution partner.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Channel comparison informs future distribution strategy.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GUT-ANA-004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B4000"/>
                <w:sz w:val="18"/>
                <w:szCs w:val="18"/>
              </w:rPr>
              <w:t xml:space="preserve">Should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provide a sales rank tracker for Amazon and other channels that support rank data.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Sales rank is a key market signal for indie authors.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GUT-ANA-005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3366"/>
                <w:sz w:val="18"/>
                <w:szCs w:val="18"/>
              </w:rPr>
              <w:t xml:space="preserve">Could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provide read-through analytics for series titles, showing how many readers who purchase Book 1 purchase subsequent titles.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Series sell-through is one of the most valuable marketing metrics for fiction authors.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bl>
    <w:p>
      <w:pPr>
        <w:spacing w:before="120" w:after="120"/>
      </w:pPr>
      <w:r>
        <w:t xml:space="preserve"/>
      </w:r>
    </w:p>
    <w:p>
      <w:pPr>
        <w:pStyle w:val="Heading2"/>
        <w:spacing w:before="240" w:after="80"/>
      </w:pPr>
      <w:r>
        <w:rPr>
          <w:rFonts w:ascii="Arial" w:cs="Arial" w:eastAsia="Arial" w:hAnsi="Arial"/>
          <w:b/>
          <w:bCs/>
          <w:color w:val="1B3A5C"/>
          <w:sz w:val="26"/>
          <w:szCs w:val="26"/>
        </w:rPr>
        <w:t xml:space="preserve">3.13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3200"/>
        <w:gridCol w:w="2500"/>
        <w:gridCol w:w="17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GUT-NFR-001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maintain 99.9% uptime SLA measured monthly.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Publishing workflows are deadline-driven; downtime directly impacts authors.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Business Requirement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GUT-NFR-002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process manuscript formatting jobs within 5 minutes for manuscripts under 150,000 words.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Long processing times break the publishing workflow.</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GUT-NFR-003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encrypt all manuscript files at rest (AES-256) and in transit (TLS 1.3).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manuscripts are valuable intellectual property requiring strong protection.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Security Requirement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GUT-NFR-004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comply with GDPR, CCPA, and applicable data protection regulations.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Global user base requires multi-jurisdiction compliance.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Legal Requirement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GUT-NFR-005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B0000"/>
                <w:sz w:val="18"/>
                <w:szCs w:val="18"/>
              </w:rPr>
              <w:t xml:space="preserve">Must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be fully responsive and functional on iOS and Android mobile browsers.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Authors increasingly work on mobile devices.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User 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GUT-NFR-006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B4000"/>
                <w:sz w:val="18"/>
                <w:szCs w:val="18"/>
              </w:rPr>
              <w:t xml:space="preserve">Should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support simultaneous users at scale: minimum 10,000 concurrent sessions without performance degradation.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Platform must scale with user growth.</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Business Requirement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GUT-NFR-007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B4000"/>
                <w:sz w:val="18"/>
                <w:szCs w:val="18"/>
              </w:rPr>
              <w:t xml:space="preserve">Should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provide API access for enterprise integrations with documented REST endpoints.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Enterprise clients require API integration into existing workflows.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Enterprise Requirement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GUT-NFR-008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B4000"/>
                <w:sz w:val="18"/>
                <w:szCs w:val="18"/>
              </w:rPr>
              <w:t xml:space="preserve">Should 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 shall maintain WCAG 2.1 Level AA accessibility compliance.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Accessibility is both a legal requirement and an ethical standard.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Legal / Ethical Requirement</w:t>
            </w:r>
          </w:p>
        </w:tc>
      </w:tr>
    </w:tbl>
    <w:p>
      <w:r>
        <w:br w:type="page"/>
      </w:r>
    </w:p>
    <w:p>
      <w:pPr>
        <w:pStyle w:val="Heading1"/>
        <w:spacing w:before="360" w:after="120"/>
      </w:pPr>
      <w:r>
        <w:rPr>
          <w:rFonts w:ascii="Arial" w:cs="Arial" w:eastAsia="Arial" w:hAnsi="Arial"/>
          <w:b/>
          <w:bCs/>
          <w:color w:val="1B3A5C"/>
          <w:sz w:val="32"/>
          <w:szCs w:val="32"/>
        </w:rPr>
        <w:t xml:space="preserve">4. Assumptions, Constraints, and Dependencies</w:t>
      </w:r>
    </w:p>
    <w:p>
      <w:pPr>
        <w:pStyle w:val="Heading2"/>
        <w:spacing w:before="240" w:after="80"/>
      </w:pPr>
      <w:r>
        <w:rPr>
          <w:rFonts w:ascii="Arial" w:cs="Arial" w:eastAsia="Arial" w:hAnsi="Arial"/>
          <w:b/>
          <w:bCs/>
          <w:color w:val="1B3A5C"/>
          <w:sz w:val="26"/>
          <w:szCs w:val="26"/>
        </w:rPr>
        <w:t xml:space="preserve">4.1 Assumptions</w:t>
      </w:r>
    </w:p>
    <w:p>
      <w:pPr>
        <w:pStyle w:val="ListParagraph"/>
        <w:numPr>
          <w:ilvl w:val="0"/>
          <w:numId w:val="2"/>
        </w:numPr>
        <w:spacing w:before="40" w:after="40"/>
      </w:pPr>
      <w:r>
        <w:rPr>
          <w:rFonts w:ascii="Arial" w:cs="Arial" w:eastAsia="Arial" w:hAnsi="Arial"/>
          <w:sz w:val="20"/>
          <w:szCs w:val="20"/>
        </w:rPr>
        <w:t xml:space="preserve">Authors uploading content own or have licensed all intellectual property contained in their manuscripts.</w:t>
      </w:r>
    </w:p>
    <w:p>
      <w:pPr>
        <w:pStyle w:val="ListParagraph"/>
        <w:numPr>
          <w:ilvl w:val="0"/>
          <w:numId w:val="2"/>
        </w:numPr>
        <w:spacing w:before="40" w:after="40"/>
      </w:pPr>
      <w:r>
        <w:rPr>
          <w:rFonts w:ascii="Arial" w:cs="Arial" w:eastAsia="Arial" w:hAnsi="Arial"/>
          <w:sz w:val="20"/>
          <w:szCs w:val="20"/>
        </w:rPr>
        <w:t xml:space="preserve">Distribution channel APIs (Amazon KDP, IngramSpark, Apple Books) maintain stable interfaces; changes to these APIs may require Guttenberg updates.</w:t>
      </w:r>
    </w:p>
    <w:p>
      <w:pPr>
        <w:pStyle w:val="ListParagraph"/>
        <w:numPr>
          <w:ilvl w:val="0"/>
          <w:numId w:val="2"/>
        </w:numPr>
        <w:spacing w:before="40" w:after="40"/>
      </w:pPr>
      <w:r>
        <w:rPr>
          <w:rFonts w:ascii="Arial" w:cs="Arial" w:eastAsia="Arial" w:hAnsi="Arial"/>
          <w:sz w:val="20"/>
          <w:szCs w:val="20"/>
        </w:rPr>
        <w:t xml:space="preserve">The Master Prose Platform user account system will be operational before Guttenberg user authentication is implemented.</w:t>
      </w:r>
    </w:p>
    <w:p>
      <w:pPr>
        <w:pStyle w:val="ListParagraph"/>
        <w:numPr>
          <w:ilvl w:val="0"/>
          <w:numId w:val="2"/>
        </w:numPr>
        <w:spacing w:before="40" w:after="40"/>
      </w:pPr>
      <w:r>
        <w:rPr>
          <w:rFonts w:ascii="Arial" w:cs="Arial" w:eastAsia="Arial" w:hAnsi="Arial"/>
          <w:sz w:val="20"/>
          <w:szCs w:val="20"/>
        </w:rPr>
        <w:t xml:space="preserve">The Refinery manuscript evaluation API will be available for integration during Guttenberg development.</w:t>
      </w:r>
    </w:p>
    <w:p>
      <w:pPr>
        <w:pStyle w:val="ListParagraph"/>
        <w:numPr>
          <w:ilvl w:val="0"/>
          <w:numId w:val="2"/>
        </w:numPr>
        <w:spacing w:before="40" w:after="40"/>
      </w:pPr>
      <w:r>
        <w:rPr>
          <w:rFonts w:ascii="Arial" w:cs="Arial" w:eastAsia="Arial" w:hAnsi="Arial"/>
          <w:sz w:val="20"/>
          <w:szCs w:val="20"/>
        </w:rPr>
        <w:t xml:space="preserve">Guttenberg will be deployed on cloud infrastructure (AWS or GCP) with auto-scaling capabilities.</w:t>
      </w:r>
    </w:p>
    <w:p>
      <w:pPr>
        <w:spacing w:before="120" w:after="120"/>
      </w:pPr>
      <w:r>
        <w:t xml:space="preserve"/>
      </w:r>
    </w:p>
    <w:p>
      <w:pPr>
        <w:pStyle w:val="Heading2"/>
        <w:spacing w:before="240" w:after="80"/>
      </w:pPr>
      <w:r>
        <w:rPr>
          <w:rFonts w:ascii="Arial" w:cs="Arial" w:eastAsia="Arial" w:hAnsi="Arial"/>
          <w:b/>
          <w:bCs/>
          <w:color w:val="1B3A5C"/>
          <w:sz w:val="26"/>
          <w:szCs w:val="26"/>
        </w:rPr>
        <w:t xml:space="preserve">4.2 Constraints</w:t>
      </w:r>
    </w:p>
    <w:p>
      <w:pPr>
        <w:pStyle w:val="ListParagraph"/>
        <w:numPr>
          <w:ilvl w:val="0"/>
          <w:numId w:val="2"/>
        </w:numPr>
        <w:spacing w:before="40" w:after="40"/>
      </w:pPr>
      <w:r>
        <w:rPr>
          <w:rFonts w:ascii="Arial" w:cs="Arial" w:eastAsia="Arial" w:hAnsi="Arial"/>
          <w:sz w:val="20"/>
          <w:szCs w:val="20"/>
        </w:rPr>
        <w:t xml:space="preserve">Guttenberg must operate within the existing Master Prose Platform branding and design system.</w:t>
      </w:r>
    </w:p>
    <w:p>
      <w:pPr>
        <w:pStyle w:val="ListParagraph"/>
        <w:numPr>
          <w:ilvl w:val="0"/>
          <w:numId w:val="2"/>
        </w:numPr>
        <w:spacing w:before="40" w:after="40"/>
      </w:pPr>
      <w:r>
        <w:rPr>
          <w:rFonts w:ascii="Arial" w:cs="Arial" w:eastAsia="Arial" w:hAnsi="Arial"/>
          <w:sz w:val="20"/>
          <w:szCs w:val="20"/>
        </w:rPr>
        <w:t xml:space="preserve">Distribution to Amazon KDP is subject to Amazon's content policies and technical specifications, which may change without notice.</w:t>
      </w:r>
    </w:p>
    <w:p>
      <w:pPr>
        <w:pStyle w:val="ListParagraph"/>
        <w:numPr>
          <w:ilvl w:val="0"/>
          <w:numId w:val="2"/>
        </w:numPr>
        <w:spacing w:before="40" w:after="40"/>
      </w:pPr>
      <w:r>
        <w:rPr>
          <w:rFonts w:ascii="Arial" w:cs="Arial" w:eastAsia="Arial" w:hAnsi="Arial"/>
          <w:sz w:val="20"/>
          <w:szCs w:val="20"/>
        </w:rPr>
        <w:t xml:space="preserve">ISBN purchase and assignment is governed by Bowker (US) and national ISBN agencies; pricing and availability are externally controlled.</w:t>
      </w:r>
    </w:p>
    <w:p>
      <w:pPr>
        <w:pStyle w:val="ListParagraph"/>
        <w:numPr>
          <w:ilvl w:val="0"/>
          <w:numId w:val="2"/>
        </w:numPr>
        <w:spacing w:before="40" w:after="40"/>
      </w:pPr>
      <w:r>
        <w:rPr>
          <w:rFonts w:ascii="Arial" w:cs="Arial" w:eastAsia="Arial" w:hAnsi="Arial"/>
          <w:sz w:val="20"/>
          <w:szCs w:val="20"/>
        </w:rPr>
        <w:t xml:space="preserve">AI-generated content features (synopsis generation, cover concepts) must clearly identify outputs as AI-assisted in accordance with emerging regulatory frameworks.</w:t>
      </w:r>
    </w:p>
    <w:p>
      <w:pPr>
        <w:pStyle w:val="ListParagraph"/>
        <w:numPr>
          <w:ilvl w:val="0"/>
          <w:numId w:val="2"/>
        </w:numPr>
        <w:spacing w:before="40" w:after="40"/>
      </w:pPr>
      <w:r>
        <w:rPr>
          <w:rFonts w:ascii="Arial" w:cs="Arial" w:eastAsia="Arial" w:hAnsi="Arial"/>
          <w:sz w:val="20"/>
          <w:szCs w:val="20"/>
        </w:rPr>
        <w:t xml:space="preserve">Print-on-demand capabilities are dependent on third-party POD fulfillment networks; Guttenberg does not operate physical printing facilities.</w:t>
      </w:r>
    </w:p>
    <w:p>
      <w:pPr>
        <w:spacing w:before="120" w:after="120"/>
      </w:pPr>
      <w:r>
        <w:t xml:space="preserve"/>
      </w:r>
    </w:p>
    <w:p>
      <w:pPr>
        <w:pStyle w:val="Heading2"/>
        <w:spacing w:before="240" w:after="80"/>
      </w:pPr>
      <w:r>
        <w:rPr>
          <w:rFonts w:ascii="Arial" w:cs="Arial" w:eastAsia="Arial" w:hAnsi="Arial"/>
          <w:b/>
          <w:bCs/>
          <w:color w:val="1B3A5C"/>
          <w:sz w:val="26"/>
          <w:szCs w:val="26"/>
        </w:rPr>
        <w:t xml:space="preserve">4.3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Dependency</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Impact if Unavailable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The Refinery 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Internal — MPP Ecosystem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Ecosystem import workflow unavailable; authors must manually input metadata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Master Prose SSO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Internal — MPP Ecosystem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Guttenberg requires separate login; degraded user experience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Scrybe 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Internal — MPP Ecosystem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Automatic Scrybe syndication unavailable; manual sharing required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Amazon KDP 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External — Distribution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Amazon distribution unavailable; authors must submit to KDP directly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IngramSpark 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External — Distribution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Wide distribution unavailable; significant revenue impact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Bowker ISBN 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External — ISBN Services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In-platform ISBN purchase unavailable; authors must purchase externally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Stripe / Payment Processor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External — Payments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Direct sales and royalty disbursement unavailable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Google Drive 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External — Storage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Google Drive import/sync unavailable; manual upload only</w:t>
            </w:r>
          </w:p>
        </w:tc>
      </w:tr>
    </w:tbl>
    <w:p>
      <w:r>
        <w:br w:type="page"/>
      </w:r>
    </w:p>
    <w:p>
      <w:pPr>
        <w:pStyle w:val="Heading1"/>
        <w:spacing w:before="360" w:after="120"/>
      </w:pPr>
      <w:r>
        <w:rPr>
          <w:rFonts w:ascii="Arial" w:cs="Arial" w:eastAsia="Arial" w:hAnsi="Arial"/>
          <w:b/>
          <w:bCs/>
          <w:color w:val="1B3A5C"/>
          <w:sz w:val="32"/>
          <w:szCs w:val="32"/>
        </w:rPr>
        <w:t xml:space="preserve">5. Requirements Traceability Matrix</w:t>
      </w:r>
    </w:p>
    <w:p>
      <w:pPr>
        <w:spacing w:before="80" w:after="80"/>
      </w:pPr>
      <w:r>
        <w:rPr>
          <w:rFonts w:ascii="Arial" w:cs="Arial" w:eastAsia="Arial" w:hAnsi="Arial"/>
          <w:sz w:val="20"/>
          <w:szCs w:val="20"/>
        </w:rPr>
        <w:t xml:space="preserve">The following matrix maps each functional requirement area to business objectives, user stories, and the corresponding FDD section.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1800"/>
        <w:gridCol w:w="15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Req Area</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Business Objective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Primary User Story</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FDD Section</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6"/>
                <w:szCs w:val="16"/>
              </w:rPr>
              <w:t xml:space="preserve">Manuscript Ingestion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Reduce author onboarding friction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Upload manuscript in any format without reformatting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FDD §3.1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6"/>
                <w:szCs w:val="16"/>
              </w:rPr>
              <w:t xml:space="preserve">Metadata Management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Maximize channel distribution success 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Enter book details once; auto-distribute to all channels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FDD §3.2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6"/>
                <w:szCs w:val="16"/>
              </w:rPr>
              <w:t xml:space="preserve">ISBN Services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Generate platform revenue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Purchase and assign ISBNs without leaving the platform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FDD §3.3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6"/>
                <w:szCs w:val="16"/>
              </w:rPr>
              <w:t xml:space="preserve">Interior Formatting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Produce distribution-ready files automatically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Format a book for print and e-book in under 10 minutes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FDD §3.4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6"/>
                <w:szCs w:val="16"/>
              </w:rPr>
              <w:t xml:space="preserve">Cover Management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Ensure channel acceptance rates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Upload or design a cover that passes all channel requirements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FDD §3.5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6"/>
                <w:szCs w:val="16"/>
              </w:rPr>
              <w:t xml:space="preserve">Distribution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Maximize author revenue channels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Publish to all major channels in a single workflow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FDD §3.6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6"/>
                <w:szCs w:val="16"/>
              </w:rPr>
              <w:t xml:space="preserve">Royalties &amp; Finance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Provide financial clarity and trust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See all earnings in one place with real-time updates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FDD §3.7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6"/>
                <w:szCs w:val="16"/>
              </w:rPr>
              <w:t xml:space="preserve">Marketing Tools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Increase author sales and platform stickiness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Launch a book with professional marketing assets in one day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FDD §3.8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Should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6"/>
                <w:szCs w:val="16"/>
              </w:rPr>
              <w:t xml:space="preserve">Audiobook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Capture growing audiobook market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Create an audiobook version of a published title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FDD §3.9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Should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6"/>
                <w:szCs w:val="16"/>
              </w:rPr>
              <w:t xml:space="preserve">Ecosystem Integration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Drive MPP platform adoption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Move from Refinery evaluation to published book seamlessly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FDD §3.10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Must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6"/>
                <w:szCs w:val="16"/>
              </w:rPr>
              <w:t xml:space="preserve">Enterprise / Small Press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Expand addressable market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Manage my entire catalog from one publisher dashboard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FDD §3.11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Should Have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6"/>
                <w:szCs w:val="16"/>
              </w:rPr>
              <w:t xml:space="preserve">Analytics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Enable data-driven publishing decisions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See which channels are performing and why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FDD §3.12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Must Have</w:t>
            </w:r>
          </w:p>
        </w:tc>
      </w:tr>
    </w:tbl>
    <w:p>
      <w:r>
        <w:br w:type="page"/>
      </w:r>
    </w:p>
    <w:p>
      <w:pPr>
        <w:pStyle w:val="Heading1"/>
        <w:spacing w:before="360" w:after="120"/>
      </w:pPr>
      <w:r>
        <w:rPr>
          <w:rFonts w:ascii="Arial" w:cs="Arial" w:eastAsia="Arial" w:hAnsi="Arial"/>
          <w:b/>
          <w:bCs/>
          <w:color w:val="1B3A5C"/>
          <w:sz w:val="32"/>
          <w:szCs w:val="32"/>
        </w:rPr>
        <w:t xml:space="preserve">6.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0"/>
        <w:gridCol w:w="33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Author</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Change 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February 2026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Auditor's Forge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Initial release — full requirements definition</w:t>
            </w:r>
          </w:p>
        </w:tc>
      </w:tr>
    </w:tbl>
    <w:p>
      <w:pPr>
        <w:spacing w:before="120" w:after="120"/>
      </w:pPr>
      <w:r>
        <w:t xml:space="preserve"/>
      </w:r>
    </w:p>
    <w:p>
      <w:pPr>
        <w:spacing w:before="480"/>
        <w:jc w:val="center"/>
      </w:pPr>
      <w:r>
        <w:rPr>
          <w:rFonts w:ascii="Arial" w:cs="Arial" w:eastAsia="Arial" w:hAnsi="Arial"/>
          <w:i/>
          <w:iCs/>
          <w:color w:val="666666"/>
          <w:sz w:val="20"/>
          <w:szCs w:val="20"/>
        </w:rPr>
        <w:t xml:space="preserve">— End of Requirements Definition Document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6" w:space="1"/>
      </w:pBdr>
      <w:tabs>
        <w:tab w:val="right" w:pos="9026"/>
      </w:tabs>
    </w:pPr>
    <w:r>
      <w:rPr>
        <w:rFonts w:ascii="Arial" w:cs="Arial" w:eastAsia="Arial" w:hAnsi="Arial"/>
        <w:color w:val="666666"/>
        <w:sz w:val="16"/>
        <w:szCs w:val="16"/>
      </w:rPr>
      <w:t xml:space="preserve">Confidential — The Auditor's Forge  |  v1.0  |  2026</w:t>
    </w:r>
    <w:r>
      <w:rPr>
        <w:rFonts w:ascii="Arial" w:cs="Arial" w:eastAsia="Arial" w:hAnsi="Arial"/>
        <w:color w:val="666666"/>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spacing w:after="80"/>
    </w:pPr>
    <w:r>
      <w:rPr>
        <w:rFonts w:ascii="Arial" w:cs="Arial" w:eastAsia="Arial" w:hAnsi="Arial"/>
        <w:b/>
        <w:bCs/>
        <w:color w:val="1B3A5C"/>
        <w:sz w:val="18"/>
        <w:szCs w:val="18"/>
      </w:rPr>
      <w:t xml:space="preserve">MASTER PROSE PLATFORM  |  Guttenberg Self-Publishing Application</w:t>
    </w:r>
    <w:r>
      <w:rPr>
        <w:rFonts w:ascii="Arial" w:cs="Arial" w:eastAsia="Arial" w:hAnsi="Arial"/>
        <w:color w:val="666666"/>
        <w:sz w:val="18"/>
        <w:szCs w:val="18"/>
      </w:rPr>
      <w:t xml:space="preserve">  |  Requirements Definition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B3A5C"/>
      <w:sz w:val="26"/>
      <w:szCs w:val="26"/>
    </w:rPr>
  </w:style>
  <w:style w:type="paragraph" w:styleId="Heading3">
    <w:name w:val="Heading 3"/>
    <w:basedOn w:val="Normal"/>
    <w:next w:val="Normal"/>
    <w:qFormat/>
    <w:pPr>
      <w:spacing w:before="200" w:after="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2026-02-26T01:28:47.439Z</dcterms:created>
  <dcterms:modified xsi:type="dcterms:W3CDTF">2026-02-26T01:28:47.440Z</dcterms:modified>
</cp:coreProperties>
</file>

<file path=docProps/custom.xml><?xml version="1.0" encoding="utf-8"?>
<Properties xmlns="http://schemas.openxmlformats.org/officeDocument/2006/custom-properties" xmlns:vt="http://schemas.openxmlformats.org/officeDocument/2006/docPropsVTypes"/>
</file>