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CC" w:rsidRDefault="00A66DCC" w:rsidP="00A66DCC">
      <w:pPr>
        <w:spacing w:line="480" w:lineRule="auto"/>
        <w:rPr>
          <w:b/>
          <w:u w:val="single"/>
        </w:rPr>
      </w:pPr>
      <w:r>
        <w:rPr>
          <w:b/>
          <w:u w:val="single"/>
        </w:rPr>
        <w:t>Conclusions</w:t>
      </w:r>
    </w:p>
    <w:p w:rsidR="00A66DCC" w:rsidRPr="00D573BE" w:rsidRDefault="00D573BE" w:rsidP="00A66DCC">
      <w:pPr>
        <w:spacing w:line="480" w:lineRule="auto"/>
      </w:pPr>
      <w:r>
        <w:t xml:space="preserve">~ 5 pages. </w:t>
      </w:r>
      <w:bookmarkStart w:id="0" w:name="_GoBack"/>
      <w:bookmarkEnd w:id="0"/>
    </w:p>
    <w:p w:rsidR="008D4084" w:rsidRDefault="00A66DCC" w:rsidP="00A66DCC">
      <w:pPr>
        <w:spacing w:line="480" w:lineRule="auto"/>
      </w:pPr>
      <w:r>
        <w:t>When considering future prediction and detection of anthropogenic climate change, natural variability is concept that must be given adequate attention. Importance here…</w:t>
      </w:r>
    </w:p>
    <w:p w:rsidR="00A66DCC" w:rsidRDefault="00A66DCC" w:rsidP="00A66DCC">
      <w:pPr>
        <w:spacing w:line="480" w:lineRule="auto"/>
      </w:pPr>
    </w:p>
    <w:p w:rsidR="00A66DCC" w:rsidRDefault="00A66DCC" w:rsidP="00A66DCC">
      <w:pPr>
        <w:spacing w:line="480" w:lineRule="auto"/>
      </w:pPr>
      <w:r>
        <w:t xml:space="preserve">In Chapter 2, the natural variability of the SH westerly jet strength, jet position, and SAM index were quantified using the pre-industrial control simulations of multiple CMIP5 global climate models.  </w:t>
      </w:r>
    </w:p>
    <w:sectPr w:rsidR="00A66DCC" w:rsidSect="0041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CC"/>
    <w:rsid w:val="002C3492"/>
    <w:rsid w:val="00412492"/>
    <w:rsid w:val="00A66DCC"/>
    <w:rsid w:val="00D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0545B"/>
  <w14:defaultImageDpi w14:val="32767"/>
  <w15:chartTrackingRefBased/>
  <w15:docId w15:val="{C0B96345-1F3F-D342-BE98-6A6117C4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2018-02-07T20:15:00Z</dcterms:created>
  <dcterms:modified xsi:type="dcterms:W3CDTF">2018-02-07T20:24:00Z</dcterms:modified>
</cp:coreProperties>
</file>